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FA" w:rsidRPr="0062676B" w:rsidRDefault="007B62FA" w:rsidP="00417F87">
      <w:pPr>
        <w:autoSpaceDE w:val="0"/>
        <w:autoSpaceDN w:val="0"/>
        <w:adjustRightInd w:val="0"/>
        <w:spacing w:line="360" w:lineRule="auto"/>
        <w:jc w:val="left"/>
        <w:rPr>
          <w:rFonts w:eastAsiaTheme="minorEastAsia" w:hint="eastAsia"/>
          <w:kern w:val="0"/>
          <w:szCs w:val="21"/>
        </w:rPr>
      </w:pPr>
    </w:p>
    <w:p w:rsidR="007B62FA" w:rsidRPr="0062676B" w:rsidRDefault="007B62FA" w:rsidP="00417F87">
      <w:pPr>
        <w:autoSpaceDE w:val="0"/>
        <w:autoSpaceDN w:val="0"/>
        <w:adjustRightInd w:val="0"/>
        <w:spacing w:line="360" w:lineRule="auto"/>
        <w:jc w:val="left"/>
        <w:rPr>
          <w:rFonts w:eastAsiaTheme="minorEastAsia"/>
          <w:kern w:val="0"/>
          <w:szCs w:val="21"/>
        </w:rPr>
      </w:pPr>
    </w:p>
    <w:p w:rsidR="007B62FA" w:rsidRPr="0062676B" w:rsidRDefault="007B62FA" w:rsidP="00417F87">
      <w:pPr>
        <w:autoSpaceDE w:val="0"/>
        <w:autoSpaceDN w:val="0"/>
        <w:adjustRightInd w:val="0"/>
        <w:spacing w:line="360" w:lineRule="auto"/>
        <w:jc w:val="left"/>
        <w:rPr>
          <w:rFonts w:eastAsiaTheme="minorEastAsia"/>
          <w:kern w:val="0"/>
          <w:szCs w:val="21"/>
        </w:rPr>
      </w:pPr>
    </w:p>
    <w:p w:rsidR="007B62FA" w:rsidRPr="0062676B" w:rsidRDefault="007B62FA" w:rsidP="00417F87">
      <w:pPr>
        <w:autoSpaceDE w:val="0"/>
        <w:autoSpaceDN w:val="0"/>
        <w:adjustRightInd w:val="0"/>
        <w:spacing w:line="360" w:lineRule="auto"/>
        <w:jc w:val="left"/>
        <w:rPr>
          <w:rFonts w:eastAsiaTheme="minorEastAsia"/>
          <w:kern w:val="0"/>
          <w:szCs w:val="21"/>
        </w:rPr>
      </w:pPr>
    </w:p>
    <w:p w:rsidR="007B62FA" w:rsidRPr="0062676B" w:rsidRDefault="007B62FA" w:rsidP="00D0372D">
      <w:pPr>
        <w:spacing w:line="360" w:lineRule="auto"/>
        <w:jc w:val="center"/>
        <w:rPr>
          <w:rFonts w:eastAsiaTheme="minorEastAsia"/>
          <w:b/>
          <w:sz w:val="36"/>
          <w:szCs w:val="36"/>
        </w:rPr>
      </w:pPr>
      <w:bookmarkStart w:id="0" w:name="_Toc352254876"/>
      <w:bookmarkStart w:id="1" w:name="_Toc352255956"/>
      <w:bookmarkStart w:id="2" w:name="_Toc352256024"/>
      <w:bookmarkStart w:id="3" w:name="_Toc352256201"/>
      <w:bookmarkStart w:id="4" w:name="_Toc352331202"/>
      <w:bookmarkStart w:id="5" w:name="_Toc362423980"/>
      <w:r w:rsidRPr="0062676B">
        <w:rPr>
          <w:rFonts w:eastAsiaTheme="minorEastAsia"/>
          <w:b/>
          <w:sz w:val="36"/>
          <w:szCs w:val="36"/>
        </w:rPr>
        <w:t>摩根富时发达市场</w:t>
      </w:r>
      <w:r w:rsidRPr="0062676B">
        <w:rPr>
          <w:rFonts w:eastAsiaTheme="minorEastAsia"/>
          <w:b/>
          <w:sz w:val="36"/>
          <w:szCs w:val="36"/>
        </w:rPr>
        <w:t>REITs</w:t>
      </w:r>
      <w:r w:rsidRPr="0062676B">
        <w:rPr>
          <w:rFonts w:eastAsiaTheme="minorEastAsia"/>
          <w:b/>
          <w:sz w:val="36"/>
          <w:szCs w:val="36"/>
        </w:rPr>
        <w:t>指数型证券投资基金</w:t>
      </w:r>
      <w:r w:rsidRPr="0062676B">
        <w:rPr>
          <w:rFonts w:eastAsiaTheme="minorEastAsia"/>
          <w:b/>
          <w:sz w:val="36"/>
          <w:szCs w:val="36"/>
        </w:rPr>
        <w:t>(QDII)</w:t>
      </w:r>
      <w:bookmarkEnd w:id="0"/>
      <w:bookmarkEnd w:id="1"/>
      <w:bookmarkEnd w:id="2"/>
      <w:bookmarkEnd w:id="3"/>
      <w:bookmarkEnd w:id="4"/>
      <w:bookmarkEnd w:id="5"/>
    </w:p>
    <w:p w:rsidR="007B62FA" w:rsidRPr="0062676B" w:rsidRDefault="007B62FA" w:rsidP="00D0372D">
      <w:pPr>
        <w:spacing w:line="360" w:lineRule="auto"/>
        <w:jc w:val="center"/>
        <w:rPr>
          <w:rFonts w:eastAsiaTheme="minorEastAsia"/>
          <w:b/>
          <w:sz w:val="36"/>
          <w:szCs w:val="36"/>
        </w:rPr>
      </w:pPr>
      <w:bookmarkStart w:id="6" w:name="_Toc352254877"/>
      <w:bookmarkStart w:id="7" w:name="_Toc352255957"/>
      <w:bookmarkStart w:id="8" w:name="_Toc352256025"/>
      <w:bookmarkStart w:id="9" w:name="_Toc352256202"/>
      <w:bookmarkStart w:id="10" w:name="_Toc352331203"/>
      <w:bookmarkStart w:id="11" w:name="_Toc362423981"/>
      <w:r w:rsidRPr="0062676B">
        <w:rPr>
          <w:rFonts w:eastAsiaTheme="minorEastAsia"/>
          <w:b/>
          <w:sz w:val="36"/>
          <w:szCs w:val="36"/>
        </w:rPr>
        <w:t>2023</w:t>
      </w:r>
      <w:r w:rsidRPr="0062676B">
        <w:rPr>
          <w:rFonts w:eastAsiaTheme="minorEastAsia"/>
          <w:b/>
          <w:sz w:val="36"/>
          <w:szCs w:val="36"/>
        </w:rPr>
        <w:t>年年度报告</w:t>
      </w:r>
      <w:bookmarkEnd w:id="6"/>
      <w:bookmarkEnd w:id="7"/>
      <w:bookmarkEnd w:id="8"/>
      <w:bookmarkEnd w:id="9"/>
      <w:bookmarkEnd w:id="10"/>
      <w:bookmarkEnd w:id="11"/>
    </w:p>
    <w:p w:rsidR="007B62FA" w:rsidRPr="0062676B" w:rsidRDefault="00ED2997" w:rsidP="00D0372D">
      <w:pPr>
        <w:spacing w:line="360" w:lineRule="auto"/>
        <w:jc w:val="center"/>
        <w:rPr>
          <w:rFonts w:eastAsiaTheme="minorEastAsia"/>
          <w:b/>
          <w:sz w:val="36"/>
          <w:szCs w:val="36"/>
        </w:rPr>
      </w:pPr>
      <w:r w:rsidRPr="0062676B">
        <w:rPr>
          <w:rFonts w:eastAsiaTheme="minorEastAsia"/>
          <w:b/>
          <w:sz w:val="36"/>
          <w:szCs w:val="36"/>
        </w:rPr>
        <w:t>2023</w:t>
      </w:r>
      <w:r w:rsidRPr="0062676B">
        <w:rPr>
          <w:rFonts w:eastAsiaTheme="minorEastAsia"/>
          <w:b/>
          <w:sz w:val="36"/>
          <w:szCs w:val="36"/>
        </w:rPr>
        <w:t>年</w:t>
      </w:r>
      <w:r w:rsidRPr="0062676B">
        <w:rPr>
          <w:rFonts w:eastAsiaTheme="minorEastAsia"/>
          <w:b/>
          <w:sz w:val="36"/>
          <w:szCs w:val="36"/>
        </w:rPr>
        <w:t>12</w:t>
      </w:r>
      <w:r w:rsidRPr="0062676B">
        <w:rPr>
          <w:rFonts w:eastAsiaTheme="minorEastAsia"/>
          <w:b/>
          <w:sz w:val="36"/>
          <w:szCs w:val="36"/>
        </w:rPr>
        <w:t>月</w:t>
      </w:r>
      <w:r w:rsidRPr="0062676B">
        <w:rPr>
          <w:rFonts w:eastAsiaTheme="minorEastAsia"/>
          <w:b/>
          <w:sz w:val="36"/>
          <w:szCs w:val="36"/>
        </w:rPr>
        <w:t>31</w:t>
      </w:r>
      <w:r w:rsidRPr="0062676B">
        <w:rPr>
          <w:rFonts w:eastAsiaTheme="minorEastAsia"/>
          <w:b/>
          <w:sz w:val="36"/>
          <w:szCs w:val="36"/>
        </w:rPr>
        <w:t>日</w:t>
      </w:r>
    </w:p>
    <w:p w:rsidR="007B62FA" w:rsidRPr="0062676B" w:rsidRDefault="007B62FA" w:rsidP="00417F87">
      <w:pPr>
        <w:spacing w:line="360" w:lineRule="auto"/>
        <w:jc w:val="center"/>
        <w:rPr>
          <w:rFonts w:eastAsiaTheme="minorEastAsia"/>
          <w:b/>
          <w:szCs w:val="21"/>
        </w:rPr>
      </w:pPr>
    </w:p>
    <w:p w:rsidR="007B62FA" w:rsidRPr="0062676B" w:rsidRDefault="007B62FA" w:rsidP="00417F87">
      <w:pPr>
        <w:spacing w:line="360" w:lineRule="auto"/>
        <w:jc w:val="center"/>
        <w:rPr>
          <w:rFonts w:eastAsiaTheme="minorEastAsia"/>
          <w:b/>
          <w:szCs w:val="21"/>
        </w:rPr>
      </w:pPr>
    </w:p>
    <w:p w:rsidR="007B62FA" w:rsidRPr="0062676B" w:rsidRDefault="007B62FA" w:rsidP="00417F87">
      <w:pPr>
        <w:spacing w:line="360" w:lineRule="auto"/>
        <w:jc w:val="center"/>
        <w:rPr>
          <w:rFonts w:eastAsiaTheme="minorEastAsia"/>
          <w:b/>
          <w:szCs w:val="21"/>
        </w:rPr>
      </w:pPr>
    </w:p>
    <w:p w:rsidR="007B62FA" w:rsidRPr="0062676B" w:rsidRDefault="007B62FA" w:rsidP="00417F87">
      <w:pPr>
        <w:spacing w:line="360" w:lineRule="auto"/>
        <w:jc w:val="center"/>
        <w:rPr>
          <w:rFonts w:eastAsiaTheme="minorEastAsia"/>
          <w:b/>
          <w:szCs w:val="21"/>
        </w:rPr>
      </w:pPr>
    </w:p>
    <w:p w:rsidR="007B62FA" w:rsidRPr="0062676B" w:rsidRDefault="007B62FA" w:rsidP="00417F87">
      <w:pPr>
        <w:spacing w:line="360" w:lineRule="auto"/>
        <w:jc w:val="center"/>
        <w:rPr>
          <w:rFonts w:eastAsiaTheme="minorEastAsia"/>
          <w:b/>
          <w:szCs w:val="21"/>
        </w:rPr>
      </w:pPr>
    </w:p>
    <w:p w:rsidR="007B62FA" w:rsidRPr="0062676B" w:rsidRDefault="007B62FA" w:rsidP="00417F87">
      <w:pPr>
        <w:spacing w:line="360" w:lineRule="auto"/>
        <w:jc w:val="center"/>
        <w:rPr>
          <w:rFonts w:eastAsiaTheme="minorEastAsia"/>
          <w:b/>
          <w:szCs w:val="21"/>
        </w:rPr>
      </w:pPr>
    </w:p>
    <w:p w:rsidR="007B62FA" w:rsidRPr="0062676B" w:rsidRDefault="007B62FA" w:rsidP="00417F87">
      <w:pPr>
        <w:spacing w:line="360" w:lineRule="auto"/>
        <w:jc w:val="center"/>
        <w:rPr>
          <w:rFonts w:eastAsiaTheme="minorEastAsia"/>
          <w:b/>
          <w:szCs w:val="21"/>
        </w:rPr>
      </w:pPr>
    </w:p>
    <w:p w:rsidR="007B62FA" w:rsidRPr="0062676B" w:rsidRDefault="007B62FA" w:rsidP="00417F87">
      <w:pPr>
        <w:spacing w:line="360" w:lineRule="auto"/>
        <w:jc w:val="center"/>
        <w:rPr>
          <w:rFonts w:eastAsiaTheme="minorEastAsia"/>
          <w:b/>
          <w:szCs w:val="21"/>
        </w:rPr>
      </w:pPr>
    </w:p>
    <w:p w:rsidR="007B62FA" w:rsidRPr="0062676B" w:rsidRDefault="007B62FA" w:rsidP="00417F87">
      <w:pPr>
        <w:spacing w:line="360" w:lineRule="auto"/>
        <w:jc w:val="center"/>
        <w:rPr>
          <w:rFonts w:eastAsiaTheme="minorEastAsia"/>
          <w:b/>
          <w:szCs w:val="21"/>
        </w:rPr>
      </w:pPr>
    </w:p>
    <w:p w:rsidR="007B62FA" w:rsidRPr="0062676B" w:rsidRDefault="007B62FA" w:rsidP="00417F87">
      <w:pPr>
        <w:spacing w:line="360" w:lineRule="auto"/>
        <w:jc w:val="center"/>
        <w:rPr>
          <w:rFonts w:eastAsiaTheme="minorEastAsia"/>
          <w:b/>
          <w:szCs w:val="21"/>
        </w:rPr>
      </w:pPr>
    </w:p>
    <w:p w:rsidR="007B62FA" w:rsidRPr="0062676B" w:rsidRDefault="007B62FA" w:rsidP="00417F87">
      <w:pPr>
        <w:spacing w:line="360" w:lineRule="auto"/>
        <w:jc w:val="center"/>
        <w:rPr>
          <w:rFonts w:eastAsiaTheme="minorEastAsia"/>
          <w:b/>
          <w:szCs w:val="21"/>
        </w:rPr>
      </w:pPr>
    </w:p>
    <w:p w:rsidR="007B62FA" w:rsidRPr="0062676B" w:rsidRDefault="007B62FA" w:rsidP="00417F87">
      <w:pPr>
        <w:spacing w:line="360" w:lineRule="auto"/>
        <w:jc w:val="center"/>
        <w:rPr>
          <w:rFonts w:eastAsiaTheme="minorEastAsia"/>
          <w:b/>
          <w:szCs w:val="21"/>
        </w:rPr>
      </w:pPr>
    </w:p>
    <w:p w:rsidR="007B62FA" w:rsidRPr="0062676B" w:rsidRDefault="007B62FA" w:rsidP="00417F87">
      <w:pPr>
        <w:spacing w:line="360" w:lineRule="auto"/>
        <w:rPr>
          <w:rFonts w:eastAsiaTheme="minorEastAsia"/>
          <w:b/>
          <w:szCs w:val="21"/>
        </w:rPr>
      </w:pPr>
    </w:p>
    <w:p w:rsidR="007B62FA" w:rsidRPr="0062676B" w:rsidRDefault="007B62FA" w:rsidP="00417F87">
      <w:pPr>
        <w:spacing w:line="360" w:lineRule="auto"/>
        <w:rPr>
          <w:rFonts w:eastAsiaTheme="minorEastAsia"/>
          <w:b/>
          <w:szCs w:val="21"/>
        </w:rPr>
      </w:pPr>
    </w:p>
    <w:p w:rsidR="007B62FA" w:rsidRPr="0062676B" w:rsidRDefault="007B62FA" w:rsidP="00B70132">
      <w:pPr>
        <w:spacing w:line="360" w:lineRule="auto"/>
        <w:ind w:firstLineChars="900" w:firstLine="2168"/>
        <w:rPr>
          <w:rFonts w:eastAsiaTheme="minorEastAsia"/>
          <w:b/>
          <w:sz w:val="24"/>
        </w:rPr>
      </w:pPr>
      <w:r w:rsidRPr="0062676B">
        <w:rPr>
          <w:rFonts w:eastAsiaTheme="minorEastAsia"/>
          <w:b/>
          <w:sz w:val="24"/>
        </w:rPr>
        <w:t>基金管理人：摩根基金管理（中国）有限公司</w:t>
      </w:r>
    </w:p>
    <w:p w:rsidR="007B62FA" w:rsidRPr="0062676B" w:rsidRDefault="007B62FA" w:rsidP="00B70132">
      <w:pPr>
        <w:spacing w:line="360" w:lineRule="auto"/>
        <w:ind w:firstLineChars="900" w:firstLine="2168"/>
        <w:rPr>
          <w:rFonts w:eastAsiaTheme="minorEastAsia"/>
          <w:b/>
          <w:sz w:val="24"/>
        </w:rPr>
      </w:pPr>
      <w:r w:rsidRPr="0062676B">
        <w:rPr>
          <w:rFonts w:eastAsiaTheme="minorEastAsia"/>
          <w:b/>
          <w:sz w:val="24"/>
        </w:rPr>
        <w:t>基金托管人：招商银行股份有限公司</w:t>
      </w:r>
    </w:p>
    <w:p w:rsidR="007B62FA" w:rsidRPr="0062676B" w:rsidRDefault="007B62FA" w:rsidP="00B70132">
      <w:pPr>
        <w:spacing w:line="360" w:lineRule="auto"/>
        <w:ind w:firstLineChars="900" w:firstLine="2168"/>
        <w:rPr>
          <w:rFonts w:eastAsiaTheme="minorEastAsia"/>
          <w:b/>
          <w:sz w:val="24"/>
        </w:rPr>
      </w:pPr>
      <w:r w:rsidRPr="0062676B">
        <w:rPr>
          <w:rFonts w:eastAsiaTheme="minorEastAsia"/>
          <w:b/>
          <w:sz w:val="24"/>
        </w:rPr>
        <w:t>报告送出日期：二〇二四年三月二十八日</w:t>
      </w:r>
    </w:p>
    <w:p w:rsidR="00843355" w:rsidRPr="0062676B" w:rsidRDefault="00843355" w:rsidP="00417F87">
      <w:pPr>
        <w:spacing w:line="360" w:lineRule="auto"/>
        <w:ind w:left="1680" w:firstLine="420"/>
        <w:jc w:val="left"/>
        <w:rPr>
          <w:rFonts w:eastAsiaTheme="minorEastAsia"/>
          <w:b/>
          <w:szCs w:val="21"/>
        </w:rPr>
      </w:pPr>
    </w:p>
    <w:p w:rsidR="00843355" w:rsidRPr="0062676B" w:rsidRDefault="00843355" w:rsidP="00417F87">
      <w:pPr>
        <w:spacing w:line="360" w:lineRule="auto"/>
        <w:ind w:left="1680" w:firstLine="420"/>
        <w:jc w:val="left"/>
        <w:rPr>
          <w:rFonts w:eastAsiaTheme="minorEastAsia"/>
          <w:szCs w:val="21"/>
        </w:rPr>
        <w:sectPr w:rsidR="00843355" w:rsidRPr="0062676B">
          <w:headerReference w:type="default" r:id="rId8"/>
          <w:pgSz w:w="11926" w:h="15840"/>
          <w:pgMar w:top="1418" w:right="1418" w:bottom="851" w:left="1418" w:header="851" w:footer="992" w:gutter="0"/>
          <w:cols w:space="720"/>
        </w:sectPr>
      </w:pPr>
    </w:p>
    <w:p w:rsidR="007B62FA" w:rsidRPr="0062676B" w:rsidRDefault="007B62FA" w:rsidP="00D417FA">
      <w:pPr>
        <w:pStyle w:val="1"/>
        <w:keepNext/>
        <w:keepLines/>
        <w:widowControl w:val="0"/>
        <w:spacing w:beforeLines="50" w:before="156" w:afterLines="50" w:after="156" w:line="360" w:lineRule="auto"/>
        <w:jc w:val="center"/>
        <w:rPr>
          <w:rFonts w:eastAsiaTheme="minorEastAsia"/>
          <w:b/>
          <w:bCs/>
          <w:szCs w:val="24"/>
          <w:lang w:val="en-US"/>
        </w:rPr>
      </w:pPr>
      <w:bookmarkStart w:id="12" w:name="_Toc225498243"/>
      <w:bookmarkStart w:id="13" w:name="_Toc352255958"/>
      <w:bookmarkStart w:id="14" w:name="_Toc352256026"/>
      <w:bookmarkStart w:id="15" w:name="_Toc352331204"/>
      <w:bookmarkStart w:id="16" w:name="_Toc362423982"/>
      <w:bookmarkStart w:id="17" w:name="_Toc161660108"/>
      <w:r w:rsidRPr="0062676B">
        <w:rPr>
          <w:rFonts w:eastAsiaTheme="minorEastAsia"/>
          <w:b/>
          <w:bCs/>
          <w:szCs w:val="24"/>
          <w:lang w:val="en-US"/>
        </w:rPr>
        <w:lastRenderedPageBreak/>
        <w:t xml:space="preserve">§1  </w:t>
      </w:r>
      <w:r w:rsidRPr="0062676B">
        <w:rPr>
          <w:rFonts w:eastAsiaTheme="minorEastAsia"/>
          <w:b/>
          <w:bCs/>
          <w:szCs w:val="24"/>
          <w:lang w:val="en-US"/>
        </w:rPr>
        <w:t>重要提示及目录</w:t>
      </w:r>
      <w:bookmarkEnd w:id="12"/>
      <w:bookmarkEnd w:id="13"/>
      <w:bookmarkEnd w:id="14"/>
      <w:bookmarkEnd w:id="15"/>
      <w:bookmarkEnd w:id="16"/>
      <w:bookmarkEnd w:id="17"/>
    </w:p>
    <w:p w:rsidR="007B62FA" w:rsidRPr="0062676B" w:rsidRDefault="007B62FA" w:rsidP="00B70132">
      <w:pPr>
        <w:pStyle w:val="20"/>
        <w:spacing w:before="0" w:after="0"/>
        <w:rPr>
          <w:rFonts w:ascii="Times New Roman" w:eastAsiaTheme="minorEastAsia" w:hAnsi="Times New Roman"/>
          <w:kern w:val="0"/>
          <w:sz w:val="21"/>
          <w:szCs w:val="21"/>
        </w:rPr>
      </w:pPr>
      <w:bookmarkStart w:id="18" w:name="_Toc352255959"/>
      <w:bookmarkStart w:id="19" w:name="_Toc352256027"/>
      <w:bookmarkStart w:id="20" w:name="_Toc352331205"/>
      <w:bookmarkStart w:id="21" w:name="_Toc362423983"/>
      <w:bookmarkStart w:id="22" w:name="_Toc161660109"/>
      <w:r w:rsidRPr="0062676B">
        <w:rPr>
          <w:rFonts w:ascii="Times New Roman" w:eastAsiaTheme="minorEastAsia" w:hAnsi="Times New Roman"/>
          <w:kern w:val="0"/>
          <w:sz w:val="21"/>
          <w:szCs w:val="21"/>
        </w:rPr>
        <w:t xml:space="preserve">1.1 </w:t>
      </w:r>
      <w:r w:rsidRPr="0062676B">
        <w:rPr>
          <w:rFonts w:ascii="Times New Roman" w:eastAsiaTheme="minorEastAsia" w:hAnsi="Times New Roman"/>
          <w:kern w:val="0"/>
          <w:sz w:val="21"/>
          <w:szCs w:val="21"/>
        </w:rPr>
        <w:t>重要提示</w:t>
      </w:r>
      <w:bookmarkEnd w:id="18"/>
      <w:bookmarkEnd w:id="19"/>
      <w:bookmarkEnd w:id="20"/>
      <w:bookmarkEnd w:id="21"/>
      <w:bookmarkEnd w:id="22"/>
    </w:p>
    <w:p w:rsidR="00B34267" w:rsidRDefault="00F356C7">
      <w:pPr>
        <w:snapToGrid w:val="0"/>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B34267" w:rsidRDefault="00F356C7">
      <w:pPr>
        <w:snapToGrid w:val="0"/>
        <w:spacing w:line="360" w:lineRule="auto"/>
        <w:ind w:firstLineChars="200" w:firstLine="420"/>
        <w:rPr>
          <w:rFonts w:eastAsiaTheme="minorEastAsia"/>
          <w:szCs w:val="21"/>
        </w:rPr>
      </w:pPr>
      <w:r>
        <w:rPr>
          <w:rFonts w:eastAsiaTheme="minorEastAsia"/>
          <w:szCs w:val="21"/>
        </w:rPr>
        <w:t>基金托管人招商银行股份有限公司根据本基金合同规定，于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B34267" w:rsidRDefault="00F356C7">
      <w:pPr>
        <w:snapToGrid w:val="0"/>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B34267" w:rsidRDefault="00F356C7">
      <w:pPr>
        <w:snapToGrid w:val="0"/>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B34267" w:rsidRDefault="00F356C7">
      <w:pPr>
        <w:snapToGrid w:val="0"/>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7B62FA" w:rsidRPr="0062676B" w:rsidRDefault="007B62FA" w:rsidP="00B70132">
      <w:pPr>
        <w:snapToGrid w:val="0"/>
        <w:spacing w:line="360" w:lineRule="auto"/>
        <w:ind w:firstLineChars="200" w:firstLine="420"/>
        <w:rPr>
          <w:rFonts w:eastAsiaTheme="minorEastAsia"/>
          <w:szCs w:val="21"/>
        </w:rPr>
      </w:pPr>
      <w:r w:rsidRPr="0062676B">
        <w:rPr>
          <w:rFonts w:eastAsiaTheme="minorEastAsia"/>
          <w:szCs w:val="21"/>
        </w:rPr>
        <w:t>本报告期自</w:t>
      </w: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日起至</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日止。</w:t>
      </w:r>
    </w:p>
    <w:p w:rsidR="0036560F" w:rsidRPr="0062676B" w:rsidRDefault="007B62FA" w:rsidP="00D928CC">
      <w:pPr>
        <w:spacing w:line="360" w:lineRule="auto"/>
        <w:rPr>
          <w:rFonts w:eastAsiaTheme="minorEastAsia"/>
          <w:b/>
          <w:szCs w:val="21"/>
        </w:rPr>
      </w:pPr>
      <w:r w:rsidRPr="0062676B">
        <w:rPr>
          <w:rFonts w:eastAsiaTheme="minorEastAsia"/>
          <w:szCs w:val="21"/>
        </w:rPr>
        <w:br w:type="page"/>
      </w:r>
      <w:bookmarkStart w:id="23" w:name="_Toc245193808"/>
      <w:r w:rsidR="0036560F" w:rsidRPr="0062676B">
        <w:rPr>
          <w:rFonts w:eastAsiaTheme="minorEastAsia"/>
          <w:b/>
          <w:szCs w:val="21"/>
        </w:rPr>
        <w:lastRenderedPageBreak/>
        <w:t>1.2</w:t>
      </w:r>
      <w:r w:rsidR="0036560F" w:rsidRPr="0062676B">
        <w:rPr>
          <w:rFonts w:eastAsiaTheme="minorEastAsia"/>
          <w:b/>
          <w:szCs w:val="21"/>
        </w:rPr>
        <w:t>目录</w:t>
      </w:r>
      <w:bookmarkEnd w:id="23"/>
    </w:p>
    <w:p w:rsidR="003E5F1F" w:rsidRPr="0062676B" w:rsidRDefault="003E5F1F" w:rsidP="00D0372D">
      <w:pPr>
        <w:spacing w:line="360" w:lineRule="auto"/>
        <w:ind w:firstLineChars="50" w:firstLine="105"/>
        <w:rPr>
          <w:rFonts w:eastAsiaTheme="minorEastAsia"/>
          <w:b/>
          <w:szCs w:val="21"/>
        </w:rPr>
      </w:pPr>
    </w:p>
    <w:p w:rsidR="00F356C7" w:rsidRDefault="0093619F">
      <w:pPr>
        <w:pStyle w:val="12"/>
        <w:rPr>
          <w:rFonts w:asciiTheme="minorHAnsi" w:eastAsiaTheme="minorEastAsia" w:hAnsiTheme="minorHAnsi" w:cstheme="minorBidi"/>
          <w:noProof/>
          <w:szCs w:val="22"/>
        </w:rPr>
      </w:pPr>
      <w:r w:rsidRPr="0062676B">
        <w:rPr>
          <w:rFonts w:eastAsiaTheme="minorEastAsia"/>
          <w:kern w:val="0"/>
          <w:szCs w:val="21"/>
        </w:rPr>
        <w:fldChar w:fldCharType="begin"/>
      </w:r>
      <w:r w:rsidR="00B70132" w:rsidRPr="0062676B">
        <w:rPr>
          <w:rFonts w:eastAsiaTheme="minorEastAsia"/>
          <w:kern w:val="0"/>
          <w:szCs w:val="21"/>
        </w:rPr>
        <w:instrText xml:space="preserve"> TOC \o "1-3" \h \z \u </w:instrText>
      </w:r>
      <w:r w:rsidRPr="0062676B">
        <w:rPr>
          <w:rFonts w:eastAsiaTheme="minorEastAsia"/>
          <w:kern w:val="0"/>
          <w:szCs w:val="21"/>
        </w:rPr>
        <w:fldChar w:fldCharType="separate"/>
      </w:r>
      <w:hyperlink w:anchor="_Toc161660108" w:history="1">
        <w:r w:rsidR="00F356C7" w:rsidRPr="00C1082E">
          <w:rPr>
            <w:rStyle w:val="ad"/>
            <w:b/>
            <w:bCs/>
            <w:noProof/>
          </w:rPr>
          <w:t xml:space="preserve">§1  </w:t>
        </w:r>
        <w:r w:rsidR="00F356C7" w:rsidRPr="00C1082E">
          <w:rPr>
            <w:rStyle w:val="ad"/>
            <w:b/>
            <w:bCs/>
            <w:noProof/>
          </w:rPr>
          <w:t>重要提示及目录</w:t>
        </w:r>
        <w:r w:rsidR="00F356C7">
          <w:rPr>
            <w:noProof/>
            <w:webHidden/>
          </w:rPr>
          <w:tab/>
        </w:r>
        <w:r w:rsidR="00F356C7">
          <w:rPr>
            <w:noProof/>
            <w:webHidden/>
          </w:rPr>
          <w:fldChar w:fldCharType="begin"/>
        </w:r>
        <w:r w:rsidR="00F356C7">
          <w:rPr>
            <w:noProof/>
            <w:webHidden/>
          </w:rPr>
          <w:instrText xml:space="preserve"> PAGEREF _Toc161660108 \h </w:instrText>
        </w:r>
        <w:r w:rsidR="00F356C7">
          <w:rPr>
            <w:noProof/>
            <w:webHidden/>
          </w:rPr>
        </w:r>
        <w:r w:rsidR="00F356C7">
          <w:rPr>
            <w:noProof/>
            <w:webHidden/>
          </w:rPr>
          <w:fldChar w:fldCharType="separate"/>
        </w:r>
        <w:r w:rsidR="00227419">
          <w:rPr>
            <w:noProof/>
            <w:webHidden/>
          </w:rPr>
          <w:t>2</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09" w:history="1">
        <w:r w:rsidR="00F356C7" w:rsidRPr="00C1082E">
          <w:rPr>
            <w:rStyle w:val="ad"/>
            <w:noProof/>
          </w:rPr>
          <w:t xml:space="preserve">1.1 </w:t>
        </w:r>
        <w:r w:rsidR="00F356C7" w:rsidRPr="00C1082E">
          <w:rPr>
            <w:rStyle w:val="ad"/>
            <w:noProof/>
          </w:rPr>
          <w:t>重要提示</w:t>
        </w:r>
        <w:r w:rsidR="00F356C7">
          <w:rPr>
            <w:noProof/>
            <w:webHidden/>
          </w:rPr>
          <w:tab/>
        </w:r>
        <w:r w:rsidR="00F356C7">
          <w:rPr>
            <w:noProof/>
            <w:webHidden/>
          </w:rPr>
          <w:fldChar w:fldCharType="begin"/>
        </w:r>
        <w:r w:rsidR="00F356C7">
          <w:rPr>
            <w:noProof/>
            <w:webHidden/>
          </w:rPr>
          <w:instrText xml:space="preserve"> PAGEREF _Toc161660109 \h </w:instrText>
        </w:r>
        <w:r w:rsidR="00F356C7">
          <w:rPr>
            <w:noProof/>
            <w:webHidden/>
          </w:rPr>
        </w:r>
        <w:r w:rsidR="00F356C7">
          <w:rPr>
            <w:noProof/>
            <w:webHidden/>
          </w:rPr>
          <w:fldChar w:fldCharType="separate"/>
        </w:r>
        <w:r>
          <w:rPr>
            <w:noProof/>
            <w:webHidden/>
          </w:rPr>
          <w:t>2</w:t>
        </w:r>
        <w:r w:rsidR="00F356C7">
          <w:rPr>
            <w:noProof/>
            <w:webHidden/>
          </w:rPr>
          <w:fldChar w:fldCharType="end"/>
        </w:r>
      </w:hyperlink>
    </w:p>
    <w:p w:rsidR="00F356C7" w:rsidRDefault="00227419">
      <w:pPr>
        <w:pStyle w:val="12"/>
        <w:rPr>
          <w:rFonts w:asciiTheme="minorHAnsi" w:eastAsiaTheme="minorEastAsia" w:hAnsiTheme="minorHAnsi" w:cstheme="minorBidi"/>
          <w:noProof/>
          <w:szCs w:val="22"/>
        </w:rPr>
      </w:pPr>
      <w:hyperlink w:anchor="_Toc161660110" w:history="1">
        <w:r w:rsidR="00F356C7" w:rsidRPr="00C1082E">
          <w:rPr>
            <w:rStyle w:val="ad"/>
            <w:b/>
            <w:bCs/>
            <w:noProof/>
          </w:rPr>
          <w:t xml:space="preserve">§2  </w:t>
        </w:r>
        <w:r w:rsidR="00F356C7" w:rsidRPr="00C1082E">
          <w:rPr>
            <w:rStyle w:val="ad"/>
            <w:b/>
            <w:bCs/>
            <w:noProof/>
          </w:rPr>
          <w:t>基金简介</w:t>
        </w:r>
        <w:r w:rsidR="00F356C7">
          <w:rPr>
            <w:noProof/>
            <w:webHidden/>
          </w:rPr>
          <w:tab/>
        </w:r>
        <w:r w:rsidR="00F356C7">
          <w:rPr>
            <w:noProof/>
            <w:webHidden/>
          </w:rPr>
          <w:fldChar w:fldCharType="begin"/>
        </w:r>
        <w:r w:rsidR="00F356C7">
          <w:rPr>
            <w:noProof/>
            <w:webHidden/>
          </w:rPr>
          <w:instrText xml:space="preserve"> PAGEREF _Toc161660110 \h </w:instrText>
        </w:r>
        <w:r w:rsidR="00F356C7">
          <w:rPr>
            <w:noProof/>
            <w:webHidden/>
          </w:rPr>
        </w:r>
        <w:r w:rsidR="00F356C7">
          <w:rPr>
            <w:noProof/>
            <w:webHidden/>
          </w:rPr>
          <w:fldChar w:fldCharType="separate"/>
        </w:r>
        <w:r>
          <w:rPr>
            <w:noProof/>
            <w:webHidden/>
          </w:rPr>
          <w:t>5</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11" w:history="1">
        <w:r w:rsidR="00F356C7" w:rsidRPr="00C1082E">
          <w:rPr>
            <w:rStyle w:val="ad"/>
            <w:noProof/>
          </w:rPr>
          <w:t>2.1</w:t>
        </w:r>
        <w:r w:rsidR="00F356C7" w:rsidRPr="00C1082E">
          <w:rPr>
            <w:rStyle w:val="ad"/>
            <w:noProof/>
          </w:rPr>
          <w:t>基金基本情况</w:t>
        </w:r>
        <w:r w:rsidR="00F356C7">
          <w:rPr>
            <w:noProof/>
            <w:webHidden/>
          </w:rPr>
          <w:tab/>
        </w:r>
        <w:r w:rsidR="00F356C7">
          <w:rPr>
            <w:noProof/>
            <w:webHidden/>
          </w:rPr>
          <w:fldChar w:fldCharType="begin"/>
        </w:r>
        <w:r w:rsidR="00F356C7">
          <w:rPr>
            <w:noProof/>
            <w:webHidden/>
          </w:rPr>
          <w:instrText xml:space="preserve"> PAGEREF _Toc161660111 \h </w:instrText>
        </w:r>
        <w:r w:rsidR="00F356C7">
          <w:rPr>
            <w:noProof/>
            <w:webHidden/>
          </w:rPr>
        </w:r>
        <w:r w:rsidR="00F356C7">
          <w:rPr>
            <w:noProof/>
            <w:webHidden/>
          </w:rPr>
          <w:fldChar w:fldCharType="separate"/>
        </w:r>
        <w:r>
          <w:rPr>
            <w:noProof/>
            <w:webHidden/>
          </w:rPr>
          <w:t>5</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12" w:history="1">
        <w:r w:rsidR="00F356C7" w:rsidRPr="00C1082E">
          <w:rPr>
            <w:rStyle w:val="ad"/>
            <w:noProof/>
          </w:rPr>
          <w:t xml:space="preserve">2.2 </w:t>
        </w:r>
        <w:r w:rsidR="00F356C7" w:rsidRPr="00C1082E">
          <w:rPr>
            <w:rStyle w:val="ad"/>
            <w:noProof/>
          </w:rPr>
          <w:t>基金产品说明</w:t>
        </w:r>
        <w:r w:rsidR="00F356C7">
          <w:rPr>
            <w:noProof/>
            <w:webHidden/>
          </w:rPr>
          <w:tab/>
        </w:r>
        <w:r w:rsidR="00F356C7">
          <w:rPr>
            <w:noProof/>
            <w:webHidden/>
          </w:rPr>
          <w:fldChar w:fldCharType="begin"/>
        </w:r>
        <w:r w:rsidR="00F356C7">
          <w:rPr>
            <w:noProof/>
            <w:webHidden/>
          </w:rPr>
          <w:instrText xml:space="preserve"> PAGEREF _Toc161660112 \h </w:instrText>
        </w:r>
        <w:r w:rsidR="00F356C7">
          <w:rPr>
            <w:noProof/>
            <w:webHidden/>
          </w:rPr>
        </w:r>
        <w:r w:rsidR="00F356C7">
          <w:rPr>
            <w:noProof/>
            <w:webHidden/>
          </w:rPr>
          <w:fldChar w:fldCharType="separate"/>
        </w:r>
        <w:r>
          <w:rPr>
            <w:noProof/>
            <w:webHidden/>
          </w:rPr>
          <w:t>5</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13" w:history="1">
        <w:r w:rsidR="00F356C7" w:rsidRPr="00C1082E">
          <w:rPr>
            <w:rStyle w:val="ad"/>
            <w:noProof/>
          </w:rPr>
          <w:t xml:space="preserve">2.3 </w:t>
        </w:r>
        <w:r w:rsidR="00F356C7" w:rsidRPr="00C1082E">
          <w:rPr>
            <w:rStyle w:val="ad"/>
            <w:noProof/>
          </w:rPr>
          <w:t>基金管理人和基金托管人</w:t>
        </w:r>
        <w:r w:rsidR="00F356C7">
          <w:rPr>
            <w:noProof/>
            <w:webHidden/>
          </w:rPr>
          <w:tab/>
        </w:r>
        <w:r w:rsidR="00F356C7">
          <w:rPr>
            <w:noProof/>
            <w:webHidden/>
          </w:rPr>
          <w:fldChar w:fldCharType="begin"/>
        </w:r>
        <w:r w:rsidR="00F356C7">
          <w:rPr>
            <w:noProof/>
            <w:webHidden/>
          </w:rPr>
          <w:instrText xml:space="preserve"> PAGEREF _Toc161660113 \h </w:instrText>
        </w:r>
        <w:r w:rsidR="00F356C7">
          <w:rPr>
            <w:noProof/>
            <w:webHidden/>
          </w:rPr>
        </w:r>
        <w:r w:rsidR="00F356C7">
          <w:rPr>
            <w:noProof/>
            <w:webHidden/>
          </w:rPr>
          <w:fldChar w:fldCharType="separate"/>
        </w:r>
        <w:r>
          <w:rPr>
            <w:noProof/>
            <w:webHidden/>
          </w:rPr>
          <w:t>7</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14" w:history="1">
        <w:r w:rsidR="00F356C7" w:rsidRPr="00C1082E">
          <w:rPr>
            <w:rStyle w:val="ad"/>
            <w:noProof/>
          </w:rPr>
          <w:t xml:space="preserve">2.4 </w:t>
        </w:r>
        <w:r w:rsidR="00F356C7" w:rsidRPr="00C1082E">
          <w:rPr>
            <w:rStyle w:val="ad"/>
            <w:noProof/>
          </w:rPr>
          <w:t>境外投资顾问和境外资产托管人</w:t>
        </w:r>
        <w:r w:rsidR="00F356C7">
          <w:rPr>
            <w:noProof/>
            <w:webHidden/>
          </w:rPr>
          <w:tab/>
        </w:r>
        <w:r w:rsidR="00F356C7">
          <w:rPr>
            <w:noProof/>
            <w:webHidden/>
          </w:rPr>
          <w:fldChar w:fldCharType="begin"/>
        </w:r>
        <w:r w:rsidR="00F356C7">
          <w:rPr>
            <w:noProof/>
            <w:webHidden/>
          </w:rPr>
          <w:instrText xml:space="preserve"> PAGEREF _Toc161660114 \h </w:instrText>
        </w:r>
        <w:r w:rsidR="00F356C7">
          <w:rPr>
            <w:noProof/>
            <w:webHidden/>
          </w:rPr>
        </w:r>
        <w:r w:rsidR="00F356C7">
          <w:rPr>
            <w:noProof/>
            <w:webHidden/>
          </w:rPr>
          <w:fldChar w:fldCharType="separate"/>
        </w:r>
        <w:r>
          <w:rPr>
            <w:noProof/>
            <w:webHidden/>
          </w:rPr>
          <w:t>8</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15" w:history="1">
        <w:r w:rsidR="00F356C7" w:rsidRPr="00C1082E">
          <w:rPr>
            <w:rStyle w:val="ad"/>
            <w:noProof/>
          </w:rPr>
          <w:t xml:space="preserve">2.5 </w:t>
        </w:r>
        <w:r w:rsidR="00F356C7" w:rsidRPr="00C1082E">
          <w:rPr>
            <w:rStyle w:val="ad"/>
            <w:noProof/>
          </w:rPr>
          <w:t>信息披露方式</w:t>
        </w:r>
        <w:r w:rsidR="00F356C7">
          <w:rPr>
            <w:noProof/>
            <w:webHidden/>
          </w:rPr>
          <w:tab/>
        </w:r>
        <w:r w:rsidR="00F356C7">
          <w:rPr>
            <w:noProof/>
            <w:webHidden/>
          </w:rPr>
          <w:fldChar w:fldCharType="begin"/>
        </w:r>
        <w:r w:rsidR="00F356C7">
          <w:rPr>
            <w:noProof/>
            <w:webHidden/>
          </w:rPr>
          <w:instrText xml:space="preserve"> PAGEREF _Toc161660115 \h </w:instrText>
        </w:r>
        <w:r w:rsidR="00F356C7">
          <w:rPr>
            <w:noProof/>
            <w:webHidden/>
          </w:rPr>
        </w:r>
        <w:r w:rsidR="00F356C7">
          <w:rPr>
            <w:noProof/>
            <w:webHidden/>
          </w:rPr>
          <w:fldChar w:fldCharType="separate"/>
        </w:r>
        <w:r>
          <w:rPr>
            <w:noProof/>
            <w:webHidden/>
          </w:rPr>
          <w:t>8</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16" w:history="1">
        <w:r w:rsidR="00F356C7" w:rsidRPr="00C1082E">
          <w:rPr>
            <w:rStyle w:val="ad"/>
            <w:noProof/>
          </w:rPr>
          <w:t xml:space="preserve">2.6 </w:t>
        </w:r>
        <w:r w:rsidR="00F356C7" w:rsidRPr="00C1082E">
          <w:rPr>
            <w:rStyle w:val="ad"/>
            <w:noProof/>
          </w:rPr>
          <w:t>其他相关资料</w:t>
        </w:r>
        <w:r w:rsidR="00F356C7">
          <w:rPr>
            <w:noProof/>
            <w:webHidden/>
          </w:rPr>
          <w:tab/>
        </w:r>
        <w:r w:rsidR="00F356C7">
          <w:rPr>
            <w:noProof/>
            <w:webHidden/>
          </w:rPr>
          <w:fldChar w:fldCharType="begin"/>
        </w:r>
        <w:r w:rsidR="00F356C7">
          <w:rPr>
            <w:noProof/>
            <w:webHidden/>
          </w:rPr>
          <w:instrText xml:space="preserve"> PAGEREF _Toc161660116 \h </w:instrText>
        </w:r>
        <w:r w:rsidR="00F356C7">
          <w:rPr>
            <w:noProof/>
            <w:webHidden/>
          </w:rPr>
        </w:r>
        <w:r w:rsidR="00F356C7">
          <w:rPr>
            <w:noProof/>
            <w:webHidden/>
          </w:rPr>
          <w:fldChar w:fldCharType="separate"/>
        </w:r>
        <w:r>
          <w:rPr>
            <w:noProof/>
            <w:webHidden/>
          </w:rPr>
          <w:t>9</w:t>
        </w:r>
        <w:r w:rsidR="00F356C7">
          <w:rPr>
            <w:noProof/>
            <w:webHidden/>
          </w:rPr>
          <w:fldChar w:fldCharType="end"/>
        </w:r>
      </w:hyperlink>
    </w:p>
    <w:p w:rsidR="00F356C7" w:rsidRDefault="00227419">
      <w:pPr>
        <w:pStyle w:val="12"/>
        <w:tabs>
          <w:tab w:val="left" w:pos="630"/>
        </w:tabs>
        <w:rPr>
          <w:rFonts w:asciiTheme="minorHAnsi" w:eastAsiaTheme="minorEastAsia" w:hAnsiTheme="minorHAnsi" w:cstheme="minorBidi"/>
          <w:noProof/>
          <w:szCs w:val="22"/>
        </w:rPr>
      </w:pPr>
      <w:hyperlink w:anchor="_Toc161660117" w:history="1">
        <w:r w:rsidR="00F356C7" w:rsidRPr="00C1082E">
          <w:rPr>
            <w:rStyle w:val="ad"/>
            <w:b/>
            <w:bCs/>
            <w:noProof/>
          </w:rPr>
          <w:t>§3</w:t>
        </w:r>
        <w:r w:rsidR="00F356C7">
          <w:rPr>
            <w:rFonts w:asciiTheme="minorHAnsi" w:eastAsiaTheme="minorEastAsia" w:hAnsiTheme="minorHAnsi" w:cstheme="minorBidi"/>
            <w:noProof/>
            <w:szCs w:val="22"/>
          </w:rPr>
          <w:tab/>
        </w:r>
        <w:r w:rsidR="00F356C7" w:rsidRPr="00C1082E">
          <w:rPr>
            <w:rStyle w:val="ad"/>
            <w:b/>
            <w:bCs/>
            <w:noProof/>
          </w:rPr>
          <w:t>主要财务指标、基金净值表现及利润分配情况</w:t>
        </w:r>
        <w:r w:rsidR="00F356C7">
          <w:rPr>
            <w:noProof/>
            <w:webHidden/>
          </w:rPr>
          <w:tab/>
        </w:r>
        <w:r w:rsidR="00F356C7">
          <w:rPr>
            <w:noProof/>
            <w:webHidden/>
          </w:rPr>
          <w:fldChar w:fldCharType="begin"/>
        </w:r>
        <w:r w:rsidR="00F356C7">
          <w:rPr>
            <w:noProof/>
            <w:webHidden/>
          </w:rPr>
          <w:instrText xml:space="preserve"> PAGEREF _Toc161660117 \h </w:instrText>
        </w:r>
        <w:r w:rsidR="00F356C7">
          <w:rPr>
            <w:noProof/>
            <w:webHidden/>
          </w:rPr>
        </w:r>
        <w:r w:rsidR="00F356C7">
          <w:rPr>
            <w:noProof/>
            <w:webHidden/>
          </w:rPr>
          <w:fldChar w:fldCharType="separate"/>
        </w:r>
        <w:r>
          <w:rPr>
            <w:noProof/>
            <w:webHidden/>
          </w:rPr>
          <w:t>9</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18" w:history="1">
        <w:r w:rsidR="00F356C7" w:rsidRPr="00C1082E">
          <w:rPr>
            <w:rStyle w:val="ad"/>
            <w:noProof/>
          </w:rPr>
          <w:t xml:space="preserve">3.1 </w:t>
        </w:r>
        <w:r w:rsidR="00F356C7" w:rsidRPr="00C1082E">
          <w:rPr>
            <w:rStyle w:val="ad"/>
            <w:noProof/>
          </w:rPr>
          <w:t>主要会计数据和财务指标</w:t>
        </w:r>
        <w:r w:rsidR="00F356C7">
          <w:rPr>
            <w:noProof/>
            <w:webHidden/>
          </w:rPr>
          <w:tab/>
        </w:r>
        <w:r w:rsidR="00F356C7">
          <w:rPr>
            <w:noProof/>
            <w:webHidden/>
          </w:rPr>
          <w:fldChar w:fldCharType="begin"/>
        </w:r>
        <w:r w:rsidR="00F356C7">
          <w:rPr>
            <w:noProof/>
            <w:webHidden/>
          </w:rPr>
          <w:instrText xml:space="preserve"> PAGEREF _Toc161660118 \h </w:instrText>
        </w:r>
        <w:r w:rsidR="00F356C7">
          <w:rPr>
            <w:noProof/>
            <w:webHidden/>
          </w:rPr>
        </w:r>
        <w:r w:rsidR="00F356C7">
          <w:rPr>
            <w:noProof/>
            <w:webHidden/>
          </w:rPr>
          <w:fldChar w:fldCharType="separate"/>
        </w:r>
        <w:r>
          <w:rPr>
            <w:noProof/>
            <w:webHidden/>
          </w:rPr>
          <w:t>9</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19" w:history="1">
        <w:r w:rsidR="00F356C7" w:rsidRPr="00C1082E">
          <w:rPr>
            <w:rStyle w:val="ad"/>
            <w:noProof/>
          </w:rPr>
          <w:t xml:space="preserve">3.2 </w:t>
        </w:r>
        <w:r w:rsidR="00F356C7" w:rsidRPr="00C1082E">
          <w:rPr>
            <w:rStyle w:val="ad"/>
            <w:noProof/>
          </w:rPr>
          <w:t>基金净值表现</w:t>
        </w:r>
        <w:r w:rsidR="00F356C7">
          <w:rPr>
            <w:noProof/>
            <w:webHidden/>
          </w:rPr>
          <w:tab/>
        </w:r>
        <w:r w:rsidR="00F356C7">
          <w:rPr>
            <w:noProof/>
            <w:webHidden/>
          </w:rPr>
          <w:fldChar w:fldCharType="begin"/>
        </w:r>
        <w:r w:rsidR="00F356C7">
          <w:rPr>
            <w:noProof/>
            <w:webHidden/>
          </w:rPr>
          <w:instrText xml:space="preserve"> PAGEREF _Toc161660119 \h </w:instrText>
        </w:r>
        <w:r w:rsidR="00F356C7">
          <w:rPr>
            <w:noProof/>
            <w:webHidden/>
          </w:rPr>
        </w:r>
        <w:r w:rsidR="00F356C7">
          <w:rPr>
            <w:noProof/>
            <w:webHidden/>
          </w:rPr>
          <w:fldChar w:fldCharType="separate"/>
        </w:r>
        <w:r>
          <w:rPr>
            <w:noProof/>
            <w:webHidden/>
          </w:rPr>
          <w:t>11</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20" w:history="1">
        <w:r w:rsidR="00F356C7" w:rsidRPr="00C1082E">
          <w:rPr>
            <w:rStyle w:val="ad"/>
            <w:noProof/>
          </w:rPr>
          <w:t>3.3</w:t>
        </w:r>
        <w:r w:rsidR="00F356C7" w:rsidRPr="00C1082E">
          <w:rPr>
            <w:rStyle w:val="ad"/>
            <w:noProof/>
          </w:rPr>
          <w:t>过去三年基金的利润分配情况</w:t>
        </w:r>
        <w:r w:rsidR="00F356C7">
          <w:rPr>
            <w:noProof/>
            <w:webHidden/>
          </w:rPr>
          <w:tab/>
        </w:r>
        <w:r w:rsidR="00F356C7">
          <w:rPr>
            <w:noProof/>
            <w:webHidden/>
          </w:rPr>
          <w:fldChar w:fldCharType="begin"/>
        </w:r>
        <w:r w:rsidR="00F356C7">
          <w:rPr>
            <w:noProof/>
            <w:webHidden/>
          </w:rPr>
          <w:instrText xml:space="preserve"> PAGEREF _Toc161660120 \h </w:instrText>
        </w:r>
        <w:r w:rsidR="00F356C7">
          <w:rPr>
            <w:noProof/>
            <w:webHidden/>
          </w:rPr>
        </w:r>
        <w:r w:rsidR="00F356C7">
          <w:rPr>
            <w:noProof/>
            <w:webHidden/>
          </w:rPr>
          <w:fldChar w:fldCharType="separate"/>
        </w:r>
        <w:r>
          <w:rPr>
            <w:noProof/>
            <w:webHidden/>
          </w:rPr>
          <w:t>14</w:t>
        </w:r>
        <w:r w:rsidR="00F356C7">
          <w:rPr>
            <w:noProof/>
            <w:webHidden/>
          </w:rPr>
          <w:fldChar w:fldCharType="end"/>
        </w:r>
      </w:hyperlink>
    </w:p>
    <w:p w:rsidR="00F356C7" w:rsidRDefault="00227419">
      <w:pPr>
        <w:pStyle w:val="12"/>
        <w:rPr>
          <w:rFonts w:asciiTheme="minorHAnsi" w:eastAsiaTheme="minorEastAsia" w:hAnsiTheme="minorHAnsi" w:cstheme="minorBidi"/>
          <w:noProof/>
          <w:szCs w:val="22"/>
        </w:rPr>
      </w:pPr>
      <w:hyperlink w:anchor="_Toc161660121" w:history="1">
        <w:r w:rsidR="00F356C7" w:rsidRPr="00C1082E">
          <w:rPr>
            <w:rStyle w:val="ad"/>
            <w:b/>
            <w:bCs/>
            <w:noProof/>
          </w:rPr>
          <w:t>§4</w:t>
        </w:r>
        <w:r w:rsidR="00F356C7" w:rsidRPr="00C1082E">
          <w:rPr>
            <w:rStyle w:val="ad"/>
            <w:b/>
            <w:bCs/>
            <w:noProof/>
          </w:rPr>
          <w:t>管理人报告</w:t>
        </w:r>
        <w:r w:rsidR="00F356C7">
          <w:rPr>
            <w:noProof/>
            <w:webHidden/>
          </w:rPr>
          <w:tab/>
        </w:r>
        <w:r w:rsidR="00F356C7">
          <w:rPr>
            <w:noProof/>
            <w:webHidden/>
          </w:rPr>
          <w:fldChar w:fldCharType="begin"/>
        </w:r>
        <w:r w:rsidR="00F356C7">
          <w:rPr>
            <w:noProof/>
            <w:webHidden/>
          </w:rPr>
          <w:instrText xml:space="preserve"> PAGEREF _Toc161660121 \h </w:instrText>
        </w:r>
        <w:r w:rsidR="00F356C7">
          <w:rPr>
            <w:noProof/>
            <w:webHidden/>
          </w:rPr>
        </w:r>
        <w:r w:rsidR="00F356C7">
          <w:rPr>
            <w:noProof/>
            <w:webHidden/>
          </w:rPr>
          <w:fldChar w:fldCharType="separate"/>
        </w:r>
        <w:r>
          <w:rPr>
            <w:noProof/>
            <w:webHidden/>
          </w:rPr>
          <w:t>14</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22" w:history="1">
        <w:r w:rsidR="00F356C7" w:rsidRPr="00C1082E">
          <w:rPr>
            <w:rStyle w:val="ad"/>
            <w:noProof/>
          </w:rPr>
          <w:t xml:space="preserve">4.1 </w:t>
        </w:r>
        <w:r w:rsidR="00F356C7" w:rsidRPr="00C1082E">
          <w:rPr>
            <w:rStyle w:val="ad"/>
            <w:noProof/>
          </w:rPr>
          <w:t>基金管理人及基金经理情况</w:t>
        </w:r>
        <w:r w:rsidR="00F356C7">
          <w:rPr>
            <w:noProof/>
            <w:webHidden/>
          </w:rPr>
          <w:tab/>
        </w:r>
        <w:r w:rsidR="00F356C7">
          <w:rPr>
            <w:noProof/>
            <w:webHidden/>
          </w:rPr>
          <w:fldChar w:fldCharType="begin"/>
        </w:r>
        <w:r w:rsidR="00F356C7">
          <w:rPr>
            <w:noProof/>
            <w:webHidden/>
          </w:rPr>
          <w:instrText xml:space="preserve"> PAGEREF _Toc161660122 \h </w:instrText>
        </w:r>
        <w:r w:rsidR="00F356C7">
          <w:rPr>
            <w:noProof/>
            <w:webHidden/>
          </w:rPr>
        </w:r>
        <w:r w:rsidR="00F356C7">
          <w:rPr>
            <w:noProof/>
            <w:webHidden/>
          </w:rPr>
          <w:fldChar w:fldCharType="separate"/>
        </w:r>
        <w:r>
          <w:rPr>
            <w:noProof/>
            <w:webHidden/>
          </w:rPr>
          <w:t>14</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23" w:history="1">
        <w:r w:rsidR="00F356C7" w:rsidRPr="00C1082E">
          <w:rPr>
            <w:rStyle w:val="ad"/>
            <w:noProof/>
          </w:rPr>
          <w:t>4.2</w:t>
        </w:r>
        <w:r w:rsidR="00F356C7" w:rsidRPr="00C1082E">
          <w:rPr>
            <w:rStyle w:val="ad"/>
            <w:noProof/>
          </w:rPr>
          <w:t>管理人对报告期内本基金运作遵规守信情况的说明</w:t>
        </w:r>
        <w:r w:rsidR="00F356C7">
          <w:rPr>
            <w:noProof/>
            <w:webHidden/>
          </w:rPr>
          <w:tab/>
        </w:r>
        <w:r w:rsidR="00F356C7">
          <w:rPr>
            <w:noProof/>
            <w:webHidden/>
          </w:rPr>
          <w:fldChar w:fldCharType="begin"/>
        </w:r>
        <w:r w:rsidR="00F356C7">
          <w:rPr>
            <w:noProof/>
            <w:webHidden/>
          </w:rPr>
          <w:instrText xml:space="preserve"> PAGEREF _Toc161660123 \h </w:instrText>
        </w:r>
        <w:r w:rsidR="00F356C7">
          <w:rPr>
            <w:noProof/>
            <w:webHidden/>
          </w:rPr>
        </w:r>
        <w:r w:rsidR="00F356C7">
          <w:rPr>
            <w:noProof/>
            <w:webHidden/>
          </w:rPr>
          <w:fldChar w:fldCharType="separate"/>
        </w:r>
        <w:r>
          <w:rPr>
            <w:noProof/>
            <w:webHidden/>
          </w:rPr>
          <w:t>17</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24" w:history="1">
        <w:r w:rsidR="00F356C7" w:rsidRPr="00C1082E">
          <w:rPr>
            <w:rStyle w:val="ad"/>
            <w:noProof/>
          </w:rPr>
          <w:t>4.3</w:t>
        </w:r>
        <w:r w:rsidR="00F356C7" w:rsidRPr="00C1082E">
          <w:rPr>
            <w:rStyle w:val="ad"/>
            <w:noProof/>
          </w:rPr>
          <w:t>管理人对报告期内公平交易情况的专项说明</w:t>
        </w:r>
        <w:r w:rsidR="00F356C7">
          <w:rPr>
            <w:noProof/>
            <w:webHidden/>
          </w:rPr>
          <w:tab/>
        </w:r>
        <w:r w:rsidR="00F356C7">
          <w:rPr>
            <w:noProof/>
            <w:webHidden/>
          </w:rPr>
          <w:fldChar w:fldCharType="begin"/>
        </w:r>
        <w:r w:rsidR="00F356C7">
          <w:rPr>
            <w:noProof/>
            <w:webHidden/>
          </w:rPr>
          <w:instrText xml:space="preserve"> PAGEREF _Toc161660124 \h </w:instrText>
        </w:r>
        <w:r w:rsidR="00F356C7">
          <w:rPr>
            <w:noProof/>
            <w:webHidden/>
          </w:rPr>
        </w:r>
        <w:r w:rsidR="00F356C7">
          <w:rPr>
            <w:noProof/>
            <w:webHidden/>
          </w:rPr>
          <w:fldChar w:fldCharType="separate"/>
        </w:r>
        <w:r>
          <w:rPr>
            <w:noProof/>
            <w:webHidden/>
          </w:rPr>
          <w:t>18</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25" w:history="1">
        <w:r w:rsidR="00F356C7" w:rsidRPr="00C1082E">
          <w:rPr>
            <w:rStyle w:val="ad"/>
            <w:noProof/>
          </w:rPr>
          <w:t>4.4</w:t>
        </w:r>
        <w:r w:rsidR="00F356C7" w:rsidRPr="00C1082E">
          <w:rPr>
            <w:rStyle w:val="ad"/>
            <w:noProof/>
          </w:rPr>
          <w:t>管理人对报告期内基金的投资策略和业绩表现的说明</w:t>
        </w:r>
        <w:r w:rsidR="00F356C7">
          <w:rPr>
            <w:noProof/>
            <w:webHidden/>
          </w:rPr>
          <w:tab/>
        </w:r>
        <w:r w:rsidR="00F356C7">
          <w:rPr>
            <w:noProof/>
            <w:webHidden/>
          </w:rPr>
          <w:fldChar w:fldCharType="begin"/>
        </w:r>
        <w:r w:rsidR="00F356C7">
          <w:rPr>
            <w:noProof/>
            <w:webHidden/>
          </w:rPr>
          <w:instrText xml:space="preserve"> PAGEREF _Toc161660125 \h </w:instrText>
        </w:r>
        <w:r w:rsidR="00F356C7">
          <w:rPr>
            <w:noProof/>
            <w:webHidden/>
          </w:rPr>
        </w:r>
        <w:r w:rsidR="00F356C7">
          <w:rPr>
            <w:noProof/>
            <w:webHidden/>
          </w:rPr>
          <w:fldChar w:fldCharType="separate"/>
        </w:r>
        <w:r>
          <w:rPr>
            <w:noProof/>
            <w:webHidden/>
          </w:rPr>
          <w:t>19</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26" w:history="1">
        <w:r w:rsidR="00F356C7" w:rsidRPr="00C1082E">
          <w:rPr>
            <w:rStyle w:val="ad"/>
            <w:noProof/>
          </w:rPr>
          <w:t>4.5</w:t>
        </w:r>
        <w:r w:rsidR="00F356C7" w:rsidRPr="00C1082E">
          <w:rPr>
            <w:rStyle w:val="ad"/>
            <w:noProof/>
          </w:rPr>
          <w:t>管理人对宏观经济、证券市场及行业走势的简要展望</w:t>
        </w:r>
        <w:r w:rsidR="00F356C7">
          <w:rPr>
            <w:noProof/>
            <w:webHidden/>
          </w:rPr>
          <w:tab/>
        </w:r>
        <w:r w:rsidR="00F356C7">
          <w:rPr>
            <w:noProof/>
            <w:webHidden/>
          </w:rPr>
          <w:fldChar w:fldCharType="begin"/>
        </w:r>
        <w:r w:rsidR="00F356C7">
          <w:rPr>
            <w:noProof/>
            <w:webHidden/>
          </w:rPr>
          <w:instrText xml:space="preserve"> PAGEREF _Toc161660126 \h </w:instrText>
        </w:r>
        <w:r w:rsidR="00F356C7">
          <w:rPr>
            <w:noProof/>
            <w:webHidden/>
          </w:rPr>
        </w:r>
        <w:r w:rsidR="00F356C7">
          <w:rPr>
            <w:noProof/>
            <w:webHidden/>
          </w:rPr>
          <w:fldChar w:fldCharType="separate"/>
        </w:r>
        <w:r>
          <w:rPr>
            <w:noProof/>
            <w:webHidden/>
          </w:rPr>
          <w:t>20</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27" w:history="1">
        <w:r w:rsidR="00F356C7" w:rsidRPr="00C1082E">
          <w:rPr>
            <w:rStyle w:val="ad"/>
            <w:noProof/>
          </w:rPr>
          <w:t>4.6</w:t>
        </w:r>
        <w:r w:rsidR="00F356C7" w:rsidRPr="00C1082E">
          <w:rPr>
            <w:rStyle w:val="ad"/>
            <w:noProof/>
          </w:rPr>
          <w:t>管理人内部有关本基金的监察稽核工作情况</w:t>
        </w:r>
        <w:r w:rsidR="00F356C7">
          <w:rPr>
            <w:noProof/>
            <w:webHidden/>
          </w:rPr>
          <w:tab/>
        </w:r>
        <w:r w:rsidR="00F356C7">
          <w:rPr>
            <w:noProof/>
            <w:webHidden/>
          </w:rPr>
          <w:fldChar w:fldCharType="begin"/>
        </w:r>
        <w:r w:rsidR="00F356C7">
          <w:rPr>
            <w:noProof/>
            <w:webHidden/>
          </w:rPr>
          <w:instrText xml:space="preserve"> PAGEREF _Toc161660127 \h </w:instrText>
        </w:r>
        <w:r w:rsidR="00F356C7">
          <w:rPr>
            <w:noProof/>
            <w:webHidden/>
          </w:rPr>
        </w:r>
        <w:r w:rsidR="00F356C7">
          <w:rPr>
            <w:noProof/>
            <w:webHidden/>
          </w:rPr>
          <w:fldChar w:fldCharType="separate"/>
        </w:r>
        <w:r>
          <w:rPr>
            <w:noProof/>
            <w:webHidden/>
          </w:rPr>
          <w:t>20</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28" w:history="1">
        <w:r w:rsidR="00F356C7" w:rsidRPr="00C1082E">
          <w:rPr>
            <w:rStyle w:val="ad"/>
            <w:noProof/>
          </w:rPr>
          <w:t>4.7</w:t>
        </w:r>
        <w:r w:rsidR="00F356C7" w:rsidRPr="00C1082E">
          <w:rPr>
            <w:rStyle w:val="ad"/>
            <w:noProof/>
          </w:rPr>
          <w:t>管理人对报告期内基金估值程序等事项的说明</w:t>
        </w:r>
        <w:bookmarkStart w:id="24" w:name="_GoBack"/>
        <w:bookmarkEnd w:id="24"/>
        <w:r w:rsidR="00F356C7">
          <w:rPr>
            <w:noProof/>
            <w:webHidden/>
          </w:rPr>
          <w:tab/>
        </w:r>
        <w:r w:rsidR="00F356C7">
          <w:rPr>
            <w:noProof/>
            <w:webHidden/>
          </w:rPr>
          <w:fldChar w:fldCharType="begin"/>
        </w:r>
        <w:r w:rsidR="00F356C7">
          <w:rPr>
            <w:noProof/>
            <w:webHidden/>
          </w:rPr>
          <w:instrText xml:space="preserve"> PAGEREF _Toc161660128 \h </w:instrText>
        </w:r>
        <w:r w:rsidR="00F356C7">
          <w:rPr>
            <w:noProof/>
            <w:webHidden/>
          </w:rPr>
        </w:r>
        <w:r w:rsidR="00F356C7">
          <w:rPr>
            <w:noProof/>
            <w:webHidden/>
          </w:rPr>
          <w:fldChar w:fldCharType="separate"/>
        </w:r>
        <w:r>
          <w:rPr>
            <w:noProof/>
            <w:webHidden/>
          </w:rPr>
          <w:t>21</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29" w:history="1">
        <w:r w:rsidR="00F356C7" w:rsidRPr="00C1082E">
          <w:rPr>
            <w:rStyle w:val="ad"/>
            <w:noProof/>
          </w:rPr>
          <w:t>4.8</w:t>
        </w:r>
        <w:r w:rsidR="00F356C7" w:rsidRPr="00C1082E">
          <w:rPr>
            <w:rStyle w:val="ad"/>
            <w:noProof/>
          </w:rPr>
          <w:t>管理人对报告期内基金利润分配情况的说明</w:t>
        </w:r>
        <w:r w:rsidR="00F356C7">
          <w:rPr>
            <w:noProof/>
            <w:webHidden/>
          </w:rPr>
          <w:tab/>
        </w:r>
        <w:r w:rsidR="00F356C7">
          <w:rPr>
            <w:noProof/>
            <w:webHidden/>
          </w:rPr>
          <w:fldChar w:fldCharType="begin"/>
        </w:r>
        <w:r w:rsidR="00F356C7">
          <w:rPr>
            <w:noProof/>
            <w:webHidden/>
          </w:rPr>
          <w:instrText xml:space="preserve"> PAGEREF _Toc161660129 \h </w:instrText>
        </w:r>
        <w:r w:rsidR="00F356C7">
          <w:rPr>
            <w:noProof/>
            <w:webHidden/>
          </w:rPr>
        </w:r>
        <w:r w:rsidR="00F356C7">
          <w:rPr>
            <w:noProof/>
            <w:webHidden/>
          </w:rPr>
          <w:fldChar w:fldCharType="separate"/>
        </w:r>
        <w:r>
          <w:rPr>
            <w:noProof/>
            <w:webHidden/>
          </w:rPr>
          <w:t>21</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30" w:history="1">
        <w:r w:rsidR="00F356C7" w:rsidRPr="00C1082E">
          <w:rPr>
            <w:rStyle w:val="ad"/>
            <w:noProof/>
          </w:rPr>
          <w:t>4.9</w:t>
        </w:r>
        <w:r w:rsidR="00F356C7" w:rsidRPr="00C1082E">
          <w:rPr>
            <w:rStyle w:val="ad"/>
            <w:noProof/>
          </w:rPr>
          <w:t>报告期内管理人对本基金持有人数或基金资产净值预警情形的说明</w:t>
        </w:r>
        <w:r w:rsidR="00F356C7">
          <w:rPr>
            <w:noProof/>
            <w:webHidden/>
          </w:rPr>
          <w:tab/>
        </w:r>
        <w:r w:rsidR="00F356C7">
          <w:rPr>
            <w:noProof/>
            <w:webHidden/>
          </w:rPr>
          <w:fldChar w:fldCharType="begin"/>
        </w:r>
        <w:r w:rsidR="00F356C7">
          <w:rPr>
            <w:noProof/>
            <w:webHidden/>
          </w:rPr>
          <w:instrText xml:space="preserve"> PAGEREF _Toc161660130 \h </w:instrText>
        </w:r>
        <w:r w:rsidR="00F356C7">
          <w:rPr>
            <w:noProof/>
            <w:webHidden/>
          </w:rPr>
        </w:r>
        <w:r w:rsidR="00F356C7">
          <w:rPr>
            <w:noProof/>
            <w:webHidden/>
          </w:rPr>
          <w:fldChar w:fldCharType="separate"/>
        </w:r>
        <w:r>
          <w:rPr>
            <w:noProof/>
            <w:webHidden/>
          </w:rPr>
          <w:t>21</w:t>
        </w:r>
        <w:r w:rsidR="00F356C7">
          <w:rPr>
            <w:noProof/>
            <w:webHidden/>
          </w:rPr>
          <w:fldChar w:fldCharType="end"/>
        </w:r>
      </w:hyperlink>
    </w:p>
    <w:p w:rsidR="00F356C7" w:rsidRDefault="00227419">
      <w:pPr>
        <w:pStyle w:val="12"/>
        <w:rPr>
          <w:rFonts w:asciiTheme="minorHAnsi" w:eastAsiaTheme="minorEastAsia" w:hAnsiTheme="minorHAnsi" w:cstheme="minorBidi"/>
          <w:noProof/>
          <w:szCs w:val="22"/>
        </w:rPr>
      </w:pPr>
      <w:hyperlink w:anchor="_Toc161660131" w:history="1">
        <w:r w:rsidR="00F356C7" w:rsidRPr="00C1082E">
          <w:rPr>
            <w:rStyle w:val="ad"/>
            <w:b/>
            <w:bCs/>
            <w:noProof/>
          </w:rPr>
          <w:t xml:space="preserve">§5  </w:t>
        </w:r>
        <w:r w:rsidR="00F356C7" w:rsidRPr="00C1082E">
          <w:rPr>
            <w:rStyle w:val="ad"/>
            <w:b/>
            <w:bCs/>
            <w:noProof/>
          </w:rPr>
          <w:t>托管人报告</w:t>
        </w:r>
        <w:r w:rsidR="00F356C7">
          <w:rPr>
            <w:noProof/>
            <w:webHidden/>
          </w:rPr>
          <w:tab/>
        </w:r>
        <w:r w:rsidR="00F356C7">
          <w:rPr>
            <w:noProof/>
            <w:webHidden/>
          </w:rPr>
          <w:fldChar w:fldCharType="begin"/>
        </w:r>
        <w:r w:rsidR="00F356C7">
          <w:rPr>
            <w:noProof/>
            <w:webHidden/>
          </w:rPr>
          <w:instrText xml:space="preserve"> PAGEREF _Toc161660131 \h </w:instrText>
        </w:r>
        <w:r w:rsidR="00F356C7">
          <w:rPr>
            <w:noProof/>
            <w:webHidden/>
          </w:rPr>
        </w:r>
        <w:r w:rsidR="00F356C7">
          <w:rPr>
            <w:noProof/>
            <w:webHidden/>
          </w:rPr>
          <w:fldChar w:fldCharType="separate"/>
        </w:r>
        <w:r>
          <w:rPr>
            <w:noProof/>
            <w:webHidden/>
          </w:rPr>
          <w:t>22</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32" w:history="1">
        <w:r w:rsidR="00F356C7" w:rsidRPr="00C1082E">
          <w:rPr>
            <w:rStyle w:val="ad"/>
            <w:noProof/>
          </w:rPr>
          <w:t xml:space="preserve">5.1 </w:t>
        </w:r>
        <w:r w:rsidR="00F356C7" w:rsidRPr="00C1082E">
          <w:rPr>
            <w:rStyle w:val="ad"/>
            <w:noProof/>
          </w:rPr>
          <w:t>报告期内本基金托管人遵规守信情况声明</w:t>
        </w:r>
        <w:r w:rsidR="00F356C7">
          <w:rPr>
            <w:noProof/>
            <w:webHidden/>
          </w:rPr>
          <w:tab/>
        </w:r>
        <w:r w:rsidR="00F356C7">
          <w:rPr>
            <w:noProof/>
            <w:webHidden/>
          </w:rPr>
          <w:fldChar w:fldCharType="begin"/>
        </w:r>
        <w:r w:rsidR="00F356C7">
          <w:rPr>
            <w:noProof/>
            <w:webHidden/>
          </w:rPr>
          <w:instrText xml:space="preserve"> PAGEREF _Toc161660132 \h </w:instrText>
        </w:r>
        <w:r w:rsidR="00F356C7">
          <w:rPr>
            <w:noProof/>
            <w:webHidden/>
          </w:rPr>
        </w:r>
        <w:r w:rsidR="00F356C7">
          <w:rPr>
            <w:noProof/>
            <w:webHidden/>
          </w:rPr>
          <w:fldChar w:fldCharType="separate"/>
        </w:r>
        <w:r>
          <w:rPr>
            <w:noProof/>
            <w:webHidden/>
          </w:rPr>
          <w:t>22</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33" w:history="1">
        <w:r w:rsidR="00F356C7" w:rsidRPr="00C1082E">
          <w:rPr>
            <w:rStyle w:val="ad"/>
            <w:noProof/>
          </w:rPr>
          <w:t xml:space="preserve">5.2 </w:t>
        </w:r>
        <w:r w:rsidR="00F356C7" w:rsidRPr="00C1082E">
          <w:rPr>
            <w:rStyle w:val="ad"/>
            <w:noProof/>
          </w:rPr>
          <w:t>托管人对报告期内本基金投资运作遵规守信、净值计算、利润分配等情况的说明</w:t>
        </w:r>
        <w:r w:rsidR="00F356C7">
          <w:rPr>
            <w:noProof/>
            <w:webHidden/>
          </w:rPr>
          <w:tab/>
        </w:r>
        <w:r w:rsidR="00F356C7">
          <w:rPr>
            <w:noProof/>
            <w:webHidden/>
          </w:rPr>
          <w:fldChar w:fldCharType="begin"/>
        </w:r>
        <w:r w:rsidR="00F356C7">
          <w:rPr>
            <w:noProof/>
            <w:webHidden/>
          </w:rPr>
          <w:instrText xml:space="preserve"> PAGEREF _Toc161660133 \h </w:instrText>
        </w:r>
        <w:r w:rsidR="00F356C7">
          <w:rPr>
            <w:noProof/>
            <w:webHidden/>
          </w:rPr>
        </w:r>
        <w:r w:rsidR="00F356C7">
          <w:rPr>
            <w:noProof/>
            <w:webHidden/>
          </w:rPr>
          <w:fldChar w:fldCharType="separate"/>
        </w:r>
        <w:r>
          <w:rPr>
            <w:noProof/>
            <w:webHidden/>
          </w:rPr>
          <w:t>22</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34" w:history="1">
        <w:r w:rsidR="00F356C7" w:rsidRPr="00C1082E">
          <w:rPr>
            <w:rStyle w:val="ad"/>
            <w:noProof/>
          </w:rPr>
          <w:t xml:space="preserve">5.3 </w:t>
        </w:r>
        <w:r w:rsidR="00F356C7" w:rsidRPr="00C1082E">
          <w:rPr>
            <w:rStyle w:val="ad"/>
            <w:noProof/>
          </w:rPr>
          <w:t>托管人对本年度报告中财务信息等内容的真实、准确和完整发表意见</w:t>
        </w:r>
        <w:r w:rsidR="00F356C7">
          <w:rPr>
            <w:noProof/>
            <w:webHidden/>
          </w:rPr>
          <w:tab/>
        </w:r>
        <w:r w:rsidR="00F356C7">
          <w:rPr>
            <w:noProof/>
            <w:webHidden/>
          </w:rPr>
          <w:fldChar w:fldCharType="begin"/>
        </w:r>
        <w:r w:rsidR="00F356C7">
          <w:rPr>
            <w:noProof/>
            <w:webHidden/>
          </w:rPr>
          <w:instrText xml:space="preserve"> PAGEREF _Toc161660134 \h </w:instrText>
        </w:r>
        <w:r w:rsidR="00F356C7">
          <w:rPr>
            <w:noProof/>
            <w:webHidden/>
          </w:rPr>
        </w:r>
        <w:r w:rsidR="00F356C7">
          <w:rPr>
            <w:noProof/>
            <w:webHidden/>
          </w:rPr>
          <w:fldChar w:fldCharType="separate"/>
        </w:r>
        <w:r>
          <w:rPr>
            <w:noProof/>
            <w:webHidden/>
          </w:rPr>
          <w:t>22</w:t>
        </w:r>
        <w:r w:rsidR="00F356C7">
          <w:rPr>
            <w:noProof/>
            <w:webHidden/>
          </w:rPr>
          <w:fldChar w:fldCharType="end"/>
        </w:r>
      </w:hyperlink>
    </w:p>
    <w:p w:rsidR="00F356C7" w:rsidRDefault="00227419">
      <w:pPr>
        <w:pStyle w:val="12"/>
        <w:rPr>
          <w:rFonts w:asciiTheme="minorHAnsi" w:eastAsiaTheme="minorEastAsia" w:hAnsiTheme="minorHAnsi" w:cstheme="minorBidi"/>
          <w:noProof/>
          <w:szCs w:val="22"/>
        </w:rPr>
      </w:pPr>
      <w:hyperlink w:anchor="_Toc161660135" w:history="1">
        <w:r w:rsidR="00F356C7" w:rsidRPr="00C1082E">
          <w:rPr>
            <w:rStyle w:val="ad"/>
            <w:b/>
            <w:bCs/>
            <w:noProof/>
          </w:rPr>
          <w:t xml:space="preserve">§6  </w:t>
        </w:r>
        <w:r w:rsidR="00F356C7" w:rsidRPr="00C1082E">
          <w:rPr>
            <w:rStyle w:val="ad"/>
            <w:b/>
            <w:bCs/>
            <w:noProof/>
          </w:rPr>
          <w:t>审计报告</w:t>
        </w:r>
        <w:r w:rsidR="00F356C7">
          <w:rPr>
            <w:noProof/>
            <w:webHidden/>
          </w:rPr>
          <w:tab/>
        </w:r>
        <w:r w:rsidR="00F356C7">
          <w:rPr>
            <w:noProof/>
            <w:webHidden/>
          </w:rPr>
          <w:fldChar w:fldCharType="begin"/>
        </w:r>
        <w:r w:rsidR="00F356C7">
          <w:rPr>
            <w:noProof/>
            <w:webHidden/>
          </w:rPr>
          <w:instrText xml:space="preserve"> PAGEREF _Toc161660135 \h </w:instrText>
        </w:r>
        <w:r w:rsidR="00F356C7">
          <w:rPr>
            <w:noProof/>
            <w:webHidden/>
          </w:rPr>
        </w:r>
        <w:r w:rsidR="00F356C7">
          <w:rPr>
            <w:noProof/>
            <w:webHidden/>
          </w:rPr>
          <w:fldChar w:fldCharType="separate"/>
        </w:r>
        <w:r>
          <w:rPr>
            <w:noProof/>
            <w:webHidden/>
          </w:rPr>
          <w:t>22</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36" w:history="1">
        <w:r w:rsidR="00F356C7" w:rsidRPr="00C1082E">
          <w:rPr>
            <w:rStyle w:val="ad"/>
            <w:noProof/>
          </w:rPr>
          <w:t xml:space="preserve">6.1 </w:t>
        </w:r>
        <w:r w:rsidR="00F356C7" w:rsidRPr="00C1082E">
          <w:rPr>
            <w:rStyle w:val="ad"/>
            <w:noProof/>
          </w:rPr>
          <w:t>审计意见</w:t>
        </w:r>
        <w:r w:rsidR="00F356C7">
          <w:rPr>
            <w:noProof/>
            <w:webHidden/>
          </w:rPr>
          <w:tab/>
        </w:r>
        <w:r w:rsidR="00F356C7">
          <w:rPr>
            <w:noProof/>
            <w:webHidden/>
          </w:rPr>
          <w:fldChar w:fldCharType="begin"/>
        </w:r>
        <w:r w:rsidR="00F356C7">
          <w:rPr>
            <w:noProof/>
            <w:webHidden/>
          </w:rPr>
          <w:instrText xml:space="preserve"> PAGEREF _Toc161660136 \h </w:instrText>
        </w:r>
        <w:r w:rsidR="00F356C7">
          <w:rPr>
            <w:noProof/>
            <w:webHidden/>
          </w:rPr>
        </w:r>
        <w:r w:rsidR="00F356C7">
          <w:rPr>
            <w:noProof/>
            <w:webHidden/>
          </w:rPr>
          <w:fldChar w:fldCharType="separate"/>
        </w:r>
        <w:r>
          <w:rPr>
            <w:noProof/>
            <w:webHidden/>
          </w:rPr>
          <w:t>22</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37" w:history="1">
        <w:r w:rsidR="00F356C7" w:rsidRPr="00C1082E">
          <w:rPr>
            <w:rStyle w:val="ad"/>
            <w:noProof/>
          </w:rPr>
          <w:t xml:space="preserve">6.2 </w:t>
        </w:r>
        <w:r w:rsidR="00F356C7" w:rsidRPr="00C1082E">
          <w:rPr>
            <w:rStyle w:val="ad"/>
            <w:noProof/>
          </w:rPr>
          <w:t>形成审计意见的基础</w:t>
        </w:r>
        <w:r w:rsidR="00F356C7">
          <w:rPr>
            <w:noProof/>
            <w:webHidden/>
          </w:rPr>
          <w:tab/>
        </w:r>
        <w:r w:rsidR="00F356C7">
          <w:rPr>
            <w:noProof/>
            <w:webHidden/>
          </w:rPr>
          <w:fldChar w:fldCharType="begin"/>
        </w:r>
        <w:r w:rsidR="00F356C7">
          <w:rPr>
            <w:noProof/>
            <w:webHidden/>
          </w:rPr>
          <w:instrText xml:space="preserve"> PAGEREF _Toc161660137 \h </w:instrText>
        </w:r>
        <w:r w:rsidR="00F356C7">
          <w:rPr>
            <w:noProof/>
            <w:webHidden/>
          </w:rPr>
        </w:r>
        <w:r w:rsidR="00F356C7">
          <w:rPr>
            <w:noProof/>
            <w:webHidden/>
          </w:rPr>
          <w:fldChar w:fldCharType="separate"/>
        </w:r>
        <w:r>
          <w:rPr>
            <w:noProof/>
            <w:webHidden/>
          </w:rPr>
          <w:t>22</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38" w:history="1">
        <w:r w:rsidR="00F356C7" w:rsidRPr="00C1082E">
          <w:rPr>
            <w:rStyle w:val="ad"/>
            <w:noProof/>
          </w:rPr>
          <w:t xml:space="preserve">6.3 </w:t>
        </w:r>
        <w:r w:rsidR="00F356C7" w:rsidRPr="00C1082E">
          <w:rPr>
            <w:rStyle w:val="ad"/>
            <w:noProof/>
          </w:rPr>
          <w:t>管理层对财务报表的责任</w:t>
        </w:r>
        <w:r w:rsidR="00F356C7">
          <w:rPr>
            <w:noProof/>
            <w:webHidden/>
          </w:rPr>
          <w:tab/>
        </w:r>
        <w:r w:rsidR="00F356C7">
          <w:rPr>
            <w:noProof/>
            <w:webHidden/>
          </w:rPr>
          <w:fldChar w:fldCharType="begin"/>
        </w:r>
        <w:r w:rsidR="00F356C7">
          <w:rPr>
            <w:noProof/>
            <w:webHidden/>
          </w:rPr>
          <w:instrText xml:space="preserve"> PAGEREF _Toc161660138 \h </w:instrText>
        </w:r>
        <w:r w:rsidR="00F356C7">
          <w:rPr>
            <w:noProof/>
            <w:webHidden/>
          </w:rPr>
        </w:r>
        <w:r w:rsidR="00F356C7">
          <w:rPr>
            <w:noProof/>
            <w:webHidden/>
          </w:rPr>
          <w:fldChar w:fldCharType="separate"/>
        </w:r>
        <w:r>
          <w:rPr>
            <w:noProof/>
            <w:webHidden/>
          </w:rPr>
          <w:t>23</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39" w:history="1">
        <w:r w:rsidR="00F356C7" w:rsidRPr="00C1082E">
          <w:rPr>
            <w:rStyle w:val="ad"/>
            <w:noProof/>
          </w:rPr>
          <w:t xml:space="preserve">6.4 </w:t>
        </w:r>
        <w:r w:rsidR="00F356C7" w:rsidRPr="00C1082E">
          <w:rPr>
            <w:rStyle w:val="ad"/>
            <w:noProof/>
          </w:rPr>
          <w:t>注册会计师的责任</w:t>
        </w:r>
        <w:r w:rsidR="00F356C7">
          <w:rPr>
            <w:noProof/>
            <w:webHidden/>
          </w:rPr>
          <w:tab/>
        </w:r>
        <w:r w:rsidR="00F356C7">
          <w:rPr>
            <w:noProof/>
            <w:webHidden/>
          </w:rPr>
          <w:fldChar w:fldCharType="begin"/>
        </w:r>
        <w:r w:rsidR="00F356C7">
          <w:rPr>
            <w:noProof/>
            <w:webHidden/>
          </w:rPr>
          <w:instrText xml:space="preserve"> PAGEREF _Toc161660139 \h </w:instrText>
        </w:r>
        <w:r w:rsidR="00F356C7">
          <w:rPr>
            <w:noProof/>
            <w:webHidden/>
          </w:rPr>
        </w:r>
        <w:r w:rsidR="00F356C7">
          <w:rPr>
            <w:noProof/>
            <w:webHidden/>
          </w:rPr>
          <w:fldChar w:fldCharType="separate"/>
        </w:r>
        <w:r>
          <w:rPr>
            <w:noProof/>
            <w:webHidden/>
          </w:rPr>
          <w:t>23</w:t>
        </w:r>
        <w:r w:rsidR="00F356C7">
          <w:rPr>
            <w:noProof/>
            <w:webHidden/>
          </w:rPr>
          <w:fldChar w:fldCharType="end"/>
        </w:r>
      </w:hyperlink>
    </w:p>
    <w:p w:rsidR="00F356C7" w:rsidRDefault="00227419">
      <w:pPr>
        <w:pStyle w:val="12"/>
        <w:rPr>
          <w:rFonts w:asciiTheme="minorHAnsi" w:eastAsiaTheme="minorEastAsia" w:hAnsiTheme="minorHAnsi" w:cstheme="minorBidi"/>
          <w:noProof/>
          <w:szCs w:val="22"/>
        </w:rPr>
      </w:pPr>
      <w:hyperlink w:anchor="_Toc161660140" w:history="1">
        <w:r w:rsidR="00F356C7" w:rsidRPr="00C1082E">
          <w:rPr>
            <w:rStyle w:val="ad"/>
            <w:b/>
            <w:bCs/>
            <w:noProof/>
          </w:rPr>
          <w:t>§7</w:t>
        </w:r>
        <w:r w:rsidR="00F356C7" w:rsidRPr="00C1082E">
          <w:rPr>
            <w:rStyle w:val="ad"/>
            <w:b/>
            <w:bCs/>
            <w:noProof/>
          </w:rPr>
          <w:t>年度财务报表</w:t>
        </w:r>
        <w:r w:rsidR="00F356C7">
          <w:rPr>
            <w:noProof/>
            <w:webHidden/>
          </w:rPr>
          <w:tab/>
        </w:r>
        <w:r w:rsidR="00F356C7">
          <w:rPr>
            <w:noProof/>
            <w:webHidden/>
          </w:rPr>
          <w:fldChar w:fldCharType="begin"/>
        </w:r>
        <w:r w:rsidR="00F356C7">
          <w:rPr>
            <w:noProof/>
            <w:webHidden/>
          </w:rPr>
          <w:instrText xml:space="preserve"> PAGEREF _Toc161660140 \h </w:instrText>
        </w:r>
        <w:r w:rsidR="00F356C7">
          <w:rPr>
            <w:noProof/>
            <w:webHidden/>
          </w:rPr>
        </w:r>
        <w:r w:rsidR="00F356C7">
          <w:rPr>
            <w:noProof/>
            <w:webHidden/>
          </w:rPr>
          <w:fldChar w:fldCharType="separate"/>
        </w:r>
        <w:r>
          <w:rPr>
            <w:noProof/>
            <w:webHidden/>
          </w:rPr>
          <w:t>24</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41" w:history="1">
        <w:r w:rsidR="00F356C7" w:rsidRPr="00C1082E">
          <w:rPr>
            <w:rStyle w:val="ad"/>
            <w:noProof/>
          </w:rPr>
          <w:t xml:space="preserve">7.1 </w:t>
        </w:r>
        <w:r w:rsidR="00F356C7" w:rsidRPr="00C1082E">
          <w:rPr>
            <w:rStyle w:val="ad"/>
            <w:noProof/>
          </w:rPr>
          <w:t>资产负债表</w:t>
        </w:r>
        <w:r w:rsidR="00F356C7">
          <w:rPr>
            <w:noProof/>
            <w:webHidden/>
          </w:rPr>
          <w:tab/>
        </w:r>
        <w:r w:rsidR="00F356C7">
          <w:rPr>
            <w:noProof/>
            <w:webHidden/>
          </w:rPr>
          <w:fldChar w:fldCharType="begin"/>
        </w:r>
        <w:r w:rsidR="00F356C7">
          <w:rPr>
            <w:noProof/>
            <w:webHidden/>
          </w:rPr>
          <w:instrText xml:space="preserve"> PAGEREF _Toc161660141 \h </w:instrText>
        </w:r>
        <w:r w:rsidR="00F356C7">
          <w:rPr>
            <w:noProof/>
            <w:webHidden/>
          </w:rPr>
        </w:r>
        <w:r w:rsidR="00F356C7">
          <w:rPr>
            <w:noProof/>
            <w:webHidden/>
          </w:rPr>
          <w:fldChar w:fldCharType="separate"/>
        </w:r>
        <w:r>
          <w:rPr>
            <w:noProof/>
            <w:webHidden/>
          </w:rPr>
          <w:t>24</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42" w:history="1">
        <w:r w:rsidR="00F356C7" w:rsidRPr="00C1082E">
          <w:rPr>
            <w:rStyle w:val="ad"/>
            <w:noProof/>
          </w:rPr>
          <w:t xml:space="preserve">7.2 </w:t>
        </w:r>
        <w:r w:rsidR="00F356C7" w:rsidRPr="00C1082E">
          <w:rPr>
            <w:rStyle w:val="ad"/>
            <w:noProof/>
          </w:rPr>
          <w:t>利润表</w:t>
        </w:r>
        <w:r w:rsidR="00F356C7">
          <w:rPr>
            <w:noProof/>
            <w:webHidden/>
          </w:rPr>
          <w:tab/>
        </w:r>
        <w:r w:rsidR="00F356C7">
          <w:rPr>
            <w:noProof/>
            <w:webHidden/>
          </w:rPr>
          <w:fldChar w:fldCharType="begin"/>
        </w:r>
        <w:r w:rsidR="00F356C7">
          <w:rPr>
            <w:noProof/>
            <w:webHidden/>
          </w:rPr>
          <w:instrText xml:space="preserve"> PAGEREF _Toc161660142 \h </w:instrText>
        </w:r>
        <w:r w:rsidR="00F356C7">
          <w:rPr>
            <w:noProof/>
            <w:webHidden/>
          </w:rPr>
        </w:r>
        <w:r w:rsidR="00F356C7">
          <w:rPr>
            <w:noProof/>
            <w:webHidden/>
          </w:rPr>
          <w:fldChar w:fldCharType="separate"/>
        </w:r>
        <w:r>
          <w:rPr>
            <w:noProof/>
            <w:webHidden/>
          </w:rPr>
          <w:t>25</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43" w:history="1">
        <w:r w:rsidR="00F356C7" w:rsidRPr="00C1082E">
          <w:rPr>
            <w:rStyle w:val="ad"/>
            <w:noProof/>
          </w:rPr>
          <w:t xml:space="preserve">7.3 </w:t>
        </w:r>
        <w:r w:rsidR="00F356C7" w:rsidRPr="00C1082E">
          <w:rPr>
            <w:rStyle w:val="ad"/>
            <w:rFonts w:ascii="宋体" w:hAnsi="宋体"/>
            <w:noProof/>
          </w:rPr>
          <w:t>净资产变动表</w:t>
        </w:r>
        <w:r w:rsidR="00F356C7">
          <w:rPr>
            <w:noProof/>
            <w:webHidden/>
          </w:rPr>
          <w:tab/>
        </w:r>
        <w:r w:rsidR="00F356C7">
          <w:rPr>
            <w:noProof/>
            <w:webHidden/>
          </w:rPr>
          <w:fldChar w:fldCharType="begin"/>
        </w:r>
        <w:r w:rsidR="00F356C7">
          <w:rPr>
            <w:noProof/>
            <w:webHidden/>
          </w:rPr>
          <w:instrText xml:space="preserve"> PAGEREF _Toc161660143 \h </w:instrText>
        </w:r>
        <w:r w:rsidR="00F356C7">
          <w:rPr>
            <w:noProof/>
            <w:webHidden/>
          </w:rPr>
        </w:r>
        <w:r w:rsidR="00F356C7">
          <w:rPr>
            <w:noProof/>
            <w:webHidden/>
          </w:rPr>
          <w:fldChar w:fldCharType="separate"/>
        </w:r>
        <w:r>
          <w:rPr>
            <w:noProof/>
            <w:webHidden/>
          </w:rPr>
          <w:t>27</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44" w:history="1">
        <w:r w:rsidR="00F356C7" w:rsidRPr="00C1082E">
          <w:rPr>
            <w:rStyle w:val="ad"/>
            <w:noProof/>
          </w:rPr>
          <w:t xml:space="preserve">7.4 </w:t>
        </w:r>
        <w:r w:rsidR="00F356C7" w:rsidRPr="00C1082E">
          <w:rPr>
            <w:rStyle w:val="ad"/>
            <w:noProof/>
          </w:rPr>
          <w:t>报表附注</w:t>
        </w:r>
        <w:r w:rsidR="00F356C7">
          <w:rPr>
            <w:noProof/>
            <w:webHidden/>
          </w:rPr>
          <w:tab/>
        </w:r>
        <w:r w:rsidR="00F356C7">
          <w:rPr>
            <w:noProof/>
            <w:webHidden/>
          </w:rPr>
          <w:fldChar w:fldCharType="begin"/>
        </w:r>
        <w:r w:rsidR="00F356C7">
          <w:rPr>
            <w:noProof/>
            <w:webHidden/>
          </w:rPr>
          <w:instrText xml:space="preserve"> PAGEREF _Toc161660144 \h </w:instrText>
        </w:r>
        <w:r w:rsidR="00F356C7">
          <w:rPr>
            <w:noProof/>
            <w:webHidden/>
          </w:rPr>
        </w:r>
        <w:r w:rsidR="00F356C7">
          <w:rPr>
            <w:noProof/>
            <w:webHidden/>
          </w:rPr>
          <w:fldChar w:fldCharType="separate"/>
        </w:r>
        <w:r>
          <w:rPr>
            <w:noProof/>
            <w:webHidden/>
          </w:rPr>
          <w:t>29</w:t>
        </w:r>
        <w:r w:rsidR="00F356C7">
          <w:rPr>
            <w:noProof/>
            <w:webHidden/>
          </w:rPr>
          <w:fldChar w:fldCharType="end"/>
        </w:r>
      </w:hyperlink>
    </w:p>
    <w:p w:rsidR="00F356C7" w:rsidRDefault="00227419">
      <w:pPr>
        <w:pStyle w:val="12"/>
        <w:rPr>
          <w:rFonts w:asciiTheme="minorHAnsi" w:eastAsiaTheme="minorEastAsia" w:hAnsiTheme="minorHAnsi" w:cstheme="minorBidi"/>
          <w:noProof/>
          <w:szCs w:val="22"/>
        </w:rPr>
      </w:pPr>
      <w:hyperlink w:anchor="_Toc161660145" w:history="1">
        <w:r w:rsidR="00F356C7" w:rsidRPr="00C1082E">
          <w:rPr>
            <w:rStyle w:val="ad"/>
            <w:b/>
            <w:bCs/>
            <w:noProof/>
          </w:rPr>
          <w:t xml:space="preserve">§8  </w:t>
        </w:r>
        <w:r w:rsidR="00F356C7" w:rsidRPr="00C1082E">
          <w:rPr>
            <w:rStyle w:val="ad"/>
            <w:b/>
            <w:bCs/>
            <w:noProof/>
          </w:rPr>
          <w:t>投资组合报告</w:t>
        </w:r>
        <w:r w:rsidR="00F356C7">
          <w:rPr>
            <w:noProof/>
            <w:webHidden/>
          </w:rPr>
          <w:tab/>
        </w:r>
        <w:r w:rsidR="00F356C7">
          <w:rPr>
            <w:noProof/>
            <w:webHidden/>
          </w:rPr>
          <w:fldChar w:fldCharType="begin"/>
        </w:r>
        <w:r w:rsidR="00F356C7">
          <w:rPr>
            <w:noProof/>
            <w:webHidden/>
          </w:rPr>
          <w:instrText xml:space="preserve"> PAGEREF _Toc161660145 \h </w:instrText>
        </w:r>
        <w:r w:rsidR="00F356C7">
          <w:rPr>
            <w:noProof/>
            <w:webHidden/>
          </w:rPr>
        </w:r>
        <w:r w:rsidR="00F356C7">
          <w:rPr>
            <w:noProof/>
            <w:webHidden/>
          </w:rPr>
          <w:fldChar w:fldCharType="separate"/>
        </w:r>
        <w:r>
          <w:rPr>
            <w:noProof/>
            <w:webHidden/>
          </w:rPr>
          <w:t>59</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46" w:history="1">
        <w:r w:rsidR="00F356C7" w:rsidRPr="00C1082E">
          <w:rPr>
            <w:rStyle w:val="ad"/>
            <w:noProof/>
          </w:rPr>
          <w:t xml:space="preserve">8.1 </w:t>
        </w:r>
        <w:r w:rsidR="00F356C7" w:rsidRPr="00C1082E">
          <w:rPr>
            <w:rStyle w:val="ad"/>
            <w:noProof/>
          </w:rPr>
          <w:t>期末基金资产组合情况</w:t>
        </w:r>
        <w:r w:rsidR="00F356C7">
          <w:rPr>
            <w:noProof/>
            <w:webHidden/>
          </w:rPr>
          <w:tab/>
        </w:r>
        <w:r w:rsidR="00F356C7">
          <w:rPr>
            <w:noProof/>
            <w:webHidden/>
          </w:rPr>
          <w:fldChar w:fldCharType="begin"/>
        </w:r>
        <w:r w:rsidR="00F356C7">
          <w:rPr>
            <w:noProof/>
            <w:webHidden/>
          </w:rPr>
          <w:instrText xml:space="preserve"> PAGEREF _Toc161660146 \h </w:instrText>
        </w:r>
        <w:r w:rsidR="00F356C7">
          <w:rPr>
            <w:noProof/>
            <w:webHidden/>
          </w:rPr>
        </w:r>
        <w:r w:rsidR="00F356C7">
          <w:rPr>
            <w:noProof/>
            <w:webHidden/>
          </w:rPr>
          <w:fldChar w:fldCharType="separate"/>
        </w:r>
        <w:r>
          <w:rPr>
            <w:noProof/>
            <w:webHidden/>
          </w:rPr>
          <w:t>59</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47" w:history="1">
        <w:r w:rsidR="00F356C7" w:rsidRPr="00C1082E">
          <w:rPr>
            <w:rStyle w:val="ad"/>
            <w:noProof/>
          </w:rPr>
          <w:t xml:space="preserve">8.2 </w:t>
        </w:r>
        <w:r w:rsidR="00F356C7" w:rsidRPr="00C1082E">
          <w:rPr>
            <w:rStyle w:val="ad"/>
            <w:noProof/>
          </w:rPr>
          <w:t>期末在各个国家（地区）证券市场的权益投资分布</w:t>
        </w:r>
        <w:r w:rsidR="00F356C7">
          <w:rPr>
            <w:noProof/>
            <w:webHidden/>
          </w:rPr>
          <w:tab/>
        </w:r>
        <w:r w:rsidR="00F356C7">
          <w:rPr>
            <w:noProof/>
            <w:webHidden/>
          </w:rPr>
          <w:fldChar w:fldCharType="begin"/>
        </w:r>
        <w:r w:rsidR="00F356C7">
          <w:rPr>
            <w:noProof/>
            <w:webHidden/>
          </w:rPr>
          <w:instrText xml:space="preserve"> PAGEREF _Toc161660147 \h </w:instrText>
        </w:r>
        <w:r w:rsidR="00F356C7">
          <w:rPr>
            <w:noProof/>
            <w:webHidden/>
          </w:rPr>
        </w:r>
        <w:r w:rsidR="00F356C7">
          <w:rPr>
            <w:noProof/>
            <w:webHidden/>
          </w:rPr>
          <w:fldChar w:fldCharType="separate"/>
        </w:r>
        <w:r>
          <w:rPr>
            <w:noProof/>
            <w:webHidden/>
          </w:rPr>
          <w:t>59</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48" w:history="1">
        <w:r w:rsidR="00F356C7" w:rsidRPr="00C1082E">
          <w:rPr>
            <w:rStyle w:val="ad"/>
            <w:noProof/>
          </w:rPr>
          <w:t xml:space="preserve">8.3 </w:t>
        </w:r>
        <w:r w:rsidR="00F356C7" w:rsidRPr="00C1082E">
          <w:rPr>
            <w:rStyle w:val="ad"/>
            <w:noProof/>
          </w:rPr>
          <w:t>期末按行业分类的权益投资组合</w:t>
        </w:r>
        <w:r w:rsidR="00F356C7">
          <w:rPr>
            <w:noProof/>
            <w:webHidden/>
          </w:rPr>
          <w:tab/>
        </w:r>
        <w:r w:rsidR="00F356C7">
          <w:rPr>
            <w:noProof/>
            <w:webHidden/>
          </w:rPr>
          <w:fldChar w:fldCharType="begin"/>
        </w:r>
        <w:r w:rsidR="00F356C7">
          <w:rPr>
            <w:noProof/>
            <w:webHidden/>
          </w:rPr>
          <w:instrText xml:space="preserve"> PAGEREF _Toc161660148 \h </w:instrText>
        </w:r>
        <w:r w:rsidR="00F356C7">
          <w:rPr>
            <w:noProof/>
            <w:webHidden/>
          </w:rPr>
        </w:r>
        <w:r w:rsidR="00F356C7">
          <w:rPr>
            <w:noProof/>
            <w:webHidden/>
          </w:rPr>
          <w:fldChar w:fldCharType="separate"/>
        </w:r>
        <w:r>
          <w:rPr>
            <w:noProof/>
            <w:webHidden/>
          </w:rPr>
          <w:t>60</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49" w:history="1">
        <w:r w:rsidR="00F356C7" w:rsidRPr="00C1082E">
          <w:rPr>
            <w:rStyle w:val="ad"/>
            <w:noProof/>
          </w:rPr>
          <w:t xml:space="preserve">8.4 </w:t>
        </w:r>
        <w:r w:rsidR="00F356C7" w:rsidRPr="00C1082E">
          <w:rPr>
            <w:rStyle w:val="ad"/>
            <w:noProof/>
          </w:rPr>
          <w:t>期末按公允价值占基金资产净值比例大小排序的所有权益投资明细</w:t>
        </w:r>
        <w:r w:rsidR="00F356C7">
          <w:rPr>
            <w:noProof/>
            <w:webHidden/>
          </w:rPr>
          <w:tab/>
        </w:r>
        <w:r w:rsidR="00F356C7">
          <w:rPr>
            <w:noProof/>
            <w:webHidden/>
          </w:rPr>
          <w:fldChar w:fldCharType="begin"/>
        </w:r>
        <w:r w:rsidR="00F356C7">
          <w:rPr>
            <w:noProof/>
            <w:webHidden/>
          </w:rPr>
          <w:instrText xml:space="preserve"> PAGEREF _Toc161660149 \h </w:instrText>
        </w:r>
        <w:r w:rsidR="00F356C7">
          <w:rPr>
            <w:noProof/>
            <w:webHidden/>
          </w:rPr>
        </w:r>
        <w:r w:rsidR="00F356C7">
          <w:rPr>
            <w:noProof/>
            <w:webHidden/>
          </w:rPr>
          <w:fldChar w:fldCharType="separate"/>
        </w:r>
        <w:r>
          <w:rPr>
            <w:noProof/>
            <w:webHidden/>
          </w:rPr>
          <w:t>60</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50" w:history="1">
        <w:r w:rsidR="00F356C7" w:rsidRPr="00C1082E">
          <w:rPr>
            <w:rStyle w:val="ad"/>
            <w:noProof/>
          </w:rPr>
          <w:t xml:space="preserve">8.5 </w:t>
        </w:r>
        <w:r w:rsidR="00F356C7" w:rsidRPr="00C1082E">
          <w:rPr>
            <w:rStyle w:val="ad"/>
            <w:noProof/>
          </w:rPr>
          <w:t>报告期内权益投资组合的重大变动</w:t>
        </w:r>
        <w:r w:rsidR="00F356C7">
          <w:rPr>
            <w:noProof/>
            <w:webHidden/>
          </w:rPr>
          <w:tab/>
        </w:r>
        <w:r w:rsidR="00F356C7">
          <w:rPr>
            <w:noProof/>
            <w:webHidden/>
          </w:rPr>
          <w:fldChar w:fldCharType="begin"/>
        </w:r>
        <w:r w:rsidR="00F356C7">
          <w:rPr>
            <w:noProof/>
            <w:webHidden/>
          </w:rPr>
          <w:instrText xml:space="preserve"> PAGEREF _Toc161660150 \h </w:instrText>
        </w:r>
        <w:r w:rsidR="00F356C7">
          <w:rPr>
            <w:noProof/>
            <w:webHidden/>
          </w:rPr>
        </w:r>
        <w:r w:rsidR="00F356C7">
          <w:rPr>
            <w:noProof/>
            <w:webHidden/>
          </w:rPr>
          <w:fldChar w:fldCharType="separate"/>
        </w:r>
        <w:r>
          <w:rPr>
            <w:noProof/>
            <w:webHidden/>
          </w:rPr>
          <w:t>66</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51" w:history="1">
        <w:r w:rsidR="00F356C7" w:rsidRPr="00C1082E">
          <w:rPr>
            <w:rStyle w:val="ad"/>
            <w:noProof/>
          </w:rPr>
          <w:t xml:space="preserve">8.6 </w:t>
        </w:r>
        <w:r w:rsidR="00F356C7" w:rsidRPr="00C1082E">
          <w:rPr>
            <w:rStyle w:val="ad"/>
            <w:noProof/>
          </w:rPr>
          <w:t>期末按债券信用等级分类的债券投资组合</w:t>
        </w:r>
        <w:r w:rsidR="00F356C7">
          <w:rPr>
            <w:noProof/>
            <w:webHidden/>
          </w:rPr>
          <w:tab/>
        </w:r>
        <w:r w:rsidR="00F356C7">
          <w:rPr>
            <w:noProof/>
            <w:webHidden/>
          </w:rPr>
          <w:fldChar w:fldCharType="begin"/>
        </w:r>
        <w:r w:rsidR="00F356C7">
          <w:rPr>
            <w:noProof/>
            <w:webHidden/>
          </w:rPr>
          <w:instrText xml:space="preserve"> PAGEREF _Toc161660151 \h </w:instrText>
        </w:r>
        <w:r w:rsidR="00F356C7">
          <w:rPr>
            <w:noProof/>
            <w:webHidden/>
          </w:rPr>
        </w:r>
        <w:r w:rsidR="00F356C7">
          <w:rPr>
            <w:noProof/>
            <w:webHidden/>
          </w:rPr>
          <w:fldChar w:fldCharType="separate"/>
        </w:r>
        <w:r>
          <w:rPr>
            <w:noProof/>
            <w:webHidden/>
          </w:rPr>
          <w:t>68</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52" w:history="1">
        <w:r w:rsidR="00F356C7" w:rsidRPr="00C1082E">
          <w:rPr>
            <w:rStyle w:val="ad"/>
            <w:noProof/>
          </w:rPr>
          <w:t>8.7</w:t>
        </w:r>
        <w:r w:rsidR="00F356C7" w:rsidRPr="00C1082E">
          <w:rPr>
            <w:rStyle w:val="ad"/>
            <w:noProof/>
          </w:rPr>
          <w:t>期末按公允价值占基金资产净值比例大小排名的前五名债券投资明细</w:t>
        </w:r>
        <w:r w:rsidR="00F356C7">
          <w:rPr>
            <w:noProof/>
            <w:webHidden/>
          </w:rPr>
          <w:tab/>
        </w:r>
        <w:r w:rsidR="00F356C7">
          <w:rPr>
            <w:noProof/>
            <w:webHidden/>
          </w:rPr>
          <w:fldChar w:fldCharType="begin"/>
        </w:r>
        <w:r w:rsidR="00F356C7">
          <w:rPr>
            <w:noProof/>
            <w:webHidden/>
          </w:rPr>
          <w:instrText xml:space="preserve"> PAGEREF _Toc161660152 \h </w:instrText>
        </w:r>
        <w:r w:rsidR="00F356C7">
          <w:rPr>
            <w:noProof/>
            <w:webHidden/>
          </w:rPr>
        </w:r>
        <w:r w:rsidR="00F356C7">
          <w:rPr>
            <w:noProof/>
            <w:webHidden/>
          </w:rPr>
          <w:fldChar w:fldCharType="separate"/>
        </w:r>
        <w:r>
          <w:rPr>
            <w:noProof/>
            <w:webHidden/>
          </w:rPr>
          <w:t>68</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53" w:history="1">
        <w:r w:rsidR="00F356C7" w:rsidRPr="00C1082E">
          <w:rPr>
            <w:rStyle w:val="ad"/>
            <w:noProof/>
          </w:rPr>
          <w:t xml:space="preserve">8.8 </w:t>
        </w:r>
        <w:r w:rsidR="00F356C7" w:rsidRPr="00C1082E">
          <w:rPr>
            <w:rStyle w:val="ad"/>
            <w:noProof/>
          </w:rPr>
          <w:t>期末按公允价值占基金资产净值比例大小排名的所有资产支持证券投资明细</w:t>
        </w:r>
        <w:r w:rsidR="00F356C7">
          <w:rPr>
            <w:noProof/>
            <w:webHidden/>
          </w:rPr>
          <w:tab/>
        </w:r>
        <w:r w:rsidR="00F356C7">
          <w:rPr>
            <w:noProof/>
            <w:webHidden/>
          </w:rPr>
          <w:fldChar w:fldCharType="begin"/>
        </w:r>
        <w:r w:rsidR="00F356C7">
          <w:rPr>
            <w:noProof/>
            <w:webHidden/>
          </w:rPr>
          <w:instrText xml:space="preserve"> PAGEREF _Toc161660153 \h </w:instrText>
        </w:r>
        <w:r w:rsidR="00F356C7">
          <w:rPr>
            <w:noProof/>
            <w:webHidden/>
          </w:rPr>
        </w:r>
        <w:r w:rsidR="00F356C7">
          <w:rPr>
            <w:noProof/>
            <w:webHidden/>
          </w:rPr>
          <w:fldChar w:fldCharType="separate"/>
        </w:r>
        <w:r>
          <w:rPr>
            <w:noProof/>
            <w:webHidden/>
          </w:rPr>
          <w:t>68</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54" w:history="1">
        <w:r w:rsidR="00F356C7" w:rsidRPr="00C1082E">
          <w:rPr>
            <w:rStyle w:val="ad"/>
            <w:noProof/>
          </w:rPr>
          <w:t xml:space="preserve">8.9 </w:t>
        </w:r>
        <w:r w:rsidR="00F356C7" w:rsidRPr="00C1082E">
          <w:rPr>
            <w:rStyle w:val="ad"/>
            <w:noProof/>
          </w:rPr>
          <w:t>期末按公允价值占基金资产净值比例大小排名的前五名金融衍生品投资明细</w:t>
        </w:r>
        <w:r w:rsidR="00F356C7">
          <w:rPr>
            <w:noProof/>
            <w:webHidden/>
          </w:rPr>
          <w:tab/>
        </w:r>
        <w:r w:rsidR="00F356C7">
          <w:rPr>
            <w:noProof/>
            <w:webHidden/>
          </w:rPr>
          <w:fldChar w:fldCharType="begin"/>
        </w:r>
        <w:r w:rsidR="00F356C7">
          <w:rPr>
            <w:noProof/>
            <w:webHidden/>
          </w:rPr>
          <w:instrText xml:space="preserve"> PAGEREF _Toc161660154 \h </w:instrText>
        </w:r>
        <w:r w:rsidR="00F356C7">
          <w:rPr>
            <w:noProof/>
            <w:webHidden/>
          </w:rPr>
        </w:r>
        <w:r w:rsidR="00F356C7">
          <w:rPr>
            <w:noProof/>
            <w:webHidden/>
          </w:rPr>
          <w:fldChar w:fldCharType="separate"/>
        </w:r>
        <w:r>
          <w:rPr>
            <w:noProof/>
            <w:webHidden/>
          </w:rPr>
          <w:t>68</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55" w:history="1">
        <w:r w:rsidR="00F356C7" w:rsidRPr="00C1082E">
          <w:rPr>
            <w:rStyle w:val="ad"/>
            <w:noProof/>
          </w:rPr>
          <w:t xml:space="preserve">8.10 </w:t>
        </w:r>
        <w:r w:rsidR="00F356C7" w:rsidRPr="00C1082E">
          <w:rPr>
            <w:rStyle w:val="ad"/>
            <w:noProof/>
          </w:rPr>
          <w:t>期末按公允价值占基金资产净值比例大小排序的前十名基金投资明细</w:t>
        </w:r>
        <w:r w:rsidR="00F356C7">
          <w:rPr>
            <w:noProof/>
            <w:webHidden/>
          </w:rPr>
          <w:tab/>
        </w:r>
        <w:r w:rsidR="00F356C7">
          <w:rPr>
            <w:noProof/>
            <w:webHidden/>
          </w:rPr>
          <w:fldChar w:fldCharType="begin"/>
        </w:r>
        <w:r w:rsidR="00F356C7">
          <w:rPr>
            <w:noProof/>
            <w:webHidden/>
          </w:rPr>
          <w:instrText xml:space="preserve"> PAGEREF _Toc161660155 \h </w:instrText>
        </w:r>
        <w:r w:rsidR="00F356C7">
          <w:rPr>
            <w:noProof/>
            <w:webHidden/>
          </w:rPr>
        </w:r>
        <w:r w:rsidR="00F356C7">
          <w:rPr>
            <w:noProof/>
            <w:webHidden/>
          </w:rPr>
          <w:fldChar w:fldCharType="separate"/>
        </w:r>
        <w:r>
          <w:rPr>
            <w:noProof/>
            <w:webHidden/>
          </w:rPr>
          <w:t>68</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56" w:history="1">
        <w:r w:rsidR="00F356C7" w:rsidRPr="00C1082E">
          <w:rPr>
            <w:rStyle w:val="ad"/>
            <w:noProof/>
          </w:rPr>
          <w:t xml:space="preserve">8.11 </w:t>
        </w:r>
        <w:r w:rsidR="00F356C7" w:rsidRPr="00C1082E">
          <w:rPr>
            <w:rStyle w:val="ad"/>
            <w:noProof/>
          </w:rPr>
          <w:t>投资组合报告附注</w:t>
        </w:r>
        <w:r w:rsidR="00F356C7">
          <w:rPr>
            <w:noProof/>
            <w:webHidden/>
          </w:rPr>
          <w:tab/>
        </w:r>
        <w:r w:rsidR="00F356C7">
          <w:rPr>
            <w:noProof/>
            <w:webHidden/>
          </w:rPr>
          <w:fldChar w:fldCharType="begin"/>
        </w:r>
        <w:r w:rsidR="00F356C7">
          <w:rPr>
            <w:noProof/>
            <w:webHidden/>
          </w:rPr>
          <w:instrText xml:space="preserve"> PAGEREF _Toc161660156 \h </w:instrText>
        </w:r>
        <w:r w:rsidR="00F356C7">
          <w:rPr>
            <w:noProof/>
            <w:webHidden/>
          </w:rPr>
        </w:r>
        <w:r w:rsidR="00F356C7">
          <w:rPr>
            <w:noProof/>
            <w:webHidden/>
          </w:rPr>
          <w:fldChar w:fldCharType="separate"/>
        </w:r>
        <w:r>
          <w:rPr>
            <w:noProof/>
            <w:webHidden/>
          </w:rPr>
          <w:t>68</w:t>
        </w:r>
        <w:r w:rsidR="00F356C7">
          <w:rPr>
            <w:noProof/>
            <w:webHidden/>
          </w:rPr>
          <w:fldChar w:fldCharType="end"/>
        </w:r>
      </w:hyperlink>
    </w:p>
    <w:p w:rsidR="00F356C7" w:rsidRDefault="00227419">
      <w:pPr>
        <w:pStyle w:val="12"/>
        <w:rPr>
          <w:rFonts w:asciiTheme="minorHAnsi" w:eastAsiaTheme="minorEastAsia" w:hAnsiTheme="minorHAnsi" w:cstheme="minorBidi"/>
          <w:noProof/>
          <w:szCs w:val="22"/>
        </w:rPr>
      </w:pPr>
      <w:hyperlink w:anchor="_Toc161660157" w:history="1">
        <w:r w:rsidR="00F356C7" w:rsidRPr="00C1082E">
          <w:rPr>
            <w:rStyle w:val="ad"/>
            <w:b/>
            <w:bCs/>
            <w:noProof/>
          </w:rPr>
          <w:t>§9</w:t>
        </w:r>
        <w:r w:rsidR="00F356C7" w:rsidRPr="00C1082E">
          <w:rPr>
            <w:rStyle w:val="ad"/>
            <w:b/>
            <w:bCs/>
            <w:noProof/>
          </w:rPr>
          <w:t>基金份额持有人信息</w:t>
        </w:r>
        <w:r w:rsidR="00F356C7">
          <w:rPr>
            <w:noProof/>
            <w:webHidden/>
          </w:rPr>
          <w:tab/>
        </w:r>
        <w:r w:rsidR="00F356C7">
          <w:rPr>
            <w:noProof/>
            <w:webHidden/>
          </w:rPr>
          <w:fldChar w:fldCharType="begin"/>
        </w:r>
        <w:r w:rsidR="00F356C7">
          <w:rPr>
            <w:noProof/>
            <w:webHidden/>
          </w:rPr>
          <w:instrText xml:space="preserve"> PAGEREF _Toc161660157 \h </w:instrText>
        </w:r>
        <w:r w:rsidR="00F356C7">
          <w:rPr>
            <w:noProof/>
            <w:webHidden/>
          </w:rPr>
        </w:r>
        <w:r w:rsidR="00F356C7">
          <w:rPr>
            <w:noProof/>
            <w:webHidden/>
          </w:rPr>
          <w:fldChar w:fldCharType="separate"/>
        </w:r>
        <w:r>
          <w:rPr>
            <w:noProof/>
            <w:webHidden/>
          </w:rPr>
          <w:t>69</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58" w:history="1">
        <w:r w:rsidR="00F356C7" w:rsidRPr="00C1082E">
          <w:rPr>
            <w:rStyle w:val="ad"/>
            <w:noProof/>
          </w:rPr>
          <w:t xml:space="preserve">9.1 </w:t>
        </w:r>
        <w:r w:rsidR="00F356C7" w:rsidRPr="00C1082E">
          <w:rPr>
            <w:rStyle w:val="ad"/>
            <w:noProof/>
          </w:rPr>
          <w:t>期末基金份额持有人户数及持有人结构</w:t>
        </w:r>
        <w:r w:rsidR="00F356C7">
          <w:rPr>
            <w:noProof/>
            <w:webHidden/>
          </w:rPr>
          <w:tab/>
        </w:r>
        <w:r w:rsidR="00F356C7">
          <w:rPr>
            <w:noProof/>
            <w:webHidden/>
          </w:rPr>
          <w:fldChar w:fldCharType="begin"/>
        </w:r>
        <w:r w:rsidR="00F356C7">
          <w:rPr>
            <w:noProof/>
            <w:webHidden/>
          </w:rPr>
          <w:instrText xml:space="preserve"> PAGEREF _Toc161660158 \h </w:instrText>
        </w:r>
        <w:r w:rsidR="00F356C7">
          <w:rPr>
            <w:noProof/>
            <w:webHidden/>
          </w:rPr>
        </w:r>
        <w:r w:rsidR="00F356C7">
          <w:rPr>
            <w:noProof/>
            <w:webHidden/>
          </w:rPr>
          <w:fldChar w:fldCharType="separate"/>
        </w:r>
        <w:r>
          <w:rPr>
            <w:noProof/>
            <w:webHidden/>
          </w:rPr>
          <w:t>69</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59" w:history="1">
        <w:r w:rsidR="00F356C7" w:rsidRPr="00C1082E">
          <w:rPr>
            <w:rStyle w:val="ad"/>
            <w:noProof/>
          </w:rPr>
          <w:t>9.2</w:t>
        </w:r>
        <w:r w:rsidR="00F356C7" w:rsidRPr="00C1082E">
          <w:rPr>
            <w:rStyle w:val="ad"/>
            <w:noProof/>
          </w:rPr>
          <w:t>期末基金管理人的从业人员持有本基金的情况</w:t>
        </w:r>
        <w:r w:rsidR="00F356C7">
          <w:rPr>
            <w:noProof/>
            <w:webHidden/>
          </w:rPr>
          <w:tab/>
        </w:r>
        <w:r w:rsidR="00F356C7">
          <w:rPr>
            <w:noProof/>
            <w:webHidden/>
          </w:rPr>
          <w:fldChar w:fldCharType="begin"/>
        </w:r>
        <w:r w:rsidR="00F356C7">
          <w:rPr>
            <w:noProof/>
            <w:webHidden/>
          </w:rPr>
          <w:instrText xml:space="preserve"> PAGEREF _Toc161660159 \h </w:instrText>
        </w:r>
        <w:r w:rsidR="00F356C7">
          <w:rPr>
            <w:noProof/>
            <w:webHidden/>
          </w:rPr>
        </w:r>
        <w:r w:rsidR="00F356C7">
          <w:rPr>
            <w:noProof/>
            <w:webHidden/>
          </w:rPr>
          <w:fldChar w:fldCharType="separate"/>
        </w:r>
        <w:r>
          <w:rPr>
            <w:noProof/>
            <w:webHidden/>
          </w:rPr>
          <w:t>70</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60" w:history="1">
        <w:r w:rsidR="00F356C7" w:rsidRPr="00C1082E">
          <w:rPr>
            <w:rStyle w:val="ad"/>
            <w:noProof/>
          </w:rPr>
          <w:t>9.3</w:t>
        </w:r>
        <w:r w:rsidR="00F356C7" w:rsidRPr="00C1082E">
          <w:rPr>
            <w:rStyle w:val="ad"/>
            <w:noProof/>
          </w:rPr>
          <w:t>期末基金管理人的从业人员持有本开放式基金份额总量区间的情况</w:t>
        </w:r>
        <w:r w:rsidR="00F356C7">
          <w:rPr>
            <w:noProof/>
            <w:webHidden/>
          </w:rPr>
          <w:tab/>
        </w:r>
        <w:r w:rsidR="00F356C7">
          <w:rPr>
            <w:noProof/>
            <w:webHidden/>
          </w:rPr>
          <w:fldChar w:fldCharType="begin"/>
        </w:r>
        <w:r w:rsidR="00F356C7">
          <w:rPr>
            <w:noProof/>
            <w:webHidden/>
          </w:rPr>
          <w:instrText xml:space="preserve"> PAGEREF _Toc161660160 \h </w:instrText>
        </w:r>
        <w:r w:rsidR="00F356C7">
          <w:rPr>
            <w:noProof/>
            <w:webHidden/>
          </w:rPr>
        </w:r>
        <w:r w:rsidR="00F356C7">
          <w:rPr>
            <w:noProof/>
            <w:webHidden/>
          </w:rPr>
          <w:fldChar w:fldCharType="separate"/>
        </w:r>
        <w:r>
          <w:rPr>
            <w:noProof/>
            <w:webHidden/>
          </w:rPr>
          <w:t>70</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61" w:history="1">
        <w:r w:rsidR="00F356C7" w:rsidRPr="00C1082E">
          <w:rPr>
            <w:rStyle w:val="ad"/>
            <w:noProof/>
          </w:rPr>
          <w:t>9.4</w:t>
        </w:r>
        <w:r w:rsidR="00F356C7">
          <w:rPr>
            <w:rFonts w:asciiTheme="minorHAnsi" w:eastAsiaTheme="minorEastAsia" w:hAnsiTheme="minorHAnsi" w:cstheme="minorBidi"/>
            <w:noProof/>
            <w:kern w:val="2"/>
            <w:szCs w:val="22"/>
          </w:rPr>
          <w:tab/>
        </w:r>
        <w:r w:rsidR="00F356C7" w:rsidRPr="00C1082E">
          <w:rPr>
            <w:rStyle w:val="ad"/>
            <w:noProof/>
          </w:rPr>
          <w:t>期末兼任私募资产管理计划投资经理的基金经理本人及其直系亲属持有本人管理的产品情况</w:t>
        </w:r>
        <w:r w:rsidR="00F356C7">
          <w:rPr>
            <w:noProof/>
            <w:webHidden/>
          </w:rPr>
          <w:tab/>
        </w:r>
        <w:r w:rsidR="00F356C7">
          <w:rPr>
            <w:noProof/>
            <w:webHidden/>
          </w:rPr>
          <w:fldChar w:fldCharType="begin"/>
        </w:r>
        <w:r w:rsidR="00F356C7">
          <w:rPr>
            <w:noProof/>
            <w:webHidden/>
          </w:rPr>
          <w:instrText xml:space="preserve"> PAGEREF _Toc161660161 \h </w:instrText>
        </w:r>
        <w:r w:rsidR="00F356C7">
          <w:rPr>
            <w:noProof/>
            <w:webHidden/>
          </w:rPr>
        </w:r>
        <w:r w:rsidR="00F356C7">
          <w:rPr>
            <w:noProof/>
            <w:webHidden/>
          </w:rPr>
          <w:fldChar w:fldCharType="separate"/>
        </w:r>
        <w:r>
          <w:rPr>
            <w:noProof/>
            <w:webHidden/>
          </w:rPr>
          <w:t>70</w:t>
        </w:r>
        <w:r w:rsidR="00F356C7">
          <w:rPr>
            <w:noProof/>
            <w:webHidden/>
          </w:rPr>
          <w:fldChar w:fldCharType="end"/>
        </w:r>
      </w:hyperlink>
    </w:p>
    <w:p w:rsidR="00F356C7" w:rsidRDefault="00227419">
      <w:pPr>
        <w:pStyle w:val="12"/>
        <w:rPr>
          <w:rFonts w:asciiTheme="minorHAnsi" w:eastAsiaTheme="minorEastAsia" w:hAnsiTheme="minorHAnsi" w:cstheme="minorBidi"/>
          <w:noProof/>
          <w:szCs w:val="22"/>
        </w:rPr>
      </w:pPr>
      <w:hyperlink w:anchor="_Toc161660162" w:history="1">
        <w:r w:rsidR="00F356C7" w:rsidRPr="00C1082E">
          <w:rPr>
            <w:rStyle w:val="ad"/>
            <w:b/>
            <w:bCs/>
            <w:noProof/>
          </w:rPr>
          <w:t>§10</w:t>
        </w:r>
        <w:r w:rsidR="00F356C7" w:rsidRPr="00C1082E">
          <w:rPr>
            <w:rStyle w:val="ad"/>
            <w:b/>
            <w:bCs/>
            <w:noProof/>
          </w:rPr>
          <w:t>开放式基金份额变动</w:t>
        </w:r>
        <w:r w:rsidR="00F356C7">
          <w:rPr>
            <w:noProof/>
            <w:webHidden/>
          </w:rPr>
          <w:tab/>
        </w:r>
        <w:r w:rsidR="00F356C7">
          <w:rPr>
            <w:noProof/>
            <w:webHidden/>
          </w:rPr>
          <w:fldChar w:fldCharType="begin"/>
        </w:r>
        <w:r w:rsidR="00F356C7">
          <w:rPr>
            <w:noProof/>
            <w:webHidden/>
          </w:rPr>
          <w:instrText xml:space="preserve"> PAGEREF _Toc161660162 \h </w:instrText>
        </w:r>
        <w:r w:rsidR="00F356C7">
          <w:rPr>
            <w:noProof/>
            <w:webHidden/>
          </w:rPr>
        </w:r>
        <w:r w:rsidR="00F356C7">
          <w:rPr>
            <w:noProof/>
            <w:webHidden/>
          </w:rPr>
          <w:fldChar w:fldCharType="separate"/>
        </w:r>
        <w:r>
          <w:rPr>
            <w:noProof/>
            <w:webHidden/>
          </w:rPr>
          <w:t>71</w:t>
        </w:r>
        <w:r w:rsidR="00F356C7">
          <w:rPr>
            <w:noProof/>
            <w:webHidden/>
          </w:rPr>
          <w:fldChar w:fldCharType="end"/>
        </w:r>
      </w:hyperlink>
    </w:p>
    <w:p w:rsidR="00F356C7" w:rsidRDefault="00227419">
      <w:pPr>
        <w:pStyle w:val="12"/>
        <w:rPr>
          <w:rFonts w:asciiTheme="minorHAnsi" w:eastAsiaTheme="minorEastAsia" w:hAnsiTheme="minorHAnsi" w:cstheme="minorBidi"/>
          <w:noProof/>
          <w:szCs w:val="22"/>
        </w:rPr>
      </w:pPr>
      <w:hyperlink w:anchor="_Toc161660163" w:history="1">
        <w:r w:rsidR="00F356C7" w:rsidRPr="00C1082E">
          <w:rPr>
            <w:rStyle w:val="ad"/>
            <w:b/>
            <w:bCs/>
            <w:noProof/>
          </w:rPr>
          <w:t xml:space="preserve">§11 </w:t>
        </w:r>
        <w:r w:rsidR="00F356C7" w:rsidRPr="00C1082E">
          <w:rPr>
            <w:rStyle w:val="ad"/>
            <w:b/>
            <w:bCs/>
            <w:noProof/>
          </w:rPr>
          <w:t>重大事件揭示</w:t>
        </w:r>
        <w:r w:rsidR="00F356C7">
          <w:rPr>
            <w:noProof/>
            <w:webHidden/>
          </w:rPr>
          <w:tab/>
        </w:r>
        <w:r w:rsidR="00F356C7">
          <w:rPr>
            <w:noProof/>
            <w:webHidden/>
          </w:rPr>
          <w:fldChar w:fldCharType="begin"/>
        </w:r>
        <w:r w:rsidR="00F356C7">
          <w:rPr>
            <w:noProof/>
            <w:webHidden/>
          </w:rPr>
          <w:instrText xml:space="preserve"> PAGEREF _Toc161660163 \h </w:instrText>
        </w:r>
        <w:r w:rsidR="00F356C7">
          <w:rPr>
            <w:noProof/>
            <w:webHidden/>
          </w:rPr>
        </w:r>
        <w:r w:rsidR="00F356C7">
          <w:rPr>
            <w:noProof/>
            <w:webHidden/>
          </w:rPr>
          <w:fldChar w:fldCharType="separate"/>
        </w:r>
        <w:r>
          <w:rPr>
            <w:noProof/>
            <w:webHidden/>
          </w:rPr>
          <w:t>71</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64" w:history="1">
        <w:r w:rsidR="00F356C7" w:rsidRPr="00C1082E">
          <w:rPr>
            <w:rStyle w:val="ad"/>
            <w:noProof/>
          </w:rPr>
          <w:t xml:space="preserve">11.1 </w:t>
        </w:r>
        <w:r w:rsidR="00F356C7" w:rsidRPr="00C1082E">
          <w:rPr>
            <w:rStyle w:val="ad"/>
            <w:noProof/>
          </w:rPr>
          <w:t>基金份额持有人大会决议</w:t>
        </w:r>
        <w:r w:rsidR="00F356C7">
          <w:rPr>
            <w:noProof/>
            <w:webHidden/>
          </w:rPr>
          <w:tab/>
        </w:r>
        <w:r w:rsidR="00F356C7">
          <w:rPr>
            <w:noProof/>
            <w:webHidden/>
          </w:rPr>
          <w:fldChar w:fldCharType="begin"/>
        </w:r>
        <w:r w:rsidR="00F356C7">
          <w:rPr>
            <w:noProof/>
            <w:webHidden/>
          </w:rPr>
          <w:instrText xml:space="preserve"> PAGEREF _Toc161660164 \h </w:instrText>
        </w:r>
        <w:r w:rsidR="00F356C7">
          <w:rPr>
            <w:noProof/>
            <w:webHidden/>
          </w:rPr>
        </w:r>
        <w:r w:rsidR="00F356C7">
          <w:rPr>
            <w:noProof/>
            <w:webHidden/>
          </w:rPr>
          <w:fldChar w:fldCharType="separate"/>
        </w:r>
        <w:r>
          <w:rPr>
            <w:noProof/>
            <w:webHidden/>
          </w:rPr>
          <w:t>71</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65" w:history="1">
        <w:r w:rsidR="00F356C7" w:rsidRPr="00C1082E">
          <w:rPr>
            <w:rStyle w:val="ad"/>
            <w:noProof/>
          </w:rPr>
          <w:t xml:space="preserve">11.2 </w:t>
        </w:r>
        <w:r w:rsidR="00F356C7" w:rsidRPr="00C1082E">
          <w:rPr>
            <w:rStyle w:val="ad"/>
            <w:noProof/>
          </w:rPr>
          <w:t>基金管理人、基金托管人的专门基金托管部门的重大人事变动</w:t>
        </w:r>
        <w:r w:rsidR="00F356C7">
          <w:rPr>
            <w:noProof/>
            <w:webHidden/>
          </w:rPr>
          <w:tab/>
        </w:r>
        <w:r w:rsidR="00F356C7">
          <w:rPr>
            <w:noProof/>
            <w:webHidden/>
          </w:rPr>
          <w:fldChar w:fldCharType="begin"/>
        </w:r>
        <w:r w:rsidR="00F356C7">
          <w:rPr>
            <w:noProof/>
            <w:webHidden/>
          </w:rPr>
          <w:instrText xml:space="preserve"> PAGEREF _Toc161660165 \h </w:instrText>
        </w:r>
        <w:r w:rsidR="00F356C7">
          <w:rPr>
            <w:noProof/>
            <w:webHidden/>
          </w:rPr>
        </w:r>
        <w:r w:rsidR="00F356C7">
          <w:rPr>
            <w:noProof/>
            <w:webHidden/>
          </w:rPr>
          <w:fldChar w:fldCharType="separate"/>
        </w:r>
        <w:r>
          <w:rPr>
            <w:noProof/>
            <w:webHidden/>
          </w:rPr>
          <w:t>71</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66" w:history="1">
        <w:r w:rsidR="00F356C7" w:rsidRPr="00C1082E">
          <w:rPr>
            <w:rStyle w:val="ad"/>
            <w:noProof/>
          </w:rPr>
          <w:t xml:space="preserve">11.3 </w:t>
        </w:r>
        <w:r w:rsidR="00F356C7" w:rsidRPr="00C1082E">
          <w:rPr>
            <w:rStyle w:val="ad"/>
            <w:noProof/>
          </w:rPr>
          <w:t>涉及基金管理人、基金财产、基金托管业务的诉讼</w:t>
        </w:r>
        <w:r w:rsidR="00F356C7">
          <w:rPr>
            <w:noProof/>
            <w:webHidden/>
          </w:rPr>
          <w:tab/>
        </w:r>
        <w:r w:rsidR="00F356C7">
          <w:rPr>
            <w:noProof/>
            <w:webHidden/>
          </w:rPr>
          <w:fldChar w:fldCharType="begin"/>
        </w:r>
        <w:r w:rsidR="00F356C7">
          <w:rPr>
            <w:noProof/>
            <w:webHidden/>
          </w:rPr>
          <w:instrText xml:space="preserve"> PAGEREF _Toc161660166 \h </w:instrText>
        </w:r>
        <w:r w:rsidR="00F356C7">
          <w:rPr>
            <w:noProof/>
            <w:webHidden/>
          </w:rPr>
        </w:r>
        <w:r w:rsidR="00F356C7">
          <w:rPr>
            <w:noProof/>
            <w:webHidden/>
          </w:rPr>
          <w:fldChar w:fldCharType="separate"/>
        </w:r>
        <w:r>
          <w:rPr>
            <w:noProof/>
            <w:webHidden/>
          </w:rPr>
          <w:t>72</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67" w:history="1">
        <w:r w:rsidR="00F356C7" w:rsidRPr="00C1082E">
          <w:rPr>
            <w:rStyle w:val="ad"/>
            <w:noProof/>
          </w:rPr>
          <w:t xml:space="preserve">11.4 </w:t>
        </w:r>
        <w:r w:rsidR="00F356C7" w:rsidRPr="00C1082E">
          <w:rPr>
            <w:rStyle w:val="ad"/>
            <w:noProof/>
          </w:rPr>
          <w:t>基金投资策略的改变</w:t>
        </w:r>
        <w:r w:rsidR="00F356C7">
          <w:rPr>
            <w:noProof/>
            <w:webHidden/>
          </w:rPr>
          <w:tab/>
        </w:r>
        <w:r w:rsidR="00F356C7">
          <w:rPr>
            <w:noProof/>
            <w:webHidden/>
          </w:rPr>
          <w:fldChar w:fldCharType="begin"/>
        </w:r>
        <w:r w:rsidR="00F356C7">
          <w:rPr>
            <w:noProof/>
            <w:webHidden/>
          </w:rPr>
          <w:instrText xml:space="preserve"> PAGEREF _Toc161660167 \h </w:instrText>
        </w:r>
        <w:r w:rsidR="00F356C7">
          <w:rPr>
            <w:noProof/>
            <w:webHidden/>
          </w:rPr>
        </w:r>
        <w:r w:rsidR="00F356C7">
          <w:rPr>
            <w:noProof/>
            <w:webHidden/>
          </w:rPr>
          <w:fldChar w:fldCharType="separate"/>
        </w:r>
        <w:r>
          <w:rPr>
            <w:noProof/>
            <w:webHidden/>
          </w:rPr>
          <w:t>72</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68" w:history="1">
        <w:r w:rsidR="00F356C7" w:rsidRPr="00C1082E">
          <w:rPr>
            <w:rStyle w:val="ad"/>
            <w:noProof/>
          </w:rPr>
          <w:t xml:space="preserve">11.5 </w:t>
        </w:r>
        <w:r w:rsidR="00F356C7" w:rsidRPr="00C1082E">
          <w:rPr>
            <w:rStyle w:val="ad"/>
            <w:noProof/>
          </w:rPr>
          <w:t>为基金进行审计的会计师事务所情况</w:t>
        </w:r>
        <w:r w:rsidR="00F356C7">
          <w:rPr>
            <w:noProof/>
            <w:webHidden/>
          </w:rPr>
          <w:tab/>
        </w:r>
        <w:r w:rsidR="00F356C7">
          <w:rPr>
            <w:noProof/>
            <w:webHidden/>
          </w:rPr>
          <w:fldChar w:fldCharType="begin"/>
        </w:r>
        <w:r w:rsidR="00F356C7">
          <w:rPr>
            <w:noProof/>
            <w:webHidden/>
          </w:rPr>
          <w:instrText xml:space="preserve"> PAGEREF _Toc161660168 \h </w:instrText>
        </w:r>
        <w:r w:rsidR="00F356C7">
          <w:rPr>
            <w:noProof/>
            <w:webHidden/>
          </w:rPr>
        </w:r>
        <w:r w:rsidR="00F356C7">
          <w:rPr>
            <w:noProof/>
            <w:webHidden/>
          </w:rPr>
          <w:fldChar w:fldCharType="separate"/>
        </w:r>
        <w:r>
          <w:rPr>
            <w:noProof/>
            <w:webHidden/>
          </w:rPr>
          <w:t>72</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69" w:history="1">
        <w:r w:rsidR="00F356C7" w:rsidRPr="00C1082E">
          <w:rPr>
            <w:rStyle w:val="ad"/>
            <w:noProof/>
          </w:rPr>
          <w:t xml:space="preserve">11.6 </w:t>
        </w:r>
        <w:r w:rsidR="00F356C7" w:rsidRPr="00C1082E">
          <w:rPr>
            <w:rStyle w:val="ad"/>
            <w:noProof/>
          </w:rPr>
          <w:t>管理人、托管人及其高级管理人员受稽查或处罚等情况</w:t>
        </w:r>
        <w:r w:rsidR="00F356C7">
          <w:rPr>
            <w:noProof/>
            <w:webHidden/>
          </w:rPr>
          <w:tab/>
        </w:r>
        <w:r w:rsidR="00F356C7">
          <w:rPr>
            <w:noProof/>
            <w:webHidden/>
          </w:rPr>
          <w:fldChar w:fldCharType="begin"/>
        </w:r>
        <w:r w:rsidR="00F356C7">
          <w:rPr>
            <w:noProof/>
            <w:webHidden/>
          </w:rPr>
          <w:instrText xml:space="preserve"> PAGEREF _Toc161660169 \h </w:instrText>
        </w:r>
        <w:r w:rsidR="00F356C7">
          <w:rPr>
            <w:noProof/>
            <w:webHidden/>
          </w:rPr>
        </w:r>
        <w:r w:rsidR="00F356C7">
          <w:rPr>
            <w:noProof/>
            <w:webHidden/>
          </w:rPr>
          <w:fldChar w:fldCharType="separate"/>
        </w:r>
        <w:r>
          <w:rPr>
            <w:noProof/>
            <w:webHidden/>
          </w:rPr>
          <w:t>72</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70" w:history="1">
        <w:r w:rsidR="00F356C7" w:rsidRPr="00C1082E">
          <w:rPr>
            <w:rStyle w:val="ad"/>
            <w:noProof/>
          </w:rPr>
          <w:t xml:space="preserve">11.7 </w:t>
        </w:r>
        <w:r w:rsidR="00F356C7" w:rsidRPr="00C1082E">
          <w:rPr>
            <w:rStyle w:val="ad"/>
            <w:noProof/>
          </w:rPr>
          <w:t>基金租用证券公司交易单元的有关情况</w:t>
        </w:r>
        <w:r w:rsidR="00F356C7">
          <w:rPr>
            <w:noProof/>
            <w:webHidden/>
          </w:rPr>
          <w:tab/>
        </w:r>
        <w:r w:rsidR="00F356C7">
          <w:rPr>
            <w:noProof/>
            <w:webHidden/>
          </w:rPr>
          <w:fldChar w:fldCharType="begin"/>
        </w:r>
        <w:r w:rsidR="00F356C7">
          <w:rPr>
            <w:noProof/>
            <w:webHidden/>
          </w:rPr>
          <w:instrText xml:space="preserve"> PAGEREF _Toc161660170 \h </w:instrText>
        </w:r>
        <w:r w:rsidR="00F356C7">
          <w:rPr>
            <w:noProof/>
            <w:webHidden/>
          </w:rPr>
        </w:r>
        <w:r w:rsidR="00F356C7">
          <w:rPr>
            <w:noProof/>
            <w:webHidden/>
          </w:rPr>
          <w:fldChar w:fldCharType="separate"/>
        </w:r>
        <w:r>
          <w:rPr>
            <w:noProof/>
            <w:webHidden/>
          </w:rPr>
          <w:t>72</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71" w:history="1">
        <w:r w:rsidR="00F356C7" w:rsidRPr="00C1082E">
          <w:rPr>
            <w:rStyle w:val="ad"/>
            <w:noProof/>
          </w:rPr>
          <w:t>11.8</w:t>
        </w:r>
        <w:r w:rsidR="00F356C7" w:rsidRPr="00C1082E">
          <w:rPr>
            <w:rStyle w:val="ad"/>
            <w:noProof/>
          </w:rPr>
          <w:t>其他重大事件</w:t>
        </w:r>
        <w:r w:rsidR="00F356C7">
          <w:rPr>
            <w:noProof/>
            <w:webHidden/>
          </w:rPr>
          <w:tab/>
        </w:r>
        <w:r w:rsidR="00F356C7">
          <w:rPr>
            <w:noProof/>
            <w:webHidden/>
          </w:rPr>
          <w:fldChar w:fldCharType="begin"/>
        </w:r>
        <w:r w:rsidR="00F356C7">
          <w:rPr>
            <w:noProof/>
            <w:webHidden/>
          </w:rPr>
          <w:instrText xml:space="preserve"> PAGEREF _Toc161660171 \h </w:instrText>
        </w:r>
        <w:r w:rsidR="00F356C7">
          <w:rPr>
            <w:noProof/>
            <w:webHidden/>
          </w:rPr>
        </w:r>
        <w:r w:rsidR="00F356C7">
          <w:rPr>
            <w:noProof/>
            <w:webHidden/>
          </w:rPr>
          <w:fldChar w:fldCharType="separate"/>
        </w:r>
        <w:r>
          <w:rPr>
            <w:noProof/>
            <w:webHidden/>
          </w:rPr>
          <w:t>74</w:t>
        </w:r>
        <w:r w:rsidR="00F356C7">
          <w:rPr>
            <w:noProof/>
            <w:webHidden/>
          </w:rPr>
          <w:fldChar w:fldCharType="end"/>
        </w:r>
      </w:hyperlink>
    </w:p>
    <w:p w:rsidR="00F356C7" w:rsidRDefault="00227419">
      <w:pPr>
        <w:pStyle w:val="12"/>
        <w:rPr>
          <w:rFonts w:asciiTheme="minorHAnsi" w:eastAsiaTheme="minorEastAsia" w:hAnsiTheme="minorHAnsi" w:cstheme="minorBidi"/>
          <w:noProof/>
          <w:szCs w:val="22"/>
        </w:rPr>
      </w:pPr>
      <w:hyperlink w:anchor="_Toc161660172" w:history="1">
        <w:r w:rsidR="00F356C7" w:rsidRPr="00C1082E">
          <w:rPr>
            <w:rStyle w:val="ad"/>
            <w:b/>
            <w:bCs/>
            <w:noProof/>
          </w:rPr>
          <w:t>§12</w:t>
        </w:r>
        <w:r w:rsidR="00F356C7" w:rsidRPr="00C1082E">
          <w:rPr>
            <w:rStyle w:val="ad"/>
            <w:b/>
            <w:bCs/>
            <w:noProof/>
          </w:rPr>
          <w:t>备查文件目录</w:t>
        </w:r>
        <w:r w:rsidR="00F356C7">
          <w:rPr>
            <w:noProof/>
            <w:webHidden/>
          </w:rPr>
          <w:tab/>
        </w:r>
        <w:r w:rsidR="00F356C7">
          <w:rPr>
            <w:noProof/>
            <w:webHidden/>
          </w:rPr>
          <w:fldChar w:fldCharType="begin"/>
        </w:r>
        <w:r w:rsidR="00F356C7">
          <w:rPr>
            <w:noProof/>
            <w:webHidden/>
          </w:rPr>
          <w:instrText xml:space="preserve"> PAGEREF _Toc161660172 \h </w:instrText>
        </w:r>
        <w:r w:rsidR="00F356C7">
          <w:rPr>
            <w:noProof/>
            <w:webHidden/>
          </w:rPr>
        </w:r>
        <w:r w:rsidR="00F356C7">
          <w:rPr>
            <w:noProof/>
            <w:webHidden/>
          </w:rPr>
          <w:fldChar w:fldCharType="separate"/>
        </w:r>
        <w:r>
          <w:rPr>
            <w:noProof/>
            <w:webHidden/>
          </w:rPr>
          <w:t>75</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73" w:history="1">
        <w:r w:rsidR="00F356C7" w:rsidRPr="00C1082E">
          <w:rPr>
            <w:rStyle w:val="ad"/>
            <w:noProof/>
          </w:rPr>
          <w:t xml:space="preserve">12.1 </w:t>
        </w:r>
        <w:r w:rsidR="00F356C7" w:rsidRPr="00C1082E">
          <w:rPr>
            <w:rStyle w:val="ad"/>
            <w:noProof/>
          </w:rPr>
          <w:t>备查文件目录</w:t>
        </w:r>
        <w:r w:rsidR="00F356C7">
          <w:rPr>
            <w:noProof/>
            <w:webHidden/>
          </w:rPr>
          <w:tab/>
        </w:r>
        <w:r w:rsidR="00F356C7">
          <w:rPr>
            <w:noProof/>
            <w:webHidden/>
          </w:rPr>
          <w:fldChar w:fldCharType="begin"/>
        </w:r>
        <w:r w:rsidR="00F356C7">
          <w:rPr>
            <w:noProof/>
            <w:webHidden/>
          </w:rPr>
          <w:instrText xml:space="preserve"> PAGEREF _Toc161660173 \h </w:instrText>
        </w:r>
        <w:r w:rsidR="00F356C7">
          <w:rPr>
            <w:noProof/>
            <w:webHidden/>
          </w:rPr>
        </w:r>
        <w:r w:rsidR="00F356C7">
          <w:rPr>
            <w:noProof/>
            <w:webHidden/>
          </w:rPr>
          <w:fldChar w:fldCharType="separate"/>
        </w:r>
        <w:r>
          <w:rPr>
            <w:noProof/>
            <w:webHidden/>
          </w:rPr>
          <w:t>75</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74" w:history="1">
        <w:r w:rsidR="00F356C7" w:rsidRPr="00C1082E">
          <w:rPr>
            <w:rStyle w:val="ad"/>
            <w:noProof/>
          </w:rPr>
          <w:t>12.2</w:t>
        </w:r>
        <w:r w:rsidR="00F356C7" w:rsidRPr="00C1082E">
          <w:rPr>
            <w:rStyle w:val="ad"/>
            <w:noProof/>
          </w:rPr>
          <w:t>存放地点</w:t>
        </w:r>
        <w:r w:rsidR="00F356C7">
          <w:rPr>
            <w:noProof/>
            <w:webHidden/>
          </w:rPr>
          <w:tab/>
        </w:r>
        <w:r w:rsidR="00F356C7">
          <w:rPr>
            <w:noProof/>
            <w:webHidden/>
          </w:rPr>
          <w:fldChar w:fldCharType="begin"/>
        </w:r>
        <w:r w:rsidR="00F356C7">
          <w:rPr>
            <w:noProof/>
            <w:webHidden/>
          </w:rPr>
          <w:instrText xml:space="preserve"> PAGEREF _Toc161660174 \h </w:instrText>
        </w:r>
        <w:r w:rsidR="00F356C7">
          <w:rPr>
            <w:noProof/>
            <w:webHidden/>
          </w:rPr>
        </w:r>
        <w:r w:rsidR="00F356C7">
          <w:rPr>
            <w:noProof/>
            <w:webHidden/>
          </w:rPr>
          <w:fldChar w:fldCharType="separate"/>
        </w:r>
        <w:r>
          <w:rPr>
            <w:noProof/>
            <w:webHidden/>
          </w:rPr>
          <w:t>75</w:t>
        </w:r>
        <w:r w:rsidR="00F356C7">
          <w:rPr>
            <w:noProof/>
            <w:webHidden/>
          </w:rPr>
          <w:fldChar w:fldCharType="end"/>
        </w:r>
      </w:hyperlink>
    </w:p>
    <w:p w:rsidR="00F356C7" w:rsidRDefault="00227419">
      <w:pPr>
        <w:pStyle w:val="24"/>
        <w:rPr>
          <w:rFonts w:asciiTheme="minorHAnsi" w:eastAsiaTheme="minorEastAsia" w:hAnsiTheme="minorHAnsi" w:cstheme="minorBidi"/>
          <w:noProof/>
          <w:kern w:val="2"/>
          <w:szCs w:val="22"/>
        </w:rPr>
      </w:pPr>
      <w:hyperlink w:anchor="_Toc161660175" w:history="1">
        <w:r w:rsidR="00F356C7" w:rsidRPr="00C1082E">
          <w:rPr>
            <w:rStyle w:val="ad"/>
            <w:noProof/>
          </w:rPr>
          <w:t>12.3</w:t>
        </w:r>
        <w:r w:rsidR="00F356C7" w:rsidRPr="00C1082E">
          <w:rPr>
            <w:rStyle w:val="ad"/>
            <w:noProof/>
          </w:rPr>
          <w:t>查阅方式</w:t>
        </w:r>
        <w:r w:rsidR="00F356C7">
          <w:rPr>
            <w:noProof/>
            <w:webHidden/>
          </w:rPr>
          <w:tab/>
        </w:r>
        <w:r w:rsidR="00F356C7">
          <w:rPr>
            <w:noProof/>
            <w:webHidden/>
          </w:rPr>
          <w:fldChar w:fldCharType="begin"/>
        </w:r>
        <w:r w:rsidR="00F356C7">
          <w:rPr>
            <w:noProof/>
            <w:webHidden/>
          </w:rPr>
          <w:instrText xml:space="preserve"> PAGEREF _Toc161660175 \h </w:instrText>
        </w:r>
        <w:r w:rsidR="00F356C7">
          <w:rPr>
            <w:noProof/>
            <w:webHidden/>
          </w:rPr>
        </w:r>
        <w:r w:rsidR="00F356C7">
          <w:rPr>
            <w:noProof/>
            <w:webHidden/>
          </w:rPr>
          <w:fldChar w:fldCharType="separate"/>
        </w:r>
        <w:r>
          <w:rPr>
            <w:noProof/>
            <w:webHidden/>
          </w:rPr>
          <w:t>75</w:t>
        </w:r>
        <w:r w:rsidR="00F356C7">
          <w:rPr>
            <w:noProof/>
            <w:webHidden/>
          </w:rPr>
          <w:fldChar w:fldCharType="end"/>
        </w:r>
      </w:hyperlink>
    </w:p>
    <w:p w:rsidR="007B62FA" w:rsidRPr="0062676B" w:rsidRDefault="0093619F" w:rsidP="006C30B7">
      <w:pPr>
        <w:snapToGrid w:val="0"/>
        <w:spacing w:line="360" w:lineRule="auto"/>
        <w:ind w:firstLineChars="200" w:firstLine="420"/>
        <w:rPr>
          <w:rFonts w:eastAsiaTheme="minorEastAsia"/>
          <w:szCs w:val="21"/>
        </w:rPr>
      </w:pPr>
      <w:r w:rsidRPr="0062676B">
        <w:rPr>
          <w:rFonts w:eastAsiaTheme="minorEastAsia"/>
          <w:kern w:val="0"/>
          <w:szCs w:val="21"/>
        </w:rPr>
        <w:fldChar w:fldCharType="end"/>
      </w:r>
      <w:r w:rsidR="006C30B7" w:rsidRPr="0062676B">
        <w:rPr>
          <w:rFonts w:eastAsiaTheme="minorEastAsia"/>
          <w:szCs w:val="21"/>
        </w:rPr>
        <w:br w:type="page"/>
      </w:r>
    </w:p>
    <w:p w:rsidR="007B62FA" w:rsidRPr="0062676B" w:rsidRDefault="007B62FA" w:rsidP="00D417FA">
      <w:pPr>
        <w:pStyle w:val="1"/>
        <w:keepNext/>
        <w:keepLines/>
        <w:widowControl w:val="0"/>
        <w:spacing w:beforeLines="50" w:before="156" w:afterLines="50" w:after="156" w:line="360" w:lineRule="auto"/>
        <w:jc w:val="center"/>
        <w:rPr>
          <w:rFonts w:eastAsiaTheme="minorEastAsia"/>
          <w:szCs w:val="24"/>
          <w:lang w:val="en-US"/>
        </w:rPr>
      </w:pPr>
      <w:bookmarkStart w:id="25" w:name="_Toc225498244"/>
      <w:bookmarkStart w:id="26" w:name="_Toc352255960"/>
      <w:bookmarkStart w:id="27" w:name="_Toc352256028"/>
      <w:bookmarkStart w:id="28" w:name="_Toc352331206"/>
      <w:bookmarkStart w:id="29" w:name="_Toc362423984"/>
      <w:bookmarkStart w:id="30" w:name="_Toc161660110"/>
      <w:r w:rsidRPr="0062676B">
        <w:rPr>
          <w:rFonts w:eastAsiaTheme="minorEastAsia"/>
          <w:b/>
          <w:bCs/>
          <w:szCs w:val="24"/>
          <w:lang w:val="en-US"/>
        </w:rPr>
        <w:lastRenderedPageBreak/>
        <w:t xml:space="preserve">§2  </w:t>
      </w:r>
      <w:r w:rsidRPr="0062676B">
        <w:rPr>
          <w:rFonts w:eastAsiaTheme="minorEastAsia"/>
          <w:b/>
          <w:bCs/>
          <w:szCs w:val="24"/>
          <w:lang w:val="en-US"/>
        </w:rPr>
        <w:t>基金简介</w:t>
      </w:r>
      <w:bookmarkEnd w:id="25"/>
      <w:bookmarkEnd w:id="26"/>
      <w:bookmarkEnd w:id="27"/>
      <w:bookmarkEnd w:id="28"/>
      <w:bookmarkEnd w:id="29"/>
      <w:bookmarkEnd w:id="30"/>
    </w:p>
    <w:p w:rsidR="007B62FA" w:rsidRPr="0062676B" w:rsidRDefault="007B62FA" w:rsidP="00D21507">
      <w:pPr>
        <w:pStyle w:val="20"/>
        <w:spacing w:before="0" w:after="0"/>
        <w:rPr>
          <w:rFonts w:ascii="Times New Roman" w:eastAsiaTheme="minorEastAsia" w:hAnsi="Times New Roman"/>
          <w:sz w:val="21"/>
          <w:szCs w:val="21"/>
        </w:rPr>
      </w:pPr>
      <w:bookmarkStart w:id="31" w:name="_Toc352255961"/>
      <w:bookmarkStart w:id="32" w:name="_Toc352256029"/>
      <w:bookmarkStart w:id="33" w:name="_Toc352331207"/>
      <w:bookmarkStart w:id="34" w:name="_Toc362423985"/>
      <w:bookmarkStart w:id="35" w:name="_Toc161660111"/>
      <w:r w:rsidRPr="0062676B">
        <w:rPr>
          <w:rFonts w:ascii="Times New Roman" w:eastAsiaTheme="minorEastAsia" w:hAnsi="Times New Roman"/>
          <w:kern w:val="0"/>
          <w:sz w:val="21"/>
          <w:szCs w:val="21"/>
        </w:rPr>
        <w:t>2.1</w:t>
      </w:r>
      <w:r w:rsidRPr="0062676B">
        <w:rPr>
          <w:rFonts w:ascii="Times New Roman" w:eastAsiaTheme="minorEastAsia" w:hAnsi="Times New Roman"/>
          <w:sz w:val="21"/>
          <w:szCs w:val="21"/>
        </w:rPr>
        <w:t>基金基本情况</w:t>
      </w:r>
      <w:bookmarkEnd w:id="31"/>
      <w:bookmarkEnd w:id="32"/>
      <w:bookmarkEnd w:id="33"/>
      <w:bookmarkEnd w:id="34"/>
      <w:bookmarkEnd w:id="35"/>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85"/>
        <w:gridCol w:w="2532"/>
      </w:tblGrid>
      <w:tr w:rsidR="0062676B" w:rsidRPr="0062676B" w:rsidTr="00E70468">
        <w:tc>
          <w:tcPr>
            <w:tcW w:w="3258" w:type="dxa"/>
          </w:tcPr>
          <w:p w:rsidR="007B62FA" w:rsidRPr="0062676B" w:rsidRDefault="007B62FA" w:rsidP="00417F87">
            <w:pPr>
              <w:spacing w:line="360" w:lineRule="auto"/>
              <w:rPr>
                <w:rFonts w:eastAsiaTheme="minorEastAsia"/>
                <w:kern w:val="0"/>
                <w:szCs w:val="21"/>
              </w:rPr>
            </w:pPr>
            <w:r w:rsidRPr="0062676B">
              <w:rPr>
                <w:rFonts w:eastAsiaTheme="minorEastAsia"/>
                <w:szCs w:val="21"/>
              </w:rPr>
              <w:t>基金名称</w:t>
            </w:r>
          </w:p>
        </w:tc>
        <w:tc>
          <w:tcPr>
            <w:tcW w:w="5217" w:type="dxa"/>
            <w:gridSpan w:val="2"/>
            <w:vAlign w:val="bottom"/>
          </w:tcPr>
          <w:p w:rsidR="007B62FA" w:rsidRPr="0062676B" w:rsidRDefault="007B62FA" w:rsidP="00417F87">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指数型证券投资基金</w:t>
            </w:r>
            <w:r w:rsidRPr="0062676B">
              <w:rPr>
                <w:rFonts w:eastAsiaTheme="minorEastAsia"/>
                <w:szCs w:val="21"/>
              </w:rPr>
              <w:t>(QDII)</w:t>
            </w:r>
          </w:p>
        </w:tc>
      </w:tr>
      <w:tr w:rsidR="0062676B" w:rsidRPr="0062676B" w:rsidTr="00E70468">
        <w:tc>
          <w:tcPr>
            <w:tcW w:w="3258" w:type="dxa"/>
          </w:tcPr>
          <w:p w:rsidR="007B62FA" w:rsidRPr="0062676B" w:rsidRDefault="007B62FA" w:rsidP="00417F87">
            <w:pPr>
              <w:spacing w:line="360" w:lineRule="auto"/>
              <w:rPr>
                <w:rFonts w:eastAsiaTheme="minorEastAsia"/>
                <w:kern w:val="0"/>
                <w:szCs w:val="21"/>
              </w:rPr>
            </w:pPr>
            <w:r w:rsidRPr="0062676B">
              <w:rPr>
                <w:rFonts w:eastAsiaTheme="minorEastAsia"/>
                <w:szCs w:val="21"/>
              </w:rPr>
              <w:t>基金简称</w:t>
            </w:r>
          </w:p>
        </w:tc>
        <w:tc>
          <w:tcPr>
            <w:tcW w:w="5217" w:type="dxa"/>
            <w:gridSpan w:val="2"/>
            <w:vAlign w:val="bottom"/>
          </w:tcPr>
          <w:p w:rsidR="007B62FA" w:rsidRPr="0062676B" w:rsidRDefault="007B62FA" w:rsidP="00417F87">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p>
        </w:tc>
      </w:tr>
      <w:tr w:rsidR="0062676B" w:rsidRPr="0062676B" w:rsidTr="00E70468">
        <w:tc>
          <w:tcPr>
            <w:tcW w:w="3258" w:type="dxa"/>
            <w:vAlign w:val="center"/>
          </w:tcPr>
          <w:p w:rsidR="007B62FA" w:rsidRPr="0062676B" w:rsidRDefault="007B62FA" w:rsidP="00417F87">
            <w:pPr>
              <w:spacing w:line="360" w:lineRule="auto"/>
              <w:rPr>
                <w:rFonts w:eastAsiaTheme="minorEastAsia"/>
                <w:kern w:val="0"/>
                <w:szCs w:val="21"/>
              </w:rPr>
            </w:pPr>
            <w:r w:rsidRPr="0062676B">
              <w:rPr>
                <w:rFonts w:eastAsiaTheme="minorEastAsia"/>
                <w:szCs w:val="21"/>
              </w:rPr>
              <w:t>基金主代码</w:t>
            </w:r>
          </w:p>
        </w:tc>
        <w:tc>
          <w:tcPr>
            <w:tcW w:w="5217" w:type="dxa"/>
            <w:gridSpan w:val="2"/>
            <w:vAlign w:val="bottom"/>
          </w:tcPr>
          <w:p w:rsidR="007B62FA" w:rsidRPr="0062676B" w:rsidRDefault="007B62FA" w:rsidP="00417F87">
            <w:pPr>
              <w:spacing w:line="360" w:lineRule="auto"/>
              <w:jc w:val="center"/>
              <w:rPr>
                <w:rFonts w:eastAsiaTheme="minorEastAsia"/>
                <w:szCs w:val="21"/>
              </w:rPr>
            </w:pPr>
            <w:r w:rsidRPr="0062676B">
              <w:rPr>
                <w:rFonts w:eastAsiaTheme="minorEastAsia"/>
                <w:szCs w:val="21"/>
              </w:rPr>
              <w:t>005613</w:t>
            </w:r>
          </w:p>
        </w:tc>
      </w:tr>
      <w:tr w:rsidR="0062676B" w:rsidRPr="0062676B" w:rsidTr="00E70468">
        <w:tc>
          <w:tcPr>
            <w:tcW w:w="3258" w:type="dxa"/>
            <w:vAlign w:val="center"/>
          </w:tcPr>
          <w:p w:rsidR="00D13C61" w:rsidRPr="0062676B" w:rsidRDefault="00D13C61" w:rsidP="00417F87">
            <w:pPr>
              <w:spacing w:line="360" w:lineRule="auto"/>
              <w:rPr>
                <w:rFonts w:eastAsiaTheme="minorEastAsia"/>
                <w:szCs w:val="21"/>
              </w:rPr>
            </w:pPr>
            <w:r w:rsidRPr="0062676B">
              <w:rPr>
                <w:rFonts w:eastAsiaTheme="minorEastAsia"/>
                <w:szCs w:val="21"/>
              </w:rPr>
              <w:t>交易代码</w:t>
            </w:r>
          </w:p>
        </w:tc>
        <w:tc>
          <w:tcPr>
            <w:tcW w:w="5217" w:type="dxa"/>
            <w:gridSpan w:val="2"/>
            <w:vAlign w:val="bottom"/>
          </w:tcPr>
          <w:p w:rsidR="00D13C61" w:rsidRPr="0062676B" w:rsidRDefault="00D13C61" w:rsidP="00417F87">
            <w:pPr>
              <w:spacing w:line="360" w:lineRule="auto"/>
              <w:jc w:val="center"/>
              <w:rPr>
                <w:rFonts w:eastAsiaTheme="minorEastAsia"/>
                <w:szCs w:val="21"/>
              </w:rPr>
            </w:pPr>
            <w:r w:rsidRPr="0062676B">
              <w:rPr>
                <w:rFonts w:eastAsiaTheme="minorEastAsia"/>
                <w:szCs w:val="21"/>
              </w:rPr>
              <w:t>005613</w:t>
            </w:r>
          </w:p>
        </w:tc>
      </w:tr>
      <w:tr w:rsidR="0062676B" w:rsidRPr="0062676B" w:rsidTr="00E70468">
        <w:tc>
          <w:tcPr>
            <w:tcW w:w="3258" w:type="dxa"/>
          </w:tcPr>
          <w:p w:rsidR="0073375D" w:rsidRPr="0062676B" w:rsidRDefault="0073375D" w:rsidP="00417F87">
            <w:pPr>
              <w:spacing w:line="360" w:lineRule="auto"/>
              <w:rPr>
                <w:rFonts w:eastAsiaTheme="minorEastAsia"/>
                <w:kern w:val="0"/>
                <w:szCs w:val="21"/>
              </w:rPr>
            </w:pPr>
            <w:r w:rsidRPr="0062676B">
              <w:rPr>
                <w:rFonts w:eastAsiaTheme="minorEastAsia"/>
                <w:szCs w:val="21"/>
              </w:rPr>
              <w:t>基金运作方式</w:t>
            </w:r>
          </w:p>
        </w:tc>
        <w:tc>
          <w:tcPr>
            <w:tcW w:w="5217" w:type="dxa"/>
            <w:gridSpan w:val="2"/>
            <w:vAlign w:val="bottom"/>
          </w:tcPr>
          <w:p w:rsidR="0073375D" w:rsidRPr="0062676B" w:rsidRDefault="0073375D" w:rsidP="00417F87">
            <w:pPr>
              <w:spacing w:line="360" w:lineRule="auto"/>
              <w:jc w:val="center"/>
              <w:rPr>
                <w:rFonts w:eastAsiaTheme="minorEastAsia"/>
                <w:szCs w:val="21"/>
              </w:rPr>
            </w:pPr>
            <w:r w:rsidRPr="0062676B">
              <w:rPr>
                <w:rFonts w:eastAsiaTheme="minorEastAsia"/>
                <w:szCs w:val="21"/>
              </w:rPr>
              <w:t>契约型开放式</w:t>
            </w:r>
          </w:p>
        </w:tc>
      </w:tr>
      <w:tr w:rsidR="0062676B" w:rsidRPr="0062676B" w:rsidTr="00E70468">
        <w:tc>
          <w:tcPr>
            <w:tcW w:w="3258" w:type="dxa"/>
          </w:tcPr>
          <w:p w:rsidR="0073375D" w:rsidRPr="0062676B" w:rsidRDefault="0073375D" w:rsidP="00417F87">
            <w:pPr>
              <w:spacing w:line="360" w:lineRule="auto"/>
              <w:rPr>
                <w:rFonts w:eastAsiaTheme="minorEastAsia"/>
                <w:kern w:val="0"/>
                <w:szCs w:val="21"/>
              </w:rPr>
            </w:pPr>
            <w:r w:rsidRPr="0062676B">
              <w:rPr>
                <w:rFonts w:eastAsiaTheme="minorEastAsia"/>
                <w:szCs w:val="21"/>
              </w:rPr>
              <w:t>基金合同生效日</w:t>
            </w:r>
          </w:p>
        </w:tc>
        <w:tc>
          <w:tcPr>
            <w:tcW w:w="5217" w:type="dxa"/>
            <w:gridSpan w:val="2"/>
            <w:vAlign w:val="bottom"/>
          </w:tcPr>
          <w:p w:rsidR="0073375D" w:rsidRPr="0062676B" w:rsidRDefault="0073375D" w:rsidP="00417F87">
            <w:pPr>
              <w:spacing w:line="360" w:lineRule="auto"/>
              <w:jc w:val="center"/>
              <w:rPr>
                <w:rFonts w:eastAsiaTheme="minorEastAsia"/>
                <w:szCs w:val="21"/>
              </w:rPr>
            </w:pPr>
            <w:r w:rsidRPr="0062676B">
              <w:rPr>
                <w:rFonts w:eastAsiaTheme="minorEastAsia"/>
                <w:szCs w:val="21"/>
              </w:rPr>
              <w:t>2018</w:t>
            </w:r>
            <w:r w:rsidRPr="0062676B">
              <w:rPr>
                <w:rFonts w:eastAsiaTheme="minorEastAsia"/>
                <w:szCs w:val="21"/>
              </w:rPr>
              <w:t>年</w:t>
            </w:r>
            <w:r w:rsidRPr="0062676B">
              <w:rPr>
                <w:rFonts w:eastAsiaTheme="minorEastAsia"/>
                <w:szCs w:val="21"/>
              </w:rPr>
              <w:t>4</w:t>
            </w:r>
            <w:r w:rsidRPr="0062676B">
              <w:rPr>
                <w:rFonts w:eastAsiaTheme="minorEastAsia"/>
                <w:szCs w:val="21"/>
              </w:rPr>
              <w:t>月</w:t>
            </w:r>
            <w:r w:rsidRPr="0062676B">
              <w:rPr>
                <w:rFonts w:eastAsiaTheme="minorEastAsia"/>
                <w:szCs w:val="21"/>
              </w:rPr>
              <w:t>26</w:t>
            </w:r>
            <w:r w:rsidRPr="0062676B">
              <w:rPr>
                <w:rFonts w:eastAsiaTheme="minorEastAsia"/>
                <w:szCs w:val="21"/>
              </w:rPr>
              <w:t>日</w:t>
            </w:r>
          </w:p>
        </w:tc>
      </w:tr>
      <w:tr w:rsidR="0062676B" w:rsidRPr="0062676B" w:rsidTr="00E70468">
        <w:tc>
          <w:tcPr>
            <w:tcW w:w="3258" w:type="dxa"/>
          </w:tcPr>
          <w:p w:rsidR="0073375D" w:rsidRPr="0062676B" w:rsidRDefault="0073375D" w:rsidP="00417F87">
            <w:pPr>
              <w:spacing w:line="360" w:lineRule="auto"/>
              <w:rPr>
                <w:rFonts w:eastAsiaTheme="minorEastAsia"/>
                <w:kern w:val="0"/>
                <w:szCs w:val="21"/>
              </w:rPr>
            </w:pPr>
            <w:r w:rsidRPr="0062676B">
              <w:rPr>
                <w:rFonts w:eastAsiaTheme="minorEastAsia"/>
                <w:szCs w:val="21"/>
              </w:rPr>
              <w:t>基金管理人</w:t>
            </w:r>
          </w:p>
        </w:tc>
        <w:tc>
          <w:tcPr>
            <w:tcW w:w="5217" w:type="dxa"/>
            <w:gridSpan w:val="2"/>
            <w:vAlign w:val="bottom"/>
          </w:tcPr>
          <w:p w:rsidR="0073375D" w:rsidRPr="0062676B" w:rsidRDefault="0073375D" w:rsidP="00417F87">
            <w:pPr>
              <w:spacing w:line="360" w:lineRule="auto"/>
              <w:jc w:val="center"/>
              <w:rPr>
                <w:rFonts w:eastAsiaTheme="minorEastAsia"/>
                <w:szCs w:val="21"/>
              </w:rPr>
            </w:pPr>
            <w:r w:rsidRPr="0062676B">
              <w:rPr>
                <w:rFonts w:eastAsiaTheme="minorEastAsia"/>
                <w:szCs w:val="21"/>
              </w:rPr>
              <w:t>摩根基金管理（中国）有限公司</w:t>
            </w:r>
          </w:p>
        </w:tc>
      </w:tr>
      <w:tr w:rsidR="0062676B" w:rsidRPr="0062676B" w:rsidTr="00E70468">
        <w:tc>
          <w:tcPr>
            <w:tcW w:w="3258" w:type="dxa"/>
          </w:tcPr>
          <w:p w:rsidR="0073375D" w:rsidRPr="0062676B" w:rsidRDefault="0073375D" w:rsidP="00417F87">
            <w:pPr>
              <w:spacing w:line="360" w:lineRule="auto"/>
              <w:rPr>
                <w:rFonts w:eastAsiaTheme="minorEastAsia"/>
                <w:kern w:val="0"/>
                <w:szCs w:val="21"/>
              </w:rPr>
            </w:pPr>
            <w:r w:rsidRPr="0062676B">
              <w:rPr>
                <w:rFonts w:eastAsiaTheme="minorEastAsia"/>
                <w:szCs w:val="21"/>
              </w:rPr>
              <w:t>基金托管人</w:t>
            </w:r>
          </w:p>
        </w:tc>
        <w:tc>
          <w:tcPr>
            <w:tcW w:w="5217" w:type="dxa"/>
            <w:gridSpan w:val="2"/>
            <w:vAlign w:val="bottom"/>
          </w:tcPr>
          <w:p w:rsidR="0073375D" w:rsidRPr="0062676B" w:rsidRDefault="0073375D" w:rsidP="00417F87">
            <w:pPr>
              <w:spacing w:line="360" w:lineRule="auto"/>
              <w:jc w:val="center"/>
              <w:rPr>
                <w:rFonts w:eastAsiaTheme="minorEastAsia"/>
                <w:szCs w:val="21"/>
              </w:rPr>
            </w:pPr>
            <w:r w:rsidRPr="0062676B">
              <w:rPr>
                <w:rFonts w:eastAsiaTheme="minorEastAsia"/>
                <w:szCs w:val="21"/>
              </w:rPr>
              <w:t>招商银行股份有限公司</w:t>
            </w:r>
          </w:p>
        </w:tc>
      </w:tr>
      <w:tr w:rsidR="0062676B" w:rsidRPr="0062676B" w:rsidTr="00E70468">
        <w:tc>
          <w:tcPr>
            <w:tcW w:w="3258" w:type="dxa"/>
          </w:tcPr>
          <w:p w:rsidR="0073375D" w:rsidRPr="0062676B" w:rsidRDefault="0073375D" w:rsidP="00417F87">
            <w:pPr>
              <w:spacing w:line="360" w:lineRule="auto"/>
              <w:rPr>
                <w:rFonts w:eastAsiaTheme="minorEastAsia"/>
                <w:kern w:val="0"/>
                <w:szCs w:val="21"/>
              </w:rPr>
            </w:pPr>
            <w:r w:rsidRPr="0062676B">
              <w:rPr>
                <w:rFonts w:eastAsiaTheme="minorEastAsia"/>
                <w:szCs w:val="21"/>
              </w:rPr>
              <w:t>报告期末基金份额总额</w:t>
            </w:r>
          </w:p>
        </w:tc>
        <w:tc>
          <w:tcPr>
            <w:tcW w:w="5217" w:type="dxa"/>
            <w:gridSpan w:val="2"/>
            <w:vAlign w:val="bottom"/>
          </w:tcPr>
          <w:p w:rsidR="0073375D" w:rsidRPr="0062676B" w:rsidRDefault="0073375D" w:rsidP="00417F87">
            <w:pPr>
              <w:spacing w:line="360" w:lineRule="auto"/>
              <w:jc w:val="center"/>
              <w:rPr>
                <w:rFonts w:eastAsiaTheme="minorEastAsia"/>
                <w:szCs w:val="21"/>
              </w:rPr>
            </w:pPr>
            <w:r w:rsidRPr="0062676B">
              <w:rPr>
                <w:rFonts w:eastAsiaTheme="minorEastAsia"/>
                <w:szCs w:val="21"/>
              </w:rPr>
              <w:t>271,667,844.59</w:t>
            </w:r>
            <w:r w:rsidRPr="0062676B">
              <w:rPr>
                <w:rFonts w:eastAsiaTheme="minorEastAsia"/>
                <w:szCs w:val="21"/>
              </w:rPr>
              <w:t>份</w:t>
            </w:r>
          </w:p>
        </w:tc>
      </w:tr>
      <w:tr w:rsidR="0062676B" w:rsidRPr="0062676B" w:rsidTr="00E70468">
        <w:tc>
          <w:tcPr>
            <w:tcW w:w="3258" w:type="dxa"/>
          </w:tcPr>
          <w:p w:rsidR="0073375D" w:rsidRPr="0062676B" w:rsidRDefault="0073375D" w:rsidP="00417F87">
            <w:pPr>
              <w:spacing w:line="360" w:lineRule="auto"/>
              <w:rPr>
                <w:rFonts w:eastAsiaTheme="minorEastAsia"/>
                <w:kern w:val="0"/>
                <w:szCs w:val="21"/>
              </w:rPr>
            </w:pPr>
            <w:r w:rsidRPr="0062676B">
              <w:rPr>
                <w:rFonts w:eastAsiaTheme="minorEastAsia"/>
                <w:szCs w:val="21"/>
              </w:rPr>
              <w:t>基金合同存续期</w:t>
            </w:r>
          </w:p>
        </w:tc>
        <w:tc>
          <w:tcPr>
            <w:tcW w:w="5217" w:type="dxa"/>
            <w:gridSpan w:val="2"/>
            <w:vAlign w:val="bottom"/>
          </w:tcPr>
          <w:p w:rsidR="0073375D" w:rsidRPr="0062676B" w:rsidRDefault="0073375D" w:rsidP="00417F87">
            <w:pPr>
              <w:spacing w:line="360" w:lineRule="auto"/>
              <w:jc w:val="center"/>
              <w:rPr>
                <w:rFonts w:eastAsiaTheme="minorEastAsia"/>
                <w:szCs w:val="21"/>
              </w:rPr>
            </w:pPr>
            <w:r w:rsidRPr="0062676B">
              <w:rPr>
                <w:rFonts w:eastAsiaTheme="minorEastAsia"/>
                <w:szCs w:val="21"/>
              </w:rPr>
              <w:t>不定期</w:t>
            </w:r>
          </w:p>
        </w:tc>
      </w:tr>
      <w:tr w:rsidR="0062676B" w:rsidRPr="0062676B" w:rsidTr="00031492">
        <w:tc>
          <w:tcPr>
            <w:tcW w:w="3258" w:type="dxa"/>
            <w:vAlign w:val="center"/>
          </w:tcPr>
          <w:p w:rsidR="00031492" w:rsidRPr="0062676B" w:rsidRDefault="00031492" w:rsidP="00031492">
            <w:pPr>
              <w:spacing w:line="360" w:lineRule="auto"/>
              <w:rPr>
                <w:rFonts w:eastAsiaTheme="minorEastAsia"/>
                <w:szCs w:val="21"/>
              </w:rPr>
            </w:pPr>
            <w:r w:rsidRPr="0062676B">
              <w:rPr>
                <w:rFonts w:eastAsiaTheme="minorEastAsia"/>
                <w:szCs w:val="21"/>
              </w:rPr>
              <w:t>下属分级基金的基金简称</w:t>
            </w:r>
          </w:p>
        </w:tc>
        <w:tc>
          <w:tcPr>
            <w:tcW w:w="2685" w:type="dxa"/>
            <w:tcBorders>
              <w:right w:val="single" w:sz="4" w:space="0" w:color="auto"/>
            </w:tcBorders>
            <w:vAlign w:val="center"/>
          </w:tcPr>
          <w:p w:rsidR="00031492" w:rsidRPr="0062676B" w:rsidRDefault="00031492" w:rsidP="00031492">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2532" w:type="dxa"/>
            <w:tcBorders>
              <w:left w:val="single" w:sz="4" w:space="0" w:color="auto"/>
            </w:tcBorders>
            <w:vAlign w:val="center"/>
          </w:tcPr>
          <w:p w:rsidR="00031492" w:rsidRPr="0062676B" w:rsidRDefault="00031492" w:rsidP="00031492">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r>
      <w:tr w:rsidR="0062676B" w:rsidRPr="0062676B" w:rsidTr="00031492">
        <w:tc>
          <w:tcPr>
            <w:tcW w:w="3258" w:type="dxa"/>
            <w:vAlign w:val="center"/>
          </w:tcPr>
          <w:p w:rsidR="00031492" w:rsidRPr="0062676B" w:rsidRDefault="00031492" w:rsidP="00031492">
            <w:pPr>
              <w:spacing w:line="360" w:lineRule="auto"/>
              <w:rPr>
                <w:rFonts w:eastAsiaTheme="minorEastAsia"/>
                <w:szCs w:val="21"/>
              </w:rPr>
            </w:pPr>
            <w:r w:rsidRPr="0062676B">
              <w:rPr>
                <w:rFonts w:eastAsiaTheme="minorEastAsia"/>
                <w:szCs w:val="21"/>
              </w:rPr>
              <w:t>下属分级基金的交易代码</w:t>
            </w:r>
          </w:p>
        </w:tc>
        <w:tc>
          <w:tcPr>
            <w:tcW w:w="2685" w:type="dxa"/>
            <w:tcBorders>
              <w:right w:val="single" w:sz="4" w:space="0" w:color="auto"/>
            </w:tcBorders>
            <w:vAlign w:val="center"/>
          </w:tcPr>
          <w:p w:rsidR="00031492" w:rsidRPr="0062676B" w:rsidRDefault="00031492" w:rsidP="00031492">
            <w:pPr>
              <w:spacing w:line="360" w:lineRule="auto"/>
              <w:jc w:val="center"/>
              <w:rPr>
                <w:rFonts w:eastAsiaTheme="minorEastAsia"/>
                <w:szCs w:val="21"/>
              </w:rPr>
            </w:pPr>
            <w:r w:rsidRPr="0062676B">
              <w:rPr>
                <w:rFonts w:eastAsiaTheme="minorEastAsia"/>
                <w:szCs w:val="21"/>
              </w:rPr>
              <w:t>005613</w:t>
            </w:r>
          </w:p>
        </w:tc>
        <w:tc>
          <w:tcPr>
            <w:tcW w:w="2532" w:type="dxa"/>
            <w:tcBorders>
              <w:left w:val="single" w:sz="4" w:space="0" w:color="auto"/>
            </w:tcBorders>
            <w:vAlign w:val="center"/>
          </w:tcPr>
          <w:p w:rsidR="00031492" w:rsidRPr="0062676B" w:rsidRDefault="00031492" w:rsidP="00031492">
            <w:pPr>
              <w:spacing w:line="360" w:lineRule="auto"/>
              <w:jc w:val="center"/>
              <w:rPr>
                <w:rFonts w:eastAsiaTheme="minorEastAsia"/>
                <w:szCs w:val="21"/>
              </w:rPr>
            </w:pPr>
            <w:r w:rsidRPr="0062676B">
              <w:rPr>
                <w:rFonts w:eastAsiaTheme="minorEastAsia"/>
                <w:szCs w:val="21"/>
              </w:rPr>
              <w:t>019495</w:t>
            </w:r>
          </w:p>
        </w:tc>
      </w:tr>
      <w:tr w:rsidR="0062676B" w:rsidRPr="0062676B" w:rsidTr="00031492">
        <w:tc>
          <w:tcPr>
            <w:tcW w:w="3258" w:type="dxa"/>
            <w:vAlign w:val="center"/>
          </w:tcPr>
          <w:p w:rsidR="00031492" w:rsidRPr="0062676B" w:rsidRDefault="00031492" w:rsidP="00031492">
            <w:pPr>
              <w:spacing w:line="360" w:lineRule="auto"/>
              <w:rPr>
                <w:rFonts w:eastAsiaTheme="minorEastAsia"/>
                <w:szCs w:val="21"/>
              </w:rPr>
            </w:pPr>
            <w:r w:rsidRPr="0062676B">
              <w:rPr>
                <w:rFonts w:eastAsiaTheme="minorEastAsia"/>
                <w:szCs w:val="21"/>
              </w:rPr>
              <w:t>报告期末下属分级基金的份额总额</w:t>
            </w:r>
          </w:p>
        </w:tc>
        <w:tc>
          <w:tcPr>
            <w:tcW w:w="2685" w:type="dxa"/>
            <w:tcBorders>
              <w:right w:val="single" w:sz="4" w:space="0" w:color="auto"/>
            </w:tcBorders>
            <w:vAlign w:val="center"/>
          </w:tcPr>
          <w:p w:rsidR="00031492" w:rsidRPr="0062676B" w:rsidRDefault="00031492" w:rsidP="00031492">
            <w:pPr>
              <w:spacing w:line="360" w:lineRule="auto"/>
              <w:jc w:val="center"/>
              <w:rPr>
                <w:rFonts w:eastAsiaTheme="minorEastAsia"/>
                <w:szCs w:val="21"/>
              </w:rPr>
            </w:pPr>
            <w:r w:rsidRPr="0062676B">
              <w:rPr>
                <w:rFonts w:eastAsiaTheme="minorEastAsia"/>
                <w:szCs w:val="21"/>
              </w:rPr>
              <w:t>267,096,209.44</w:t>
            </w:r>
            <w:r w:rsidRPr="0062676B">
              <w:rPr>
                <w:rFonts w:eastAsiaTheme="minorEastAsia"/>
                <w:szCs w:val="21"/>
              </w:rPr>
              <w:t>份</w:t>
            </w:r>
          </w:p>
        </w:tc>
        <w:tc>
          <w:tcPr>
            <w:tcW w:w="2532" w:type="dxa"/>
            <w:tcBorders>
              <w:left w:val="single" w:sz="4" w:space="0" w:color="auto"/>
            </w:tcBorders>
            <w:vAlign w:val="center"/>
          </w:tcPr>
          <w:p w:rsidR="00031492" w:rsidRPr="0062676B" w:rsidRDefault="00031492" w:rsidP="00031492">
            <w:pPr>
              <w:spacing w:line="360" w:lineRule="auto"/>
              <w:jc w:val="center"/>
              <w:rPr>
                <w:rFonts w:eastAsiaTheme="minorEastAsia"/>
                <w:szCs w:val="21"/>
              </w:rPr>
            </w:pPr>
            <w:r w:rsidRPr="0062676B">
              <w:rPr>
                <w:rFonts w:eastAsiaTheme="minorEastAsia"/>
                <w:szCs w:val="21"/>
              </w:rPr>
              <w:t>4,571,635.15</w:t>
            </w:r>
            <w:r w:rsidRPr="0062676B">
              <w:rPr>
                <w:rFonts w:eastAsiaTheme="minorEastAsia"/>
                <w:szCs w:val="21"/>
              </w:rPr>
              <w:t>份</w:t>
            </w:r>
          </w:p>
        </w:tc>
      </w:tr>
    </w:tbl>
    <w:p w:rsidR="007B62FA" w:rsidRPr="0062676B" w:rsidRDefault="007B62FA" w:rsidP="00D417FA">
      <w:pPr>
        <w:pStyle w:val="20"/>
        <w:spacing w:beforeLines="100" w:before="312" w:after="0"/>
        <w:rPr>
          <w:rFonts w:ascii="Times New Roman" w:eastAsiaTheme="minorEastAsia" w:hAnsi="Times New Roman"/>
          <w:sz w:val="21"/>
          <w:szCs w:val="21"/>
        </w:rPr>
      </w:pPr>
      <w:bookmarkStart w:id="36" w:name="_Toc352255962"/>
      <w:bookmarkStart w:id="37" w:name="_Toc352256030"/>
      <w:bookmarkStart w:id="38" w:name="_Toc352331208"/>
      <w:bookmarkStart w:id="39" w:name="_Toc362423986"/>
      <w:bookmarkStart w:id="40" w:name="_Toc161660112"/>
      <w:r w:rsidRPr="0062676B">
        <w:rPr>
          <w:rFonts w:ascii="Times New Roman" w:eastAsiaTheme="minorEastAsia" w:hAnsi="Times New Roman"/>
          <w:kern w:val="0"/>
          <w:sz w:val="21"/>
          <w:szCs w:val="21"/>
        </w:rPr>
        <w:t xml:space="preserve">2.2 </w:t>
      </w:r>
      <w:r w:rsidRPr="0062676B">
        <w:rPr>
          <w:rFonts w:ascii="Times New Roman" w:eastAsiaTheme="minorEastAsia" w:hAnsi="Times New Roman"/>
          <w:sz w:val="21"/>
          <w:szCs w:val="21"/>
        </w:rPr>
        <w:t>基金产品说明</w:t>
      </w:r>
      <w:bookmarkEnd w:id="36"/>
      <w:bookmarkEnd w:id="37"/>
      <w:bookmarkEnd w:id="38"/>
      <w:bookmarkEnd w:id="39"/>
      <w:bookmarkEnd w:id="4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62676B" w:rsidRPr="0062676B" w:rsidTr="006D141C">
        <w:tc>
          <w:tcPr>
            <w:tcW w:w="2127" w:type="dxa"/>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投资目标</w:t>
            </w:r>
          </w:p>
        </w:tc>
        <w:tc>
          <w:tcPr>
            <w:tcW w:w="6873" w:type="dxa"/>
            <w:vAlign w:val="bottom"/>
          </w:tcPr>
          <w:p w:rsidR="007B62FA" w:rsidRPr="0062676B" w:rsidRDefault="007B62FA" w:rsidP="00417F87">
            <w:pPr>
              <w:spacing w:line="360" w:lineRule="auto"/>
              <w:rPr>
                <w:rFonts w:eastAsiaTheme="minorEastAsia"/>
                <w:szCs w:val="21"/>
              </w:rPr>
            </w:pPr>
            <w:r w:rsidRPr="0062676B">
              <w:rPr>
                <w:rFonts w:eastAsiaTheme="minorEastAsia"/>
                <w:szCs w:val="21"/>
              </w:rPr>
              <w:t>本基金采用被动式指数化投资策略，通过严格的投资程序约束和数量化风险管理手段，力求实现对标的指数的有效跟踪，追求跟踪误差的最小化。本基金力争控制基金净值增长率与业绩比较基准之间的日均跟踪偏离度小于</w:t>
            </w:r>
            <w:r w:rsidRPr="0062676B">
              <w:rPr>
                <w:rFonts w:eastAsiaTheme="minorEastAsia"/>
                <w:szCs w:val="21"/>
              </w:rPr>
              <w:t>0.5%</w:t>
            </w:r>
            <w:r w:rsidRPr="0062676B">
              <w:rPr>
                <w:rFonts w:eastAsiaTheme="minorEastAsia"/>
                <w:szCs w:val="21"/>
              </w:rPr>
              <w:t>，基金净值增长率与业绩比较基准之间的年跟踪误差不超过</w:t>
            </w:r>
            <w:r w:rsidRPr="0062676B">
              <w:rPr>
                <w:rFonts w:eastAsiaTheme="minorEastAsia"/>
                <w:szCs w:val="21"/>
              </w:rPr>
              <w:t>5%</w:t>
            </w:r>
            <w:r w:rsidRPr="0062676B">
              <w:rPr>
                <w:rFonts w:eastAsiaTheme="minorEastAsia"/>
                <w:szCs w:val="21"/>
              </w:rPr>
              <w:t>。</w:t>
            </w:r>
          </w:p>
        </w:tc>
      </w:tr>
      <w:tr w:rsidR="0062676B" w:rsidRPr="0062676B" w:rsidTr="006D141C">
        <w:tc>
          <w:tcPr>
            <w:tcW w:w="2127" w:type="dxa"/>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投资策略</w:t>
            </w:r>
          </w:p>
        </w:tc>
        <w:tc>
          <w:tcPr>
            <w:tcW w:w="6873" w:type="dxa"/>
            <w:vAlign w:val="bottom"/>
          </w:tcPr>
          <w:p w:rsidR="00B34267" w:rsidRDefault="00F356C7">
            <w:pPr>
              <w:spacing w:line="360" w:lineRule="auto"/>
              <w:rPr>
                <w:rFonts w:eastAsiaTheme="minorEastAsia"/>
                <w:szCs w:val="21"/>
              </w:rPr>
            </w:pPr>
            <w:r>
              <w:rPr>
                <w:rFonts w:eastAsiaTheme="minorEastAsia"/>
                <w:szCs w:val="21"/>
              </w:rPr>
              <w:t>本基金采用抽样复制策略进行被动式指数化投资，在富时发达市场</w:t>
            </w:r>
            <w:r>
              <w:rPr>
                <w:rFonts w:eastAsiaTheme="minorEastAsia"/>
                <w:szCs w:val="21"/>
              </w:rPr>
              <w:t>REITs</w:t>
            </w:r>
            <w:r>
              <w:rPr>
                <w:rFonts w:eastAsiaTheme="minorEastAsia"/>
                <w:szCs w:val="21"/>
              </w:rPr>
              <w:t>指数（英文为</w:t>
            </w:r>
            <w:r>
              <w:rPr>
                <w:rFonts w:eastAsiaTheme="minorEastAsia"/>
                <w:szCs w:val="21"/>
              </w:rPr>
              <w:t>FTSE EPRA/NAREIT Developed REITs Index</w:t>
            </w:r>
            <w:r>
              <w:rPr>
                <w:rFonts w:eastAsiaTheme="minorEastAsia"/>
                <w:szCs w:val="21"/>
              </w:rPr>
              <w:t>）成分股、备选成分股中，优选流动性好、基本面稳健的</w:t>
            </w:r>
            <w:r>
              <w:rPr>
                <w:rFonts w:eastAsiaTheme="minorEastAsia"/>
                <w:szCs w:val="21"/>
              </w:rPr>
              <w:t>REITs</w:t>
            </w:r>
            <w:r>
              <w:rPr>
                <w:rFonts w:eastAsiaTheme="minorEastAsia"/>
                <w:szCs w:val="21"/>
              </w:rPr>
              <w:t>构建</w:t>
            </w:r>
            <w:r>
              <w:rPr>
                <w:rFonts w:eastAsiaTheme="minorEastAsia"/>
                <w:szCs w:val="21"/>
              </w:rPr>
              <w:t>REITs</w:t>
            </w:r>
            <w:r>
              <w:rPr>
                <w:rFonts w:eastAsiaTheme="minorEastAsia"/>
                <w:szCs w:val="21"/>
              </w:rPr>
              <w:t>组合，以较小的交易成本实现较低的跟踪误差。但因特殊情况导致基金无法有效跟踪标的指数时，本基金将运用其他方法建立实际组合，力求实现跟踪误差最小化。</w:t>
            </w:r>
          </w:p>
          <w:p w:rsidR="00B34267" w:rsidRDefault="00F356C7">
            <w:pPr>
              <w:spacing w:line="360" w:lineRule="auto"/>
              <w:rPr>
                <w:rFonts w:eastAsiaTheme="minorEastAsia"/>
                <w:szCs w:val="21"/>
              </w:rPr>
            </w:pPr>
            <w:r>
              <w:rPr>
                <w:rFonts w:eastAsiaTheme="minorEastAsia"/>
                <w:szCs w:val="21"/>
              </w:rPr>
              <w:lastRenderedPageBreak/>
              <w:t>1</w:t>
            </w:r>
            <w:r>
              <w:rPr>
                <w:rFonts w:eastAsiaTheme="minorEastAsia"/>
                <w:szCs w:val="21"/>
              </w:rPr>
              <w:t>、资产配置策略</w:t>
            </w:r>
          </w:p>
          <w:p w:rsidR="00B34267" w:rsidRDefault="00F356C7">
            <w:pPr>
              <w:spacing w:line="360" w:lineRule="auto"/>
              <w:rPr>
                <w:rFonts w:eastAsiaTheme="minorEastAsia"/>
                <w:szCs w:val="21"/>
              </w:rPr>
            </w:pPr>
            <w:r>
              <w:rPr>
                <w:rFonts w:eastAsiaTheme="minorEastAsia"/>
                <w:szCs w:val="21"/>
              </w:rPr>
              <w:t>为了实现追踪误差最小化，本基金将不低于</w:t>
            </w:r>
            <w:r>
              <w:rPr>
                <w:rFonts w:eastAsiaTheme="minorEastAsia"/>
                <w:szCs w:val="21"/>
              </w:rPr>
              <w:t>90%</w:t>
            </w:r>
            <w:r>
              <w:rPr>
                <w:rFonts w:eastAsiaTheme="minorEastAsia"/>
                <w:szCs w:val="21"/>
              </w:rPr>
              <w:t>的非现金基金资产投资于富时发达市场</w:t>
            </w:r>
            <w:r>
              <w:rPr>
                <w:rFonts w:eastAsiaTheme="minorEastAsia"/>
                <w:szCs w:val="21"/>
              </w:rPr>
              <w:t>REITs</w:t>
            </w:r>
            <w:r>
              <w:rPr>
                <w:rFonts w:eastAsiaTheme="minorEastAsia"/>
                <w:szCs w:val="21"/>
              </w:rPr>
              <w:t>指数的成份股、备选成份股及以富时发达市场</w:t>
            </w:r>
            <w:r>
              <w:rPr>
                <w:rFonts w:eastAsiaTheme="minorEastAsia"/>
                <w:szCs w:val="21"/>
              </w:rPr>
              <w:t>REITs</w:t>
            </w:r>
            <w:r>
              <w:rPr>
                <w:rFonts w:eastAsiaTheme="minorEastAsia"/>
                <w:szCs w:val="21"/>
              </w:rPr>
              <w:t>指数为投资标的的指数基金（包括</w:t>
            </w:r>
            <w:r>
              <w:rPr>
                <w:rFonts w:eastAsiaTheme="minorEastAsia"/>
                <w:szCs w:val="21"/>
              </w:rPr>
              <w:t>ETF</w:t>
            </w:r>
            <w:r>
              <w:rPr>
                <w:rFonts w:eastAsiaTheme="minorEastAsia"/>
                <w:szCs w:val="21"/>
              </w:rPr>
              <w:t>）。</w:t>
            </w:r>
          </w:p>
          <w:p w:rsidR="00B34267" w:rsidRDefault="00F356C7">
            <w:pPr>
              <w:spacing w:line="360" w:lineRule="auto"/>
              <w:rPr>
                <w:rFonts w:eastAsiaTheme="minorEastAsia"/>
                <w:szCs w:val="21"/>
              </w:rPr>
            </w:pPr>
            <w:r>
              <w:rPr>
                <w:rFonts w:eastAsiaTheme="minorEastAsia"/>
                <w:szCs w:val="21"/>
              </w:rPr>
              <w:t>2</w:t>
            </w:r>
            <w:r>
              <w:rPr>
                <w:rFonts w:eastAsiaTheme="minorEastAsia"/>
                <w:szCs w:val="21"/>
              </w:rPr>
              <w:t>、股票投资策略</w:t>
            </w:r>
          </w:p>
          <w:p w:rsidR="00B34267" w:rsidRDefault="00F356C7">
            <w:pPr>
              <w:spacing w:line="360" w:lineRule="auto"/>
              <w:rPr>
                <w:rFonts w:eastAsiaTheme="minorEastAsia"/>
                <w:szCs w:val="21"/>
              </w:rPr>
            </w:pPr>
            <w:r>
              <w:rPr>
                <w:rFonts w:eastAsiaTheme="minorEastAsia"/>
                <w:szCs w:val="21"/>
              </w:rPr>
              <w:t>（</w:t>
            </w:r>
            <w:r>
              <w:rPr>
                <w:rFonts w:eastAsiaTheme="minorEastAsia"/>
                <w:szCs w:val="21"/>
              </w:rPr>
              <w:t>1</w:t>
            </w:r>
            <w:r>
              <w:rPr>
                <w:rFonts w:eastAsiaTheme="minorEastAsia"/>
                <w:szCs w:val="21"/>
              </w:rPr>
              <w:t>）投资组合构建</w:t>
            </w:r>
          </w:p>
          <w:p w:rsidR="00B34267" w:rsidRDefault="00F356C7">
            <w:pPr>
              <w:spacing w:line="360" w:lineRule="auto"/>
              <w:rPr>
                <w:rFonts w:eastAsiaTheme="minorEastAsia"/>
                <w:szCs w:val="21"/>
              </w:rPr>
            </w:pPr>
            <w:r>
              <w:rPr>
                <w:rFonts w:eastAsiaTheme="minorEastAsia"/>
                <w:szCs w:val="21"/>
              </w:rPr>
              <w:t>本基金采用抽样复制指数的方法，综合考虑个股的市值规模、流动性、国别</w:t>
            </w:r>
            <w:r>
              <w:rPr>
                <w:rFonts w:eastAsiaTheme="minorEastAsia"/>
                <w:szCs w:val="21"/>
              </w:rPr>
              <w:t>/</w:t>
            </w:r>
            <w:r>
              <w:rPr>
                <w:rFonts w:eastAsiaTheme="minorEastAsia"/>
                <w:szCs w:val="21"/>
              </w:rPr>
              <w:t>行业代表性、价格波动率以及与标的指数相关度等因素，优选个股构建投资组合，力求在最小化跟踪误差的同时，将交易成本控制在合理的范围内。</w:t>
            </w:r>
          </w:p>
          <w:p w:rsidR="00B34267" w:rsidRDefault="00F356C7">
            <w:pPr>
              <w:spacing w:line="360" w:lineRule="auto"/>
              <w:rPr>
                <w:rFonts w:eastAsiaTheme="minorEastAsia"/>
                <w:szCs w:val="21"/>
              </w:rPr>
            </w:pPr>
            <w:r>
              <w:rPr>
                <w:rFonts w:eastAsiaTheme="minorEastAsia"/>
                <w:szCs w:val="21"/>
              </w:rPr>
              <w:t>在初始建仓期或者为申购资金建仓时，本基金将依据市场流动性逐步买入投资组合并采取相应的交易策略降低建仓成本。在投资运作过程中，本基金将对标的指数成分的权重变化进行跟踪，并根据其权重的变动进行动态调整。</w:t>
            </w:r>
          </w:p>
          <w:p w:rsidR="00B34267" w:rsidRDefault="00F356C7">
            <w:pPr>
              <w:spacing w:line="360" w:lineRule="auto"/>
              <w:rPr>
                <w:rFonts w:eastAsiaTheme="minorEastAsia"/>
                <w:szCs w:val="21"/>
              </w:rPr>
            </w:pPr>
            <w:r>
              <w:rPr>
                <w:rFonts w:eastAsiaTheme="minorEastAsia"/>
                <w:szCs w:val="21"/>
              </w:rPr>
              <w:t>（</w:t>
            </w:r>
            <w:r>
              <w:rPr>
                <w:rFonts w:eastAsiaTheme="minorEastAsia"/>
                <w:szCs w:val="21"/>
              </w:rPr>
              <w:t>2</w:t>
            </w:r>
            <w:r>
              <w:rPr>
                <w:rFonts w:eastAsiaTheme="minorEastAsia"/>
                <w:szCs w:val="21"/>
              </w:rPr>
              <w:t>）投资组合调整</w:t>
            </w:r>
          </w:p>
          <w:p w:rsidR="00B34267" w:rsidRDefault="00F356C7">
            <w:pPr>
              <w:spacing w:line="360" w:lineRule="auto"/>
              <w:rPr>
                <w:rFonts w:eastAsiaTheme="minorEastAsia"/>
                <w:szCs w:val="21"/>
              </w:rPr>
            </w:pPr>
            <w:r>
              <w:rPr>
                <w:rFonts w:eastAsiaTheme="minorEastAsia"/>
                <w:szCs w:val="21"/>
              </w:rPr>
              <w:t>1</w:t>
            </w:r>
            <w:r>
              <w:rPr>
                <w:rFonts w:eastAsiaTheme="minorEastAsia"/>
                <w:szCs w:val="21"/>
              </w:rPr>
              <w:t>）定期调整</w:t>
            </w:r>
          </w:p>
          <w:p w:rsidR="00B34267" w:rsidRDefault="00F356C7">
            <w:pPr>
              <w:spacing w:line="360" w:lineRule="auto"/>
              <w:rPr>
                <w:rFonts w:eastAsiaTheme="minorEastAsia"/>
                <w:szCs w:val="21"/>
              </w:rPr>
            </w:pPr>
            <w:r>
              <w:rPr>
                <w:rFonts w:eastAsiaTheme="minorEastAsia"/>
                <w:szCs w:val="21"/>
              </w:rPr>
              <w:t>本基金所构建的投资组合将定期根据所跟踪标的指数成份股的调整进行相应的跟踪调整。富时发达市场</w:t>
            </w:r>
            <w:r>
              <w:rPr>
                <w:rFonts w:eastAsiaTheme="minorEastAsia"/>
                <w:szCs w:val="21"/>
              </w:rPr>
              <w:t>REITs</w:t>
            </w:r>
            <w:r>
              <w:rPr>
                <w:rFonts w:eastAsiaTheme="minorEastAsia"/>
                <w:szCs w:val="21"/>
              </w:rPr>
              <w:t>指数的成分股每半年调整一次，指数调整方案公布后，本基金将及时对现有组合的构成进行相应的调整，若成分股的集中调整短期内会对跟踪误差产生较大影响，将采用逐步调整的方式。</w:t>
            </w:r>
          </w:p>
          <w:p w:rsidR="00B34267" w:rsidRDefault="00F356C7">
            <w:pPr>
              <w:spacing w:line="360" w:lineRule="auto"/>
              <w:rPr>
                <w:rFonts w:eastAsiaTheme="minorEastAsia"/>
                <w:szCs w:val="21"/>
              </w:rPr>
            </w:pPr>
            <w:r>
              <w:rPr>
                <w:rFonts w:eastAsiaTheme="minorEastAsia"/>
                <w:szCs w:val="21"/>
              </w:rPr>
              <w:t>2</w:t>
            </w:r>
            <w:r>
              <w:rPr>
                <w:rFonts w:eastAsiaTheme="minorEastAsia"/>
                <w:szCs w:val="21"/>
              </w:rPr>
              <w:t>）不定期调整</w:t>
            </w:r>
          </w:p>
          <w:p w:rsidR="00B34267" w:rsidRDefault="00F356C7">
            <w:pPr>
              <w:spacing w:line="360" w:lineRule="auto"/>
              <w:rPr>
                <w:rFonts w:eastAsiaTheme="minorEastAsia"/>
                <w:szCs w:val="21"/>
              </w:rPr>
            </w:pPr>
            <w:r>
              <w:rPr>
                <w:rFonts w:eastAsiaTheme="minorEastAsia"/>
                <w:szCs w:val="21"/>
              </w:rPr>
              <w:t>①</w:t>
            </w:r>
            <w:r>
              <w:rPr>
                <w:rFonts w:eastAsiaTheme="minorEastAsia"/>
                <w:szCs w:val="21"/>
              </w:rPr>
              <w:t>根据指数编制规则，当标的指数成份股因增发、送配等股权变动而需进行成份股权重调整时，本基金将根据标的指数权重比例的变化，进行相应调整。</w:t>
            </w:r>
          </w:p>
          <w:p w:rsidR="00B34267" w:rsidRDefault="00F356C7">
            <w:pPr>
              <w:spacing w:line="360" w:lineRule="auto"/>
              <w:rPr>
                <w:rFonts w:eastAsiaTheme="minorEastAsia"/>
                <w:szCs w:val="21"/>
              </w:rPr>
            </w:pPr>
            <w:r>
              <w:rPr>
                <w:rFonts w:eastAsiaTheme="minorEastAsia"/>
                <w:szCs w:val="21"/>
              </w:rPr>
              <w:t>②</w:t>
            </w:r>
            <w:r>
              <w:rPr>
                <w:rFonts w:eastAsiaTheme="minorEastAsia"/>
                <w:szCs w:val="21"/>
              </w:rPr>
              <w:t>当标的指数成份股因停牌、流动性不足等因素导致基金无法按照指数权重进行配置，基金管理人将综合考虑跟踪误差和投资者利益，选择相关</w:t>
            </w:r>
            <w:r>
              <w:rPr>
                <w:rFonts w:eastAsiaTheme="minorEastAsia"/>
                <w:szCs w:val="21"/>
              </w:rPr>
              <w:t>REITs</w:t>
            </w:r>
            <w:r>
              <w:rPr>
                <w:rFonts w:eastAsiaTheme="minorEastAsia"/>
                <w:szCs w:val="21"/>
              </w:rPr>
              <w:t>进行适当的替代。</w:t>
            </w:r>
          </w:p>
          <w:p w:rsidR="00B34267" w:rsidRDefault="00F356C7">
            <w:pPr>
              <w:spacing w:line="360" w:lineRule="auto"/>
              <w:rPr>
                <w:rFonts w:eastAsiaTheme="minorEastAsia"/>
                <w:szCs w:val="21"/>
              </w:rPr>
            </w:pPr>
            <w:r>
              <w:rPr>
                <w:rFonts w:eastAsiaTheme="minorEastAsia"/>
                <w:szCs w:val="21"/>
              </w:rPr>
              <w:t>③</w:t>
            </w:r>
            <w:r>
              <w:rPr>
                <w:rFonts w:eastAsiaTheme="minorEastAsia"/>
                <w:szCs w:val="21"/>
              </w:rPr>
              <w:t>本基金将根据申购和赎回情况对</w:t>
            </w:r>
            <w:r>
              <w:rPr>
                <w:rFonts w:eastAsiaTheme="minorEastAsia"/>
                <w:szCs w:val="21"/>
              </w:rPr>
              <w:t>REITs</w:t>
            </w:r>
            <w:r>
              <w:rPr>
                <w:rFonts w:eastAsiaTheme="minorEastAsia"/>
                <w:szCs w:val="21"/>
              </w:rPr>
              <w:t>组合进行调整，保证基金正常运行，从而有效跟踪标的指数。</w:t>
            </w:r>
          </w:p>
          <w:p w:rsidR="00B34267" w:rsidRDefault="00F356C7">
            <w:pPr>
              <w:spacing w:line="360" w:lineRule="auto"/>
              <w:rPr>
                <w:rFonts w:eastAsiaTheme="minorEastAsia"/>
                <w:szCs w:val="21"/>
              </w:rPr>
            </w:pPr>
            <w:r>
              <w:rPr>
                <w:rFonts w:eastAsiaTheme="minorEastAsia"/>
                <w:szCs w:val="21"/>
              </w:rPr>
              <w:lastRenderedPageBreak/>
              <w:t>3</w:t>
            </w:r>
            <w:r>
              <w:rPr>
                <w:rFonts w:eastAsiaTheme="minorEastAsia"/>
                <w:szCs w:val="21"/>
              </w:rPr>
              <w:t>）</w:t>
            </w:r>
            <w:r>
              <w:rPr>
                <w:rFonts w:eastAsiaTheme="minorEastAsia"/>
                <w:szCs w:val="21"/>
              </w:rPr>
              <w:t xml:space="preserve"> REITs</w:t>
            </w:r>
            <w:r>
              <w:rPr>
                <w:rFonts w:eastAsiaTheme="minorEastAsia"/>
                <w:szCs w:val="21"/>
              </w:rPr>
              <w:t>替代</w:t>
            </w:r>
          </w:p>
          <w:p w:rsidR="00B34267" w:rsidRDefault="00F356C7">
            <w:pPr>
              <w:spacing w:line="360" w:lineRule="auto"/>
              <w:rPr>
                <w:rFonts w:eastAsiaTheme="minorEastAsia"/>
                <w:szCs w:val="21"/>
              </w:rPr>
            </w:pPr>
            <w:r>
              <w:rPr>
                <w:rFonts w:eastAsiaTheme="minorEastAsia"/>
                <w:szCs w:val="21"/>
              </w:rPr>
              <w:t>通常情况下，本基金根据标的指数成份股在指数中的权重确定成份</w:t>
            </w:r>
            <w:r>
              <w:rPr>
                <w:rFonts w:eastAsiaTheme="minorEastAsia"/>
                <w:szCs w:val="21"/>
              </w:rPr>
              <w:t>REITs</w:t>
            </w:r>
            <w:r>
              <w:rPr>
                <w:rFonts w:eastAsiaTheme="minorEastAsia"/>
                <w:szCs w:val="21"/>
              </w:rPr>
              <w:t>的买卖数量。但在如标的指数成份股流动性严重不足或停牌、标的指数成份股因法律法规的相关规定而为本基金限制投资的标的等特殊情况下，本基金可以选择其他</w:t>
            </w:r>
            <w:r>
              <w:rPr>
                <w:rFonts w:eastAsiaTheme="minorEastAsia"/>
                <w:szCs w:val="21"/>
              </w:rPr>
              <w:t>REITs</w:t>
            </w:r>
            <w:r>
              <w:rPr>
                <w:rFonts w:eastAsiaTheme="minorEastAsia"/>
                <w:szCs w:val="21"/>
              </w:rPr>
              <w:t>或</w:t>
            </w:r>
            <w:r>
              <w:rPr>
                <w:rFonts w:eastAsiaTheme="minorEastAsia"/>
                <w:szCs w:val="21"/>
              </w:rPr>
              <w:t>REITs</w:t>
            </w:r>
            <w:r>
              <w:rPr>
                <w:rFonts w:eastAsiaTheme="minorEastAsia"/>
                <w:szCs w:val="21"/>
              </w:rPr>
              <w:t>组合对标的指数中的成份股进行替换。</w:t>
            </w:r>
          </w:p>
          <w:p w:rsidR="00B34267" w:rsidRDefault="00F356C7">
            <w:pPr>
              <w:spacing w:line="360" w:lineRule="auto"/>
              <w:rPr>
                <w:rFonts w:eastAsiaTheme="minorEastAsia"/>
                <w:szCs w:val="21"/>
              </w:rPr>
            </w:pPr>
            <w:r>
              <w:rPr>
                <w:rFonts w:eastAsiaTheme="minorEastAsia"/>
                <w:szCs w:val="21"/>
              </w:rPr>
              <w:t>在选择替代</w:t>
            </w:r>
            <w:r>
              <w:rPr>
                <w:rFonts w:eastAsiaTheme="minorEastAsia"/>
                <w:szCs w:val="21"/>
              </w:rPr>
              <w:t>REITs</w:t>
            </w:r>
            <w:r>
              <w:rPr>
                <w:rFonts w:eastAsiaTheme="minorEastAsia"/>
                <w:szCs w:val="21"/>
              </w:rPr>
              <w:t>时，为尽可能的降低跟踪误差，本基金将采用定性与定量相结合的方法，在对替代</w:t>
            </w:r>
            <w:r>
              <w:rPr>
                <w:rFonts w:eastAsiaTheme="minorEastAsia"/>
                <w:szCs w:val="21"/>
              </w:rPr>
              <w:t>REITs</w:t>
            </w:r>
            <w:r>
              <w:rPr>
                <w:rFonts w:eastAsiaTheme="minorEastAsia"/>
                <w:szCs w:val="21"/>
              </w:rPr>
              <w:t>与被替代</w:t>
            </w:r>
            <w:r>
              <w:rPr>
                <w:rFonts w:eastAsiaTheme="minorEastAsia"/>
                <w:szCs w:val="21"/>
              </w:rPr>
              <w:t>REITs</w:t>
            </w:r>
            <w:r>
              <w:rPr>
                <w:rFonts w:eastAsiaTheme="minorEastAsia"/>
                <w:szCs w:val="21"/>
              </w:rPr>
              <w:t>的基本面、股价技术面等指标进行相关性分析的基础上，优先从标的指数成份股及备选成份股中选择基本面良好，流动性充裕的</w:t>
            </w:r>
            <w:r>
              <w:rPr>
                <w:rFonts w:eastAsiaTheme="minorEastAsia"/>
                <w:szCs w:val="21"/>
              </w:rPr>
              <w:t>REITs</w:t>
            </w:r>
            <w:r>
              <w:rPr>
                <w:rFonts w:eastAsiaTheme="minorEastAsia"/>
                <w:szCs w:val="21"/>
              </w:rPr>
              <w:t>进行替代投资。</w:t>
            </w:r>
          </w:p>
          <w:p w:rsidR="00B34267" w:rsidRDefault="00F356C7">
            <w:pPr>
              <w:spacing w:line="360" w:lineRule="auto"/>
              <w:rPr>
                <w:rFonts w:eastAsiaTheme="minorEastAsia"/>
                <w:szCs w:val="21"/>
              </w:rPr>
            </w:pPr>
            <w:r>
              <w:rPr>
                <w:rFonts w:eastAsiaTheme="minorEastAsia"/>
                <w:szCs w:val="21"/>
              </w:rPr>
              <w:t>3</w:t>
            </w:r>
            <w:r>
              <w:rPr>
                <w:rFonts w:eastAsiaTheme="minorEastAsia"/>
                <w:szCs w:val="21"/>
              </w:rPr>
              <w:t>、债券投资策略</w:t>
            </w:r>
          </w:p>
          <w:p w:rsidR="00B34267" w:rsidRDefault="00F356C7">
            <w:pPr>
              <w:spacing w:line="360" w:lineRule="auto"/>
              <w:rPr>
                <w:rFonts w:eastAsiaTheme="minorEastAsia"/>
                <w:szCs w:val="21"/>
              </w:rPr>
            </w:pPr>
            <w:r>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B34267" w:rsidRDefault="00F356C7">
            <w:pPr>
              <w:spacing w:line="360" w:lineRule="auto"/>
              <w:rPr>
                <w:rFonts w:eastAsiaTheme="minorEastAsia"/>
                <w:szCs w:val="21"/>
              </w:rPr>
            </w:pPr>
            <w:r>
              <w:rPr>
                <w:rFonts w:eastAsiaTheme="minorEastAsia"/>
                <w:szCs w:val="21"/>
              </w:rPr>
              <w:t>4</w:t>
            </w:r>
            <w:r>
              <w:rPr>
                <w:rFonts w:eastAsiaTheme="minorEastAsia"/>
                <w:szCs w:val="21"/>
              </w:rPr>
              <w:t>、金融衍生品投资策略</w:t>
            </w:r>
          </w:p>
          <w:p w:rsidR="007B62FA" w:rsidRPr="0062676B" w:rsidRDefault="007B62FA" w:rsidP="00417F87">
            <w:pPr>
              <w:spacing w:line="360" w:lineRule="auto"/>
              <w:rPr>
                <w:rFonts w:eastAsiaTheme="minorEastAsia"/>
                <w:szCs w:val="21"/>
              </w:rPr>
            </w:pPr>
            <w:r w:rsidRPr="0062676B">
              <w:rPr>
                <w:rFonts w:eastAsiaTheme="minorEastAsia"/>
                <w:szCs w:val="21"/>
              </w:rPr>
              <w:t>本基金可本着谨慎和风险可控的原则，适度投资于经中国证监会允许的各类金融衍生产品，如期货、期权、权证、远期合约、掉期以及其他衍生工具。本基金投资于金融衍生品主要是为了避险和增值、管理汇率风险，以便更好地实现基金的投资目标。本基金投资于各类金融衍生品的全部敞口不高于基金资产净值的</w:t>
            </w:r>
            <w:r w:rsidRPr="0062676B">
              <w:rPr>
                <w:rFonts w:eastAsiaTheme="minorEastAsia"/>
                <w:szCs w:val="21"/>
              </w:rPr>
              <w:t>100%</w:t>
            </w:r>
            <w:r w:rsidRPr="0062676B">
              <w:rPr>
                <w:rFonts w:eastAsiaTheme="minorEastAsia"/>
                <w:szCs w:val="21"/>
              </w:rPr>
              <w:t>。</w:t>
            </w:r>
          </w:p>
        </w:tc>
      </w:tr>
      <w:tr w:rsidR="0062676B" w:rsidRPr="0062676B" w:rsidTr="006D141C">
        <w:tc>
          <w:tcPr>
            <w:tcW w:w="2127" w:type="dxa"/>
            <w:vAlign w:val="center"/>
          </w:tcPr>
          <w:p w:rsidR="007B62FA" w:rsidRPr="0062676B" w:rsidRDefault="007B62FA" w:rsidP="00417F87">
            <w:pPr>
              <w:spacing w:line="360" w:lineRule="auto"/>
              <w:rPr>
                <w:rFonts w:eastAsiaTheme="minorEastAsia"/>
                <w:szCs w:val="21"/>
              </w:rPr>
            </w:pPr>
            <w:r w:rsidRPr="0062676B">
              <w:rPr>
                <w:rFonts w:eastAsiaTheme="minorEastAsia"/>
                <w:szCs w:val="21"/>
              </w:rPr>
              <w:lastRenderedPageBreak/>
              <w:t>业绩比较基准</w:t>
            </w:r>
          </w:p>
        </w:tc>
        <w:tc>
          <w:tcPr>
            <w:tcW w:w="6873" w:type="dxa"/>
            <w:vAlign w:val="bottom"/>
          </w:tcPr>
          <w:p w:rsidR="007B62FA" w:rsidRPr="0062676B" w:rsidRDefault="007B62FA" w:rsidP="00417F87">
            <w:pPr>
              <w:spacing w:line="360" w:lineRule="auto"/>
              <w:rPr>
                <w:rFonts w:eastAsiaTheme="minorEastAsia"/>
                <w:szCs w:val="21"/>
              </w:rPr>
            </w:pPr>
            <w:r w:rsidRPr="0062676B">
              <w:rPr>
                <w:rFonts w:eastAsiaTheme="minorEastAsia"/>
                <w:szCs w:val="21"/>
              </w:rPr>
              <w:t>95%×</w:t>
            </w:r>
            <w:r w:rsidRPr="0062676B">
              <w:rPr>
                <w:rFonts w:eastAsiaTheme="minorEastAsia"/>
                <w:szCs w:val="21"/>
              </w:rPr>
              <w:t>富时发达市场</w:t>
            </w:r>
            <w:r w:rsidRPr="0062676B">
              <w:rPr>
                <w:rFonts w:eastAsiaTheme="minorEastAsia"/>
                <w:szCs w:val="21"/>
              </w:rPr>
              <w:t>REITs</w:t>
            </w:r>
            <w:r w:rsidRPr="0062676B">
              <w:rPr>
                <w:rFonts w:eastAsiaTheme="minorEastAsia"/>
                <w:szCs w:val="21"/>
              </w:rPr>
              <w:t>指数收益率</w:t>
            </w:r>
            <w:r w:rsidRPr="0062676B">
              <w:rPr>
                <w:rFonts w:eastAsiaTheme="minorEastAsia"/>
                <w:szCs w:val="21"/>
              </w:rPr>
              <w:t>+ 5%×</w:t>
            </w:r>
            <w:r w:rsidRPr="0062676B">
              <w:rPr>
                <w:rFonts w:eastAsiaTheme="minorEastAsia"/>
                <w:szCs w:val="21"/>
              </w:rPr>
              <w:t>税后银行活期存款收益率</w:t>
            </w:r>
          </w:p>
        </w:tc>
      </w:tr>
      <w:tr w:rsidR="0062676B" w:rsidRPr="0062676B" w:rsidTr="006D141C">
        <w:tc>
          <w:tcPr>
            <w:tcW w:w="2127" w:type="dxa"/>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风险收益特征</w:t>
            </w:r>
          </w:p>
        </w:tc>
        <w:tc>
          <w:tcPr>
            <w:tcW w:w="6873" w:type="dxa"/>
            <w:vAlign w:val="bottom"/>
          </w:tcPr>
          <w:p w:rsidR="007B62FA" w:rsidRPr="0062676B" w:rsidRDefault="007B62FA" w:rsidP="00417F87">
            <w:pPr>
              <w:spacing w:line="360" w:lineRule="auto"/>
              <w:rPr>
                <w:rFonts w:eastAsiaTheme="minorEastAsia"/>
                <w:szCs w:val="21"/>
              </w:rPr>
            </w:pPr>
            <w:r w:rsidRPr="0062676B">
              <w:rPr>
                <w:rFonts w:eastAsiaTheme="minorEastAsia"/>
                <w:szCs w:val="21"/>
              </w:rPr>
              <w:t>本基金为指数型基金，主要采用抽样复制法跟踪标的指数，具有与标的指数以及标的指数所代表的投资市场相似的风险收益特征，风险和收益高于货币市场基金、债券型基金和混合型基金。</w:t>
            </w:r>
          </w:p>
        </w:tc>
      </w:tr>
    </w:tbl>
    <w:p w:rsidR="007B62FA" w:rsidRPr="0062676B" w:rsidRDefault="007B62FA" w:rsidP="00D417FA">
      <w:pPr>
        <w:pStyle w:val="20"/>
        <w:spacing w:beforeLines="100" w:before="312" w:after="0"/>
        <w:rPr>
          <w:rFonts w:ascii="Times New Roman" w:eastAsiaTheme="minorEastAsia" w:hAnsi="Times New Roman"/>
          <w:kern w:val="0"/>
          <w:sz w:val="21"/>
          <w:szCs w:val="21"/>
        </w:rPr>
      </w:pPr>
      <w:bookmarkStart w:id="41" w:name="_Toc225498247"/>
      <w:bookmarkStart w:id="42" w:name="_Toc352255963"/>
      <w:bookmarkStart w:id="43" w:name="_Toc352256031"/>
      <w:bookmarkStart w:id="44" w:name="_Toc352331209"/>
      <w:bookmarkStart w:id="45" w:name="_Toc362423987"/>
      <w:bookmarkStart w:id="46" w:name="_Toc161660113"/>
      <w:r w:rsidRPr="0062676B">
        <w:rPr>
          <w:rFonts w:ascii="Times New Roman" w:eastAsiaTheme="minorEastAsia" w:hAnsi="Times New Roman"/>
          <w:kern w:val="0"/>
          <w:sz w:val="21"/>
          <w:szCs w:val="21"/>
        </w:rPr>
        <w:t xml:space="preserve">2.3 </w:t>
      </w:r>
      <w:r w:rsidRPr="0062676B">
        <w:rPr>
          <w:rFonts w:ascii="Times New Roman" w:eastAsiaTheme="minorEastAsia" w:hAnsi="Times New Roman"/>
          <w:kern w:val="0"/>
          <w:sz w:val="21"/>
          <w:szCs w:val="21"/>
        </w:rPr>
        <w:t>基金管理人和基金托管人</w:t>
      </w:r>
      <w:bookmarkEnd w:id="41"/>
      <w:bookmarkEnd w:id="42"/>
      <w:bookmarkEnd w:id="43"/>
      <w:bookmarkEnd w:id="44"/>
      <w:bookmarkEnd w:id="45"/>
      <w:bookmarkEnd w:id="4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62676B" w:rsidRPr="0062676B" w:rsidTr="006D141C">
        <w:tc>
          <w:tcPr>
            <w:tcW w:w="2631" w:type="dxa"/>
            <w:gridSpan w:val="2"/>
            <w:vAlign w:val="center"/>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项目</w:t>
            </w:r>
          </w:p>
        </w:tc>
        <w:tc>
          <w:tcPr>
            <w:tcW w:w="3060"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基金管理人</w:t>
            </w:r>
          </w:p>
        </w:tc>
        <w:tc>
          <w:tcPr>
            <w:tcW w:w="3060"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基金托管人</w:t>
            </w:r>
          </w:p>
        </w:tc>
      </w:tr>
      <w:tr w:rsidR="0062676B" w:rsidRPr="0062676B" w:rsidTr="006D141C">
        <w:tc>
          <w:tcPr>
            <w:tcW w:w="2631" w:type="dxa"/>
            <w:gridSpan w:val="2"/>
            <w:vAlign w:val="center"/>
          </w:tcPr>
          <w:p w:rsidR="007B62FA" w:rsidRPr="0062676B" w:rsidRDefault="007B62FA" w:rsidP="00417F87">
            <w:pPr>
              <w:autoSpaceDE w:val="0"/>
              <w:autoSpaceDN w:val="0"/>
              <w:adjustRightInd w:val="0"/>
              <w:spacing w:before="29" w:line="360" w:lineRule="auto"/>
              <w:ind w:left="15"/>
              <w:rPr>
                <w:rFonts w:eastAsiaTheme="minorEastAsia"/>
                <w:kern w:val="0"/>
                <w:szCs w:val="21"/>
              </w:rPr>
            </w:pPr>
            <w:r w:rsidRPr="0062676B">
              <w:rPr>
                <w:rFonts w:eastAsiaTheme="minorEastAsia"/>
                <w:kern w:val="0"/>
                <w:szCs w:val="21"/>
              </w:rPr>
              <w:t>名称</w:t>
            </w:r>
          </w:p>
        </w:tc>
        <w:tc>
          <w:tcPr>
            <w:tcW w:w="3060" w:type="dxa"/>
            <w:vAlign w:val="center"/>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摩根基金管理（中国）有限公司</w:t>
            </w:r>
          </w:p>
        </w:tc>
        <w:tc>
          <w:tcPr>
            <w:tcW w:w="3060" w:type="dxa"/>
            <w:vAlign w:val="center"/>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招商银行股份有限公司</w:t>
            </w:r>
          </w:p>
        </w:tc>
      </w:tr>
      <w:tr w:rsidR="0062676B" w:rsidRPr="0062676B" w:rsidTr="006D141C">
        <w:tc>
          <w:tcPr>
            <w:tcW w:w="1260" w:type="dxa"/>
            <w:vMerge w:val="restart"/>
            <w:vAlign w:val="center"/>
          </w:tcPr>
          <w:p w:rsidR="007B62FA" w:rsidRPr="0062676B" w:rsidRDefault="007B62FA" w:rsidP="00417F87">
            <w:pPr>
              <w:autoSpaceDE w:val="0"/>
              <w:autoSpaceDN w:val="0"/>
              <w:adjustRightInd w:val="0"/>
              <w:spacing w:before="29" w:line="360" w:lineRule="auto"/>
              <w:ind w:left="15"/>
              <w:rPr>
                <w:rFonts w:eastAsiaTheme="minorEastAsia"/>
                <w:kern w:val="0"/>
                <w:szCs w:val="21"/>
              </w:rPr>
            </w:pPr>
            <w:r w:rsidRPr="0062676B">
              <w:rPr>
                <w:rFonts w:eastAsiaTheme="minorEastAsia"/>
                <w:szCs w:val="21"/>
              </w:rPr>
              <w:lastRenderedPageBreak/>
              <w:t>信息披露负责人</w:t>
            </w:r>
          </w:p>
        </w:tc>
        <w:tc>
          <w:tcPr>
            <w:tcW w:w="1371"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姓名</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邹树波</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张姗</w:t>
            </w:r>
          </w:p>
        </w:tc>
      </w:tr>
      <w:tr w:rsidR="0062676B" w:rsidRPr="0062676B" w:rsidTr="006D141C">
        <w:tc>
          <w:tcPr>
            <w:tcW w:w="2631" w:type="dxa"/>
            <w:vMerge/>
            <w:vAlign w:val="center"/>
          </w:tcPr>
          <w:p w:rsidR="007B62FA" w:rsidRPr="0062676B" w:rsidRDefault="007B62FA" w:rsidP="00417F87">
            <w:pPr>
              <w:widowControl/>
              <w:spacing w:line="360" w:lineRule="auto"/>
              <w:jc w:val="left"/>
              <w:rPr>
                <w:rFonts w:eastAsiaTheme="minorEastAsia"/>
                <w:kern w:val="0"/>
                <w:szCs w:val="21"/>
              </w:rPr>
            </w:pPr>
          </w:p>
        </w:tc>
        <w:tc>
          <w:tcPr>
            <w:tcW w:w="1371" w:type="dxa"/>
            <w:vAlign w:val="center"/>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szCs w:val="21"/>
              </w:rPr>
              <w:t>联系电话</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021-38794888</w:t>
            </w:r>
          </w:p>
        </w:tc>
        <w:tc>
          <w:tcPr>
            <w:tcW w:w="3060" w:type="dxa"/>
            <w:vAlign w:val="bottom"/>
          </w:tcPr>
          <w:p w:rsidR="007B62FA" w:rsidRPr="007A137A" w:rsidRDefault="008F3734" w:rsidP="00417F87">
            <w:pPr>
              <w:autoSpaceDE w:val="0"/>
              <w:autoSpaceDN w:val="0"/>
              <w:adjustRightInd w:val="0"/>
              <w:spacing w:before="29" w:line="360" w:lineRule="auto"/>
              <w:ind w:left="15"/>
              <w:jc w:val="center"/>
              <w:rPr>
                <w:rFonts w:eastAsiaTheme="minorEastAsia"/>
                <w:b/>
                <w:kern w:val="0"/>
                <w:szCs w:val="21"/>
              </w:rPr>
            </w:pPr>
            <w:r w:rsidRPr="007A137A">
              <w:rPr>
                <w:rStyle w:val="aff3"/>
                <w:rFonts w:hint="eastAsia"/>
                <w:b w:val="0"/>
                <w:szCs w:val="21"/>
                <w:shd w:val="clear" w:color="auto" w:fill="FFFFFF"/>
              </w:rPr>
              <w:t>400-61-95555</w:t>
            </w:r>
          </w:p>
        </w:tc>
      </w:tr>
      <w:tr w:rsidR="0062676B" w:rsidRPr="0062676B" w:rsidTr="006D141C">
        <w:tc>
          <w:tcPr>
            <w:tcW w:w="2631" w:type="dxa"/>
            <w:vMerge/>
            <w:vAlign w:val="center"/>
          </w:tcPr>
          <w:p w:rsidR="007B62FA" w:rsidRPr="0062676B" w:rsidRDefault="007B62FA" w:rsidP="00417F87">
            <w:pPr>
              <w:widowControl/>
              <w:spacing w:line="360" w:lineRule="auto"/>
              <w:jc w:val="left"/>
              <w:rPr>
                <w:rFonts w:eastAsiaTheme="minorEastAsia"/>
                <w:kern w:val="0"/>
                <w:szCs w:val="21"/>
              </w:rPr>
            </w:pPr>
          </w:p>
        </w:tc>
        <w:tc>
          <w:tcPr>
            <w:tcW w:w="1371" w:type="dxa"/>
            <w:vAlign w:val="center"/>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szCs w:val="21"/>
              </w:rPr>
              <w:t>电子邮箱</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services@cifm.com</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zhangshan_1027@cmbchina.com</w:t>
            </w:r>
          </w:p>
        </w:tc>
      </w:tr>
      <w:tr w:rsidR="0062676B" w:rsidRPr="0062676B" w:rsidTr="006D141C">
        <w:tc>
          <w:tcPr>
            <w:tcW w:w="2631" w:type="dxa"/>
            <w:gridSpan w:val="2"/>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客户服务电话</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400-889-4888</w:t>
            </w:r>
          </w:p>
        </w:tc>
        <w:tc>
          <w:tcPr>
            <w:tcW w:w="3060" w:type="dxa"/>
            <w:vAlign w:val="bottom"/>
          </w:tcPr>
          <w:p w:rsidR="007B62FA" w:rsidRPr="0062676B" w:rsidRDefault="00794A0C" w:rsidP="00417F87">
            <w:pPr>
              <w:autoSpaceDE w:val="0"/>
              <w:autoSpaceDN w:val="0"/>
              <w:adjustRightInd w:val="0"/>
              <w:spacing w:before="29" w:line="360" w:lineRule="auto"/>
              <w:ind w:left="15"/>
              <w:jc w:val="center"/>
              <w:rPr>
                <w:rFonts w:eastAsiaTheme="minorEastAsia"/>
                <w:kern w:val="0"/>
                <w:szCs w:val="21"/>
              </w:rPr>
            </w:pPr>
            <w:r w:rsidRPr="007A137A">
              <w:rPr>
                <w:rStyle w:val="aff3"/>
                <w:rFonts w:hint="eastAsia"/>
                <w:b w:val="0"/>
                <w:szCs w:val="21"/>
                <w:shd w:val="clear" w:color="auto" w:fill="FFFFFF"/>
              </w:rPr>
              <w:t>400-61-95555</w:t>
            </w:r>
          </w:p>
        </w:tc>
      </w:tr>
      <w:tr w:rsidR="0062676B" w:rsidRPr="0062676B" w:rsidTr="006D141C">
        <w:tc>
          <w:tcPr>
            <w:tcW w:w="2631" w:type="dxa"/>
            <w:gridSpan w:val="2"/>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传真</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021-20628400</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0755-83195201</w:t>
            </w:r>
          </w:p>
        </w:tc>
      </w:tr>
      <w:tr w:rsidR="0062676B" w:rsidRPr="0062676B" w:rsidTr="006D141C">
        <w:tc>
          <w:tcPr>
            <w:tcW w:w="2631" w:type="dxa"/>
            <w:gridSpan w:val="2"/>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注册地址</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中国（上海）自由贸易试验区陆家嘴环路</w:t>
            </w:r>
            <w:r w:rsidRPr="0062676B">
              <w:rPr>
                <w:rFonts w:eastAsiaTheme="minorEastAsia"/>
                <w:kern w:val="0"/>
                <w:szCs w:val="21"/>
              </w:rPr>
              <w:t>479</w:t>
            </w:r>
            <w:r w:rsidRPr="0062676B">
              <w:rPr>
                <w:rFonts w:eastAsiaTheme="minorEastAsia"/>
                <w:kern w:val="0"/>
                <w:szCs w:val="21"/>
              </w:rPr>
              <w:t>号</w:t>
            </w:r>
            <w:r w:rsidRPr="0062676B">
              <w:rPr>
                <w:rFonts w:eastAsiaTheme="minorEastAsia"/>
                <w:kern w:val="0"/>
                <w:szCs w:val="21"/>
              </w:rPr>
              <w:t>42</w:t>
            </w:r>
            <w:r w:rsidRPr="0062676B">
              <w:rPr>
                <w:rFonts w:eastAsiaTheme="minorEastAsia"/>
                <w:kern w:val="0"/>
                <w:szCs w:val="21"/>
              </w:rPr>
              <w:t>层和</w:t>
            </w:r>
            <w:r w:rsidRPr="0062676B">
              <w:rPr>
                <w:rFonts w:eastAsiaTheme="minorEastAsia"/>
                <w:kern w:val="0"/>
                <w:szCs w:val="21"/>
              </w:rPr>
              <w:t>43</w:t>
            </w:r>
            <w:r w:rsidRPr="0062676B">
              <w:rPr>
                <w:rFonts w:eastAsiaTheme="minorEastAsia"/>
                <w:kern w:val="0"/>
                <w:szCs w:val="21"/>
              </w:rPr>
              <w:t>层</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深圳市深南大道</w:t>
            </w:r>
            <w:r w:rsidRPr="0062676B">
              <w:rPr>
                <w:rFonts w:eastAsiaTheme="minorEastAsia"/>
                <w:kern w:val="0"/>
                <w:szCs w:val="21"/>
              </w:rPr>
              <w:t>7088</w:t>
            </w:r>
            <w:r w:rsidRPr="0062676B">
              <w:rPr>
                <w:rFonts w:eastAsiaTheme="minorEastAsia"/>
                <w:kern w:val="0"/>
                <w:szCs w:val="21"/>
              </w:rPr>
              <w:t>号招商银行大厦</w:t>
            </w:r>
          </w:p>
        </w:tc>
      </w:tr>
      <w:tr w:rsidR="0062676B" w:rsidRPr="0062676B" w:rsidTr="006D141C">
        <w:tc>
          <w:tcPr>
            <w:tcW w:w="2631" w:type="dxa"/>
            <w:gridSpan w:val="2"/>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办公地址</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中国（上海）自由贸易试验区陆家嘴环路</w:t>
            </w:r>
            <w:r w:rsidRPr="0062676B">
              <w:rPr>
                <w:rFonts w:eastAsiaTheme="minorEastAsia"/>
                <w:kern w:val="0"/>
                <w:szCs w:val="21"/>
              </w:rPr>
              <w:t>479</w:t>
            </w:r>
            <w:r w:rsidRPr="0062676B">
              <w:rPr>
                <w:rFonts w:eastAsiaTheme="minorEastAsia"/>
                <w:kern w:val="0"/>
                <w:szCs w:val="21"/>
              </w:rPr>
              <w:t>号</w:t>
            </w:r>
            <w:r w:rsidRPr="0062676B">
              <w:rPr>
                <w:rFonts w:eastAsiaTheme="minorEastAsia"/>
                <w:kern w:val="0"/>
                <w:szCs w:val="21"/>
              </w:rPr>
              <w:t>42</w:t>
            </w:r>
            <w:r w:rsidRPr="0062676B">
              <w:rPr>
                <w:rFonts w:eastAsiaTheme="minorEastAsia"/>
                <w:kern w:val="0"/>
                <w:szCs w:val="21"/>
              </w:rPr>
              <w:t>层和</w:t>
            </w:r>
            <w:r w:rsidRPr="0062676B">
              <w:rPr>
                <w:rFonts w:eastAsiaTheme="minorEastAsia"/>
                <w:kern w:val="0"/>
                <w:szCs w:val="21"/>
              </w:rPr>
              <w:t>43</w:t>
            </w:r>
            <w:r w:rsidRPr="0062676B">
              <w:rPr>
                <w:rFonts w:eastAsiaTheme="minorEastAsia"/>
                <w:kern w:val="0"/>
                <w:szCs w:val="21"/>
              </w:rPr>
              <w:t>层</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深圳市深南大道</w:t>
            </w:r>
            <w:r w:rsidRPr="0062676B">
              <w:rPr>
                <w:rFonts w:eastAsiaTheme="minorEastAsia"/>
                <w:kern w:val="0"/>
                <w:szCs w:val="21"/>
              </w:rPr>
              <w:t>7088</w:t>
            </w:r>
            <w:r w:rsidRPr="0062676B">
              <w:rPr>
                <w:rFonts w:eastAsiaTheme="minorEastAsia"/>
                <w:kern w:val="0"/>
                <w:szCs w:val="21"/>
              </w:rPr>
              <w:t>号招商银行大厦</w:t>
            </w:r>
          </w:p>
        </w:tc>
      </w:tr>
      <w:tr w:rsidR="0062676B" w:rsidRPr="0062676B" w:rsidTr="006D141C">
        <w:tc>
          <w:tcPr>
            <w:tcW w:w="2631" w:type="dxa"/>
            <w:gridSpan w:val="2"/>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邮政编码</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200120</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518040</w:t>
            </w:r>
          </w:p>
        </w:tc>
      </w:tr>
      <w:tr w:rsidR="0062676B" w:rsidRPr="0062676B" w:rsidTr="006D141C">
        <w:tc>
          <w:tcPr>
            <w:tcW w:w="2631" w:type="dxa"/>
            <w:gridSpan w:val="2"/>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法定代表人</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王琼慧</w:t>
            </w:r>
          </w:p>
        </w:tc>
        <w:tc>
          <w:tcPr>
            <w:tcW w:w="3060" w:type="dxa"/>
            <w:vAlign w:val="bottom"/>
          </w:tcPr>
          <w:p w:rsidR="007B62FA" w:rsidRPr="0062676B" w:rsidRDefault="007B62FA" w:rsidP="00417F87">
            <w:pPr>
              <w:autoSpaceDE w:val="0"/>
              <w:autoSpaceDN w:val="0"/>
              <w:adjustRightInd w:val="0"/>
              <w:spacing w:before="29" w:line="360" w:lineRule="auto"/>
              <w:ind w:left="15"/>
              <w:jc w:val="center"/>
              <w:rPr>
                <w:rFonts w:eastAsiaTheme="minorEastAsia"/>
                <w:kern w:val="0"/>
                <w:szCs w:val="21"/>
              </w:rPr>
            </w:pPr>
            <w:r w:rsidRPr="0062676B">
              <w:rPr>
                <w:rFonts w:eastAsiaTheme="minorEastAsia"/>
                <w:kern w:val="0"/>
                <w:szCs w:val="21"/>
              </w:rPr>
              <w:t>缪建民</w:t>
            </w:r>
          </w:p>
        </w:tc>
      </w:tr>
    </w:tbl>
    <w:p w:rsidR="007B62FA" w:rsidRPr="0062676B" w:rsidRDefault="007B62FA" w:rsidP="00D417FA">
      <w:pPr>
        <w:pStyle w:val="20"/>
        <w:spacing w:beforeLines="100" w:before="312" w:after="0"/>
        <w:rPr>
          <w:rFonts w:ascii="Times New Roman" w:eastAsiaTheme="minorEastAsia" w:hAnsi="Times New Roman"/>
          <w:kern w:val="0"/>
          <w:sz w:val="21"/>
          <w:szCs w:val="21"/>
        </w:rPr>
      </w:pPr>
      <w:bookmarkStart w:id="47" w:name="_Toc224618346"/>
      <w:bookmarkStart w:id="48" w:name="_Toc235605676"/>
      <w:bookmarkStart w:id="49" w:name="_Toc286929724"/>
      <w:bookmarkStart w:id="50" w:name="_Toc352255964"/>
      <w:bookmarkStart w:id="51" w:name="_Toc352256032"/>
      <w:bookmarkStart w:id="52" w:name="_Toc352331210"/>
      <w:bookmarkStart w:id="53" w:name="_Toc362423988"/>
      <w:bookmarkStart w:id="54" w:name="_Toc161660114"/>
      <w:r w:rsidRPr="0062676B">
        <w:rPr>
          <w:rFonts w:ascii="Times New Roman" w:eastAsiaTheme="minorEastAsia" w:hAnsi="Times New Roman"/>
          <w:kern w:val="0"/>
          <w:sz w:val="21"/>
          <w:szCs w:val="21"/>
        </w:rPr>
        <w:t xml:space="preserve">2.4 </w:t>
      </w:r>
      <w:r w:rsidRPr="0062676B">
        <w:rPr>
          <w:rFonts w:ascii="Times New Roman" w:eastAsiaTheme="minorEastAsia" w:hAnsi="Times New Roman"/>
          <w:kern w:val="0"/>
          <w:sz w:val="21"/>
          <w:szCs w:val="21"/>
        </w:rPr>
        <w:t>境外投资顾问和境外资产托管人</w:t>
      </w:r>
      <w:bookmarkEnd w:id="47"/>
      <w:bookmarkEnd w:id="48"/>
      <w:bookmarkEnd w:id="49"/>
      <w:bookmarkEnd w:id="50"/>
      <w:bookmarkEnd w:id="51"/>
      <w:bookmarkEnd w:id="52"/>
      <w:bookmarkEnd w:id="53"/>
      <w:bookmarkEnd w:id="5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62676B" w:rsidRPr="0062676B" w:rsidTr="004B68EC">
        <w:tc>
          <w:tcPr>
            <w:tcW w:w="1800" w:type="dxa"/>
            <w:gridSpan w:val="2"/>
            <w:vAlign w:val="center"/>
          </w:tcPr>
          <w:p w:rsidR="007B62FA" w:rsidRPr="0062676B" w:rsidRDefault="007B62FA" w:rsidP="00713FB1">
            <w:pPr>
              <w:spacing w:line="360" w:lineRule="auto"/>
              <w:jc w:val="center"/>
              <w:rPr>
                <w:rFonts w:eastAsiaTheme="minorEastAsia"/>
                <w:szCs w:val="21"/>
              </w:rPr>
            </w:pPr>
            <w:r w:rsidRPr="0062676B">
              <w:rPr>
                <w:rFonts w:eastAsiaTheme="minorEastAsia"/>
                <w:szCs w:val="21"/>
              </w:rPr>
              <w:t>项目</w:t>
            </w:r>
          </w:p>
        </w:tc>
        <w:tc>
          <w:tcPr>
            <w:tcW w:w="3600" w:type="dxa"/>
            <w:vAlign w:val="center"/>
          </w:tcPr>
          <w:p w:rsidR="007B62FA" w:rsidRPr="0062676B" w:rsidRDefault="007B62FA" w:rsidP="009419AE">
            <w:pPr>
              <w:spacing w:line="360" w:lineRule="auto"/>
              <w:jc w:val="center"/>
              <w:rPr>
                <w:rFonts w:eastAsiaTheme="minorEastAsia"/>
                <w:szCs w:val="21"/>
              </w:rPr>
            </w:pPr>
            <w:r w:rsidRPr="0062676B">
              <w:rPr>
                <w:rFonts w:eastAsiaTheme="minorEastAsia"/>
                <w:kern w:val="0"/>
                <w:szCs w:val="21"/>
              </w:rPr>
              <w:t>境外投资顾问</w:t>
            </w:r>
          </w:p>
        </w:tc>
        <w:tc>
          <w:tcPr>
            <w:tcW w:w="3600" w:type="dxa"/>
            <w:vAlign w:val="center"/>
          </w:tcPr>
          <w:p w:rsidR="007B62FA" w:rsidRPr="0062676B" w:rsidRDefault="007B62FA" w:rsidP="00FD137B">
            <w:pPr>
              <w:spacing w:line="360" w:lineRule="auto"/>
              <w:jc w:val="center"/>
              <w:rPr>
                <w:rFonts w:eastAsiaTheme="minorEastAsia"/>
                <w:szCs w:val="21"/>
              </w:rPr>
            </w:pPr>
            <w:r w:rsidRPr="0062676B">
              <w:rPr>
                <w:rFonts w:eastAsiaTheme="minorEastAsia"/>
                <w:kern w:val="0"/>
                <w:szCs w:val="21"/>
              </w:rPr>
              <w:t>境外资产托管人</w:t>
            </w:r>
          </w:p>
        </w:tc>
      </w:tr>
      <w:tr w:rsidR="0062676B" w:rsidRPr="0062676B" w:rsidTr="00473704">
        <w:trPr>
          <w:trHeight w:val="370"/>
        </w:trPr>
        <w:tc>
          <w:tcPr>
            <w:tcW w:w="900" w:type="dxa"/>
            <w:vMerge w:val="restart"/>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名称</w:t>
            </w:r>
          </w:p>
        </w:tc>
        <w:tc>
          <w:tcPr>
            <w:tcW w:w="900"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英文</w:t>
            </w:r>
          </w:p>
        </w:tc>
        <w:tc>
          <w:tcPr>
            <w:tcW w:w="3600" w:type="dxa"/>
            <w:vAlign w:val="center"/>
          </w:tcPr>
          <w:p w:rsidR="007B62FA" w:rsidRPr="0062676B" w:rsidRDefault="009419AE" w:rsidP="009419AE">
            <w:pPr>
              <w:spacing w:line="360" w:lineRule="auto"/>
              <w:rPr>
                <w:rFonts w:eastAsiaTheme="minorEastAsia"/>
                <w:szCs w:val="21"/>
              </w:rPr>
            </w:pPr>
            <w:r w:rsidRPr="0062676B">
              <w:rPr>
                <w:rFonts w:eastAsiaTheme="minorEastAsia"/>
                <w:szCs w:val="21"/>
              </w:rPr>
              <w:t>-</w:t>
            </w:r>
          </w:p>
        </w:tc>
        <w:tc>
          <w:tcPr>
            <w:tcW w:w="3600" w:type="dxa"/>
            <w:vAlign w:val="center"/>
          </w:tcPr>
          <w:p w:rsidR="007B62FA" w:rsidRPr="0062676B" w:rsidRDefault="007B62FA" w:rsidP="00FD137B">
            <w:pPr>
              <w:spacing w:line="360" w:lineRule="auto"/>
              <w:rPr>
                <w:rFonts w:eastAsiaTheme="minorEastAsia"/>
                <w:szCs w:val="21"/>
              </w:rPr>
            </w:pPr>
            <w:r w:rsidRPr="0062676B">
              <w:rPr>
                <w:rFonts w:eastAsiaTheme="minorEastAsia"/>
                <w:szCs w:val="21"/>
              </w:rPr>
              <w:t>The Hong Kong and Shanghai Banking Corporation Limited</w:t>
            </w:r>
          </w:p>
        </w:tc>
      </w:tr>
      <w:tr w:rsidR="0062676B" w:rsidRPr="0062676B" w:rsidTr="00473704">
        <w:trPr>
          <w:trHeight w:val="335"/>
        </w:trPr>
        <w:tc>
          <w:tcPr>
            <w:tcW w:w="900" w:type="dxa"/>
            <w:vMerge/>
            <w:vAlign w:val="center"/>
          </w:tcPr>
          <w:p w:rsidR="007B62FA" w:rsidRPr="0062676B" w:rsidRDefault="007B62FA" w:rsidP="00417F87">
            <w:pPr>
              <w:spacing w:line="360" w:lineRule="auto"/>
              <w:jc w:val="center"/>
              <w:rPr>
                <w:rFonts w:eastAsiaTheme="minorEastAsia"/>
                <w:szCs w:val="21"/>
              </w:rPr>
            </w:pPr>
          </w:p>
        </w:tc>
        <w:tc>
          <w:tcPr>
            <w:tcW w:w="900"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中文</w:t>
            </w:r>
          </w:p>
        </w:tc>
        <w:tc>
          <w:tcPr>
            <w:tcW w:w="3600" w:type="dxa"/>
            <w:vAlign w:val="center"/>
          </w:tcPr>
          <w:p w:rsidR="007B62FA" w:rsidRPr="0062676B" w:rsidRDefault="009419AE" w:rsidP="009419AE">
            <w:pPr>
              <w:spacing w:line="360" w:lineRule="auto"/>
              <w:rPr>
                <w:rFonts w:eastAsiaTheme="minorEastAsia"/>
                <w:szCs w:val="21"/>
              </w:rPr>
            </w:pPr>
            <w:r w:rsidRPr="0062676B">
              <w:rPr>
                <w:rFonts w:eastAsiaTheme="minorEastAsia"/>
                <w:szCs w:val="21"/>
              </w:rPr>
              <w:t>-</w:t>
            </w:r>
          </w:p>
        </w:tc>
        <w:tc>
          <w:tcPr>
            <w:tcW w:w="3600" w:type="dxa"/>
            <w:vAlign w:val="center"/>
          </w:tcPr>
          <w:p w:rsidR="007B62FA" w:rsidRPr="0062676B" w:rsidRDefault="007B62FA" w:rsidP="00FD137B">
            <w:pPr>
              <w:spacing w:line="360" w:lineRule="auto"/>
              <w:rPr>
                <w:rFonts w:eastAsiaTheme="minorEastAsia"/>
                <w:szCs w:val="21"/>
              </w:rPr>
            </w:pPr>
            <w:r w:rsidRPr="0062676B">
              <w:rPr>
                <w:rFonts w:eastAsiaTheme="minorEastAsia"/>
                <w:szCs w:val="21"/>
              </w:rPr>
              <w:t>香港上海汇丰银行有限公司</w:t>
            </w:r>
          </w:p>
        </w:tc>
      </w:tr>
      <w:tr w:rsidR="0062676B" w:rsidRPr="0062676B" w:rsidTr="00473704">
        <w:tc>
          <w:tcPr>
            <w:tcW w:w="1800" w:type="dxa"/>
            <w:gridSpan w:val="2"/>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注册地址</w:t>
            </w:r>
          </w:p>
        </w:tc>
        <w:tc>
          <w:tcPr>
            <w:tcW w:w="3600" w:type="dxa"/>
            <w:vAlign w:val="center"/>
          </w:tcPr>
          <w:p w:rsidR="007B62FA" w:rsidRPr="0062676B" w:rsidRDefault="009419AE" w:rsidP="009419AE">
            <w:pPr>
              <w:spacing w:line="360" w:lineRule="auto"/>
              <w:rPr>
                <w:rFonts w:eastAsiaTheme="minorEastAsia"/>
                <w:szCs w:val="21"/>
              </w:rPr>
            </w:pPr>
            <w:r w:rsidRPr="0062676B">
              <w:rPr>
                <w:rFonts w:eastAsiaTheme="minorEastAsia"/>
                <w:szCs w:val="21"/>
              </w:rPr>
              <w:t>-</w:t>
            </w:r>
          </w:p>
        </w:tc>
        <w:tc>
          <w:tcPr>
            <w:tcW w:w="3600" w:type="dxa"/>
            <w:vAlign w:val="center"/>
          </w:tcPr>
          <w:p w:rsidR="007B62FA" w:rsidRPr="0062676B" w:rsidRDefault="007B62FA" w:rsidP="00FD137B">
            <w:pPr>
              <w:spacing w:line="360" w:lineRule="auto"/>
              <w:rPr>
                <w:rFonts w:eastAsiaTheme="minorEastAsia"/>
                <w:szCs w:val="21"/>
              </w:rPr>
            </w:pPr>
            <w:r w:rsidRPr="0062676B">
              <w:rPr>
                <w:rFonts w:eastAsiaTheme="minorEastAsia"/>
                <w:szCs w:val="21"/>
              </w:rPr>
              <w:t>香港中环皇后大道中一号汇丰总行大厦</w:t>
            </w:r>
            <w:r w:rsidRPr="0062676B">
              <w:rPr>
                <w:rFonts w:eastAsiaTheme="minorEastAsia"/>
                <w:szCs w:val="21"/>
              </w:rPr>
              <w:t xml:space="preserve"> </w:t>
            </w:r>
          </w:p>
        </w:tc>
      </w:tr>
      <w:tr w:rsidR="0062676B" w:rsidRPr="0062676B" w:rsidTr="00473704">
        <w:tc>
          <w:tcPr>
            <w:tcW w:w="1800" w:type="dxa"/>
            <w:gridSpan w:val="2"/>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办公地址</w:t>
            </w:r>
          </w:p>
        </w:tc>
        <w:tc>
          <w:tcPr>
            <w:tcW w:w="3600" w:type="dxa"/>
            <w:vAlign w:val="center"/>
          </w:tcPr>
          <w:p w:rsidR="007B62FA" w:rsidRPr="0062676B" w:rsidRDefault="009419AE" w:rsidP="009419AE">
            <w:pPr>
              <w:spacing w:line="360" w:lineRule="auto"/>
              <w:rPr>
                <w:rFonts w:eastAsiaTheme="minorEastAsia"/>
                <w:szCs w:val="21"/>
              </w:rPr>
            </w:pPr>
            <w:r w:rsidRPr="0062676B">
              <w:rPr>
                <w:rFonts w:eastAsiaTheme="minorEastAsia"/>
                <w:szCs w:val="21"/>
              </w:rPr>
              <w:t>-</w:t>
            </w:r>
          </w:p>
        </w:tc>
        <w:tc>
          <w:tcPr>
            <w:tcW w:w="3600" w:type="dxa"/>
            <w:vAlign w:val="center"/>
          </w:tcPr>
          <w:p w:rsidR="007B62FA" w:rsidRPr="0062676B" w:rsidRDefault="007B62FA" w:rsidP="00FD137B">
            <w:pPr>
              <w:spacing w:line="360" w:lineRule="auto"/>
              <w:rPr>
                <w:rFonts w:eastAsiaTheme="minorEastAsia"/>
                <w:szCs w:val="21"/>
              </w:rPr>
            </w:pPr>
            <w:r w:rsidRPr="0062676B">
              <w:rPr>
                <w:rFonts w:eastAsiaTheme="minorEastAsia"/>
                <w:szCs w:val="21"/>
              </w:rPr>
              <w:t>香港九龙深旺道一号</w:t>
            </w:r>
            <w:r w:rsidRPr="0062676B">
              <w:rPr>
                <w:rFonts w:eastAsiaTheme="minorEastAsia"/>
                <w:szCs w:val="21"/>
              </w:rPr>
              <w:t xml:space="preserve">, </w:t>
            </w:r>
            <w:r w:rsidRPr="0062676B">
              <w:rPr>
                <w:rFonts w:eastAsiaTheme="minorEastAsia"/>
                <w:szCs w:val="21"/>
              </w:rPr>
              <w:t>汇丰中心一座六楼</w:t>
            </w:r>
          </w:p>
        </w:tc>
      </w:tr>
      <w:tr w:rsidR="0062676B" w:rsidRPr="0062676B" w:rsidTr="00473704">
        <w:tc>
          <w:tcPr>
            <w:tcW w:w="1800" w:type="dxa"/>
            <w:gridSpan w:val="2"/>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邮政编码</w:t>
            </w:r>
          </w:p>
        </w:tc>
        <w:tc>
          <w:tcPr>
            <w:tcW w:w="3600" w:type="dxa"/>
            <w:vAlign w:val="center"/>
          </w:tcPr>
          <w:p w:rsidR="007B62FA" w:rsidRPr="0062676B" w:rsidRDefault="009419AE" w:rsidP="009419AE">
            <w:pPr>
              <w:spacing w:line="360" w:lineRule="auto"/>
              <w:rPr>
                <w:rFonts w:eastAsiaTheme="minorEastAsia"/>
                <w:szCs w:val="21"/>
              </w:rPr>
            </w:pPr>
            <w:r w:rsidRPr="0062676B">
              <w:rPr>
                <w:rFonts w:eastAsiaTheme="minorEastAsia"/>
                <w:szCs w:val="21"/>
              </w:rPr>
              <w:t>-</w:t>
            </w:r>
          </w:p>
        </w:tc>
        <w:tc>
          <w:tcPr>
            <w:tcW w:w="3600" w:type="dxa"/>
            <w:vAlign w:val="center"/>
          </w:tcPr>
          <w:p w:rsidR="007B62FA" w:rsidRPr="0062676B" w:rsidRDefault="007B62FA" w:rsidP="00FD137B">
            <w:pPr>
              <w:spacing w:line="360" w:lineRule="auto"/>
              <w:rPr>
                <w:rFonts w:eastAsiaTheme="minorEastAsia"/>
                <w:szCs w:val="21"/>
              </w:rPr>
            </w:pPr>
            <w:r w:rsidRPr="0062676B">
              <w:rPr>
                <w:rFonts w:eastAsiaTheme="minorEastAsia"/>
                <w:szCs w:val="21"/>
              </w:rPr>
              <w:t>-</w:t>
            </w:r>
          </w:p>
        </w:tc>
      </w:tr>
    </w:tbl>
    <w:p w:rsidR="007B62FA" w:rsidRPr="0062676B" w:rsidRDefault="007B62FA" w:rsidP="00E70468">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注：本基金暂不设境外投资顾问。</w:t>
      </w:r>
    </w:p>
    <w:p w:rsidR="007B62FA" w:rsidRPr="0062676B" w:rsidRDefault="007B62FA" w:rsidP="00D417FA">
      <w:pPr>
        <w:pStyle w:val="20"/>
        <w:spacing w:beforeLines="100" w:before="312" w:after="0"/>
        <w:rPr>
          <w:rFonts w:ascii="Times New Roman" w:eastAsiaTheme="minorEastAsia" w:hAnsi="Times New Roman"/>
          <w:kern w:val="0"/>
          <w:sz w:val="21"/>
          <w:szCs w:val="21"/>
        </w:rPr>
      </w:pPr>
      <w:bookmarkStart w:id="55" w:name="_Toc225498248"/>
      <w:bookmarkStart w:id="56" w:name="_Toc352255965"/>
      <w:bookmarkStart w:id="57" w:name="_Toc352256033"/>
      <w:bookmarkStart w:id="58" w:name="_Toc352331211"/>
      <w:bookmarkStart w:id="59" w:name="_Toc362423989"/>
      <w:bookmarkStart w:id="60" w:name="_Toc161660115"/>
      <w:r w:rsidRPr="0062676B">
        <w:rPr>
          <w:rFonts w:ascii="Times New Roman" w:eastAsiaTheme="minorEastAsia" w:hAnsi="Times New Roman"/>
          <w:kern w:val="0"/>
          <w:sz w:val="21"/>
          <w:szCs w:val="21"/>
        </w:rPr>
        <w:t xml:space="preserve">2.5 </w:t>
      </w:r>
      <w:r w:rsidRPr="0062676B">
        <w:rPr>
          <w:rFonts w:ascii="Times New Roman" w:eastAsiaTheme="minorEastAsia" w:hAnsi="Times New Roman"/>
          <w:kern w:val="0"/>
          <w:sz w:val="21"/>
          <w:szCs w:val="21"/>
        </w:rPr>
        <w:t>信息披露方式</w:t>
      </w:r>
      <w:bookmarkEnd w:id="55"/>
      <w:bookmarkEnd w:id="56"/>
      <w:bookmarkEnd w:id="57"/>
      <w:bookmarkEnd w:id="58"/>
      <w:bookmarkEnd w:id="59"/>
      <w:bookmarkEnd w:id="6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62676B" w:rsidRPr="0062676B" w:rsidTr="009604A0">
        <w:tc>
          <w:tcPr>
            <w:tcW w:w="3686" w:type="dxa"/>
          </w:tcPr>
          <w:p w:rsidR="007B62FA" w:rsidRPr="0062676B" w:rsidRDefault="007B62FA" w:rsidP="00417F87">
            <w:pPr>
              <w:tabs>
                <w:tab w:val="left" w:pos="1740"/>
              </w:tabs>
              <w:spacing w:line="360" w:lineRule="auto"/>
              <w:rPr>
                <w:rFonts w:eastAsiaTheme="minorEastAsia"/>
                <w:szCs w:val="21"/>
              </w:rPr>
            </w:pPr>
            <w:r w:rsidRPr="0062676B">
              <w:rPr>
                <w:rFonts w:eastAsiaTheme="minorEastAsia"/>
                <w:szCs w:val="21"/>
              </w:rPr>
              <w:t>本基金选定的信息披露报纸名称</w:t>
            </w:r>
          </w:p>
        </w:tc>
        <w:tc>
          <w:tcPr>
            <w:tcW w:w="5314" w:type="dxa"/>
            <w:vAlign w:val="center"/>
          </w:tcPr>
          <w:p w:rsidR="007B62FA" w:rsidRPr="0062676B" w:rsidRDefault="007B62FA" w:rsidP="00417F87">
            <w:pPr>
              <w:tabs>
                <w:tab w:val="left" w:pos="1740"/>
              </w:tabs>
              <w:spacing w:line="360" w:lineRule="auto"/>
              <w:rPr>
                <w:rFonts w:eastAsiaTheme="minorEastAsia"/>
                <w:szCs w:val="21"/>
              </w:rPr>
            </w:pPr>
            <w:r w:rsidRPr="0062676B">
              <w:rPr>
                <w:rFonts w:eastAsiaTheme="minorEastAsia"/>
                <w:szCs w:val="21"/>
              </w:rPr>
              <w:t>《上海证券报》</w:t>
            </w:r>
            <w:r w:rsidRPr="0062676B">
              <w:rPr>
                <w:rFonts w:eastAsiaTheme="minorEastAsia"/>
                <w:szCs w:val="21"/>
              </w:rPr>
              <w:t xml:space="preserve"> </w:t>
            </w:r>
          </w:p>
        </w:tc>
      </w:tr>
      <w:tr w:rsidR="0062676B" w:rsidRPr="0062676B" w:rsidTr="009604A0">
        <w:tc>
          <w:tcPr>
            <w:tcW w:w="3686" w:type="dxa"/>
          </w:tcPr>
          <w:p w:rsidR="007B62FA" w:rsidRPr="0062676B" w:rsidRDefault="007B62FA" w:rsidP="00417F87">
            <w:pPr>
              <w:tabs>
                <w:tab w:val="left" w:pos="1740"/>
              </w:tabs>
              <w:spacing w:line="360" w:lineRule="auto"/>
              <w:rPr>
                <w:rFonts w:eastAsiaTheme="minorEastAsia"/>
                <w:szCs w:val="21"/>
              </w:rPr>
            </w:pPr>
            <w:r w:rsidRPr="0062676B">
              <w:rPr>
                <w:rFonts w:eastAsiaTheme="minorEastAsia"/>
                <w:szCs w:val="21"/>
              </w:rPr>
              <w:t>登载基金年度报告正文的管理人互联网网址</w:t>
            </w:r>
          </w:p>
        </w:tc>
        <w:tc>
          <w:tcPr>
            <w:tcW w:w="5314" w:type="dxa"/>
            <w:vAlign w:val="center"/>
          </w:tcPr>
          <w:p w:rsidR="007B62FA" w:rsidRPr="0062676B" w:rsidRDefault="007B62FA" w:rsidP="00417F87">
            <w:pPr>
              <w:tabs>
                <w:tab w:val="left" w:pos="1740"/>
              </w:tabs>
              <w:spacing w:line="360" w:lineRule="auto"/>
              <w:rPr>
                <w:rFonts w:eastAsiaTheme="minorEastAsia"/>
                <w:szCs w:val="21"/>
              </w:rPr>
            </w:pPr>
            <w:r w:rsidRPr="0062676B">
              <w:rPr>
                <w:rFonts w:eastAsiaTheme="minorEastAsia"/>
                <w:szCs w:val="21"/>
              </w:rPr>
              <w:t>am.jpmorgan.com/cn</w:t>
            </w:r>
          </w:p>
        </w:tc>
      </w:tr>
      <w:tr w:rsidR="0062676B" w:rsidRPr="0062676B" w:rsidTr="009604A0">
        <w:tc>
          <w:tcPr>
            <w:tcW w:w="3686" w:type="dxa"/>
          </w:tcPr>
          <w:p w:rsidR="007B62FA" w:rsidRPr="0062676B" w:rsidRDefault="007B62FA" w:rsidP="00417F87">
            <w:pPr>
              <w:tabs>
                <w:tab w:val="left" w:pos="1740"/>
              </w:tabs>
              <w:spacing w:line="360" w:lineRule="auto"/>
              <w:rPr>
                <w:rFonts w:eastAsiaTheme="minorEastAsia"/>
                <w:szCs w:val="21"/>
              </w:rPr>
            </w:pPr>
            <w:r w:rsidRPr="0062676B">
              <w:rPr>
                <w:rFonts w:eastAsiaTheme="minorEastAsia"/>
                <w:szCs w:val="21"/>
              </w:rPr>
              <w:lastRenderedPageBreak/>
              <w:t>基金年度报告备置地点</w:t>
            </w:r>
          </w:p>
        </w:tc>
        <w:tc>
          <w:tcPr>
            <w:tcW w:w="5314" w:type="dxa"/>
            <w:vAlign w:val="center"/>
          </w:tcPr>
          <w:p w:rsidR="007B62FA" w:rsidRPr="0062676B" w:rsidRDefault="007B62FA" w:rsidP="00417F87">
            <w:pPr>
              <w:tabs>
                <w:tab w:val="left" w:pos="1740"/>
              </w:tabs>
              <w:spacing w:line="360" w:lineRule="auto"/>
              <w:rPr>
                <w:rFonts w:eastAsiaTheme="minorEastAsia"/>
                <w:szCs w:val="21"/>
              </w:rPr>
            </w:pPr>
            <w:r w:rsidRPr="0062676B">
              <w:rPr>
                <w:rFonts w:eastAsiaTheme="minorEastAsia"/>
                <w:szCs w:val="21"/>
              </w:rPr>
              <w:t>基金管理人及基金托管人住所</w:t>
            </w:r>
          </w:p>
        </w:tc>
      </w:tr>
    </w:tbl>
    <w:p w:rsidR="007B62FA" w:rsidRPr="0062676B" w:rsidRDefault="007B62FA" w:rsidP="00D417FA">
      <w:pPr>
        <w:pStyle w:val="20"/>
        <w:spacing w:beforeLines="100" w:before="312" w:after="0"/>
        <w:rPr>
          <w:rFonts w:ascii="Times New Roman" w:eastAsiaTheme="minorEastAsia" w:hAnsi="Times New Roman"/>
          <w:kern w:val="0"/>
          <w:sz w:val="21"/>
          <w:szCs w:val="21"/>
        </w:rPr>
      </w:pPr>
      <w:bookmarkStart w:id="61" w:name="_Toc225498249"/>
      <w:bookmarkStart w:id="62" w:name="_Toc352255966"/>
      <w:bookmarkStart w:id="63" w:name="_Toc352256034"/>
      <w:bookmarkStart w:id="64" w:name="_Toc352331212"/>
      <w:bookmarkStart w:id="65" w:name="_Toc362423990"/>
      <w:bookmarkStart w:id="66" w:name="_Toc161660116"/>
      <w:r w:rsidRPr="0062676B">
        <w:rPr>
          <w:rFonts w:ascii="Times New Roman" w:eastAsiaTheme="minorEastAsia" w:hAnsi="Times New Roman"/>
          <w:kern w:val="0"/>
          <w:sz w:val="21"/>
          <w:szCs w:val="21"/>
        </w:rPr>
        <w:t xml:space="preserve">2.6 </w:t>
      </w:r>
      <w:r w:rsidRPr="0062676B">
        <w:rPr>
          <w:rFonts w:ascii="Times New Roman" w:eastAsiaTheme="minorEastAsia" w:hAnsi="Times New Roman"/>
          <w:kern w:val="0"/>
          <w:sz w:val="21"/>
          <w:szCs w:val="21"/>
        </w:rPr>
        <w:t>其他相关资料</w:t>
      </w:r>
      <w:bookmarkEnd w:id="61"/>
      <w:bookmarkEnd w:id="62"/>
      <w:bookmarkEnd w:id="63"/>
      <w:bookmarkEnd w:id="64"/>
      <w:bookmarkEnd w:id="65"/>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62676B" w:rsidRPr="0062676B" w:rsidTr="00E70468">
        <w:tc>
          <w:tcPr>
            <w:tcW w:w="1951" w:type="dxa"/>
          </w:tcPr>
          <w:p w:rsidR="007B62FA" w:rsidRPr="0062676B" w:rsidRDefault="007B62FA" w:rsidP="00417F87">
            <w:pPr>
              <w:tabs>
                <w:tab w:val="left" w:pos="1740"/>
              </w:tabs>
              <w:spacing w:line="360" w:lineRule="auto"/>
              <w:jc w:val="center"/>
              <w:rPr>
                <w:rFonts w:eastAsiaTheme="minorEastAsia"/>
                <w:szCs w:val="21"/>
              </w:rPr>
            </w:pPr>
            <w:r w:rsidRPr="0062676B">
              <w:rPr>
                <w:rFonts w:eastAsiaTheme="minorEastAsia"/>
                <w:szCs w:val="21"/>
              </w:rPr>
              <w:t>项目</w:t>
            </w:r>
          </w:p>
        </w:tc>
        <w:tc>
          <w:tcPr>
            <w:tcW w:w="3260" w:type="dxa"/>
          </w:tcPr>
          <w:p w:rsidR="007B62FA" w:rsidRPr="0062676B" w:rsidRDefault="007B62FA" w:rsidP="00417F87">
            <w:pPr>
              <w:tabs>
                <w:tab w:val="left" w:pos="1740"/>
              </w:tabs>
              <w:spacing w:line="360" w:lineRule="auto"/>
              <w:jc w:val="center"/>
              <w:rPr>
                <w:rFonts w:eastAsiaTheme="minorEastAsia"/>
                <w:szCs w:val="21"/>
              </w:rPr>
            </w:pPr>
            <w:r w:rsidRPr="0062676B">
              <w:rPr>
                <w:rFonts w:eastAsiaTheme="minorEastAsia"/>
                <w:szCs w:val="21"/>
              </w:rPr>
              <w:t>名称</w:t>
            </w:r>
          </w:p>
        </w:tc>
        <w:tc>
          <w:tcPr>
            <w:tcW w:w="4075" w:type="dxa"/>
          </w:tcPr>
          <w:p w:rsidR="007B62FA" w:rsidRPr="0062676B" w:rsidRDefault="007B62FA" w:rsidP="00417F87">
            <w:pPr>
              <w:tabs>
                <w:tab w:val="left" w:pos="1740"/>
              </w:tabs>
              <w:spacing w:line="360" w:lineRule="auto"/>
              <w:jc w:val="center"/>
              <w:rPr>
                <w:rFonts w:eastAsiaTheme="minorEastAsia"/>
                <w:szCs w:val="21"/>
              </w:rPr>
            </w:pPr>
            <w:r w:rsidRPr="0062676B">
              <w:rPr>
                <w:rFonts w:eastAsiaTheme="minorEastAsia"/>
                <w:szCs w:val="21"/>
              </w:rPr>
              <w:t>办公地址</w:t>
            </w:r>
          </w:p>
        </w:tc>
      </w:tr>
      <w:tr w:rsidR="0062676B" w:rsidRPr="0062676B" w:rsidTr="00E70468">
        <w:tc>
          <w:tcPr>
            <w:tcW w:w="1951" w:type="dxa"/>
            <w:vAlign w:val="center"/>
          </w:tcPr>
          <w:p w:rsidR="007B62FA" w:rsidRPr="0062676B" w:rsidRDefault="007B62FA" w:rsidP="00417F87">
            <w:pPr>
              <w:tabs>
                <w:tab w:val="left" w:pos="1740"/>
              </w:tabs>
              <w:spacing w:line="360" w:lineRule="auto"/>
              <w:rPr>
                <w:rFonts w:eastAsiaTheme="minorEastAsia"/>
                <w:szCs w:val="21"/>
              </w:rPr>
            </w:pPr>
            <w:r w:rsidRPr="0062676B">
              <w:rPr>
                <w:rFonts w:eastAsiaTheme="minorEastAsia"/>
                <w:szCs w:val="21"/>
              </w:rPr>
              <w:t>会计师事务所</w:t>
            </w:r>
          </w:p>
        </w:tc>
        <w:tc>
          <w:tcPr>
            <w:tcW w:w="3260" w:type="dxa"/>
            <w:vAlign w:val="center"/>
          </w:tcPr>
          <w:p w:rsidR="007B62FA" w:rsidRPr="0062676B" w:rsidRDefault="007B62FA" w:rsidP="00417F87">
            <w:pPr>
              <w:tabs>
                <w:tab w:val="left" w:pos="1740"/>
              </w:tabs>
              <w:spacing w:line="360" w:lineRule="auto"/>
              <w:rPr>
                <w:rFonts w:eastAsiaTheme="minorEastAsia"/>
                <w:szCs w:val="21"/>
              </w:rPr>
            </w:pPr>
            <w:r w:rsidRPr="0062676B">
              <w:rPr>
                <w:rFonts w:eastAsiaTheme="minorEastAsia"/>
                <w:szCs w:val="21"/>
              </w:rPr>
              <w:t>普华永道中天会计师事务所</w:t>
            </w:r>
            <w:r w:rsidRPr="0062676B">
              <w:rPr>
                <w:rFonts w:eastAsiaTheme="minorEastAsia"/>
                <w:szCs w:val="21"/>
              </w:rPr>
              <w:t>(</w:t>
            </w:r>
            <w:r w:rsidRPr="0062676B">
              <w:rPr>
                <w:rFonts w:eastAsiaTheme="minorEastAsia"/>
                <w:szCs w:val="21"/>
              </w:rPr>
              <w:t>特殊普通合伙</w:t>
            </w:r>
            <w:r w:rsidRPr="0062676B">
              <w:rPr>
                <w:rFonts w:eastAsiaTheme="minorEastAsia"/>
                <w:szCs w:val="21"/>
              </w:rPr>
              <w:t>)</w:t>
            </w:r>
          </w:p>
        </w:tc>
        <w:tc>
          <w:tcPr>
            <w:tcW w:w="4075" w:type="dxa"/>
            <w:vAlign w:val="center"/>
          </w:tcPr>
          <w:p w:rsidR="007B62FA" w:rsidRPr="0062676B" w:rsidRDefault="007B62FA" w:rsidP="00417F87">
            <w:pPr>
              <w:tabs>
                <w:tab w:val="left" w:pos="1740"/>
              </w:tabs>
              <w:spacing w:line="360" w:lineRule="auto"/>
              <w:rPr>
                <w:rFonts w:eastAsiaTheme="minorEastAsia"/>
                <w:szCs w:val="21"/>
              </w:rPr>
            </w:pPr>
            <w:r w:rsidRPr="0062676B">
              <w:rPr>
                <w:rFonts w:eastAsiaTheme="minorEastAsia"/>
                <w:szCs w:val="21"/>
              </w:rPr>
              <w:t>中国上海市</w:t>
            </w:r>
          </w:p>
        </w:tc>
      </w:tr>
      <w:tr w:rsidR="0062676B" w:rsidRPr="0062676B" w:rsidTr="00E70468">
        <w:tc>
          <w:tcPr>
            <w:tcW w:w="1951" w:type="dxa"/>
            <w:vAlign w:val="center"/>
          </w:tcPr>
          <w:p w:rsidR="007B62FA" w:rsidRPr="0062676B" w:rsidRDefault="007B62FA" w:rsidP="00417F87">
            <w:pPr>
              <w:tabs>
                <w:tab w:val="left" w:pos="1740"/>
              </w:tabs>
              <w:spacing w:line="360" w:lineRule="auto"/>
              <w:rPr>
                <w:rFonts w:eastAsiaTheme="minorEastAsia"/>
                <w:szCs w:val="21"/>
              </w:rPr>
            </w:pPr>
            <w:r w:rsidRPr="0062676B">
              <w:rPr>
                <w:rFonts w:eastAsiaTheme="minorEastAsia"/>
                <w:szCs w:val="21"/>
              </w:rPr>
              <w:t>注册登记机构</w:t>
            </w:r>
          </w:p>
        </w:tc>
        <w:tc>
          <w:tcPr>
            <w:tcW w:w="3260" w:type="dxa"/>
            <w:vAlign w:val="center"/>
          </w:tcPr>
          <w:p w:rsidR="007B62FA" w:rsidRPr="0062676B" w:rsidRDefault="007B62FA" w:rsidP="00417F87">
            <w:pPr>
              <w:tabs>
                <w:tab w:val="left" w:pos="1740"/>
              </w:tabs>
              <w:spacing w:line="360" w:lineRule="auto"/>
              <w:rPr>
                <w:rFonts w:eastAsiaTheme="minorEastAsia"/>
                <w:szCs w:val="21"/>
              </w:rPr>
            </w:pPr>
            <w:r w:rsidRPr="0062676B">
              <w:rPr>
                <w:rFonts w:eastAsiaTheme="minorEastAsia"/>
                <w:szCs w:val="21"/>
              </w:rPr>
              <w:t>摩根基金管理（中国）有限公司</w:t>
            </w:r>
          </w:p>
        </w:tc>
        <w:tc>
          <w:tcPr>
            <w:tcW w:w="4075" w:type="dxa"/>
            <w:vAlign w:val="center"/>
          </w:tcPr>
          <w:p w:rsidR="007B62FA" w:rsidRPr="0062676B" w:rsidRDefault="007B62FA" w:rsidP="00417F87">
            <w:pPr>
              <w:tabs>
                <w:tab w:val="left" w:pos="1740"/>
              </w:tabs>
              <w:spacing w:line="360" w:lineRule="auto"/>
              <w:rPr>
                <w:rFonts w:eastAsiaTheme="minorEastAsia"/>
                <w:szCs w:val="21"/>
              </w:rPr>
            </w:pPr>
            <w:r w:rsidRPr="0062676B">
              <w:rPr>
                <w:rFonts w:eastAsiaTheme="minorEastAsia"/>
                <w:szCs w:val="21"/>
              </w:rPr>
              <w:t>中国（上海）自由贸易试验区陆家嘴环路</w:t>
            </w:r>
            <w:r w:rsidRPr="0062676B">
              <w:rPr>
                <w:rFonts w:eastAsiaTheme="minorEastAsia"/>
                <w:szCs w:val="21"/>
              </w:rPr>
              <w:t>479</w:t>
            </w:r>
            <w:r w:rsidRPr="0062676B">
              <w:rPr>
                <w:rFonts w:eastAsiaTheme="minorEastAsia"/>
                <w:szCs w:val="21"/>
              </w:rPr>
              <w:t>号</w:t>
            </w:r>
            <w:r w:rsidRPr="0062676B">
              <w:rPr>
                <w:rFonts w:eastAsiaTheme="minorEastAsia"/>
                <w:szCs w:val="21"/>
              </w:rPr>
              <w:t>42</w:t>
            </w:r>
            <w:r w:rsidRPr="0062676B">
              <w:rPr>
                <w:rFonts w:eastAsiaTheme="minorEastAsia"/>
                <w:szCs w:val="21"/>
              </w:rPr>
              <w:t>层和</w:t>
            </w:r>
            <w:r w:rsidRPr="0062676B">
              <w:rPr>
                <w:rFonts w:eastAsiaTheme="minorEastAsia"/>
                <w:szCs w:val="21"/>
              </w:rPr>
              <w:t>43</w:t>
            </w:r>
            <w:r w:rsidRPr="0062676B">
              <w:rPr>
                <w:rFonts w:eastAsiaTheme="minorEastAsia"/>
                <w:szCs w:val="21"/>
              </w:rPr>
              <w:t>层</w:t>
            </w:r>
          </w:p>
        </w:tc>
      </w:tr>
    </w:tbl>
    <w:p w:rsidR="007B62FA" w:rsidRPr="0062676B" w:rsidRDefault="007B62FA" w:rsidP="00D417FA">
      <w:pPr>
        <w:pStyle w:val="1"/>
        <w:keepNext/>
        <w:keepLines/>
        <w:widowControl w:val="0"/>
        <w:spacing w:beforeLines="50" w:before="156" w:afterLines="50" w:after="156" w:line="360" w:lineRule="auto"/>
        <w:jc w:val="center"/>
        <w:rPr>
          <w:rFonts w:eastAsiaTheme="minorEastAsia"/>
          <w:b/>
          <w:bCs/>
          <w:szCs w:val="24"/>
          <w:lang w:val="en-US"/>
        </w:rPr>
      </w:pPr>
      <w:bookmarkStart w:id="67" w:name="_Toc352255967"/>
      <w:bookmarkStart w:id="68" w:name="_Toc352256035"/>
      <w:bookmarkStart w:id="69" w:name="_Toc352331213"/>
      <w:bookmarkStart w:id="70" w:name="_Toc362423991"/>
      <w:bookmarkStart w:id="71" w:name="_Toc161660117"/>
      <w:r w:rsidRPr="0062676B">
        <w:rPr>
          <w:rFonts w:eastAsiaTheme="minorEastAsia"/>
          <w:b/>
          <w:bCs/>
          <w:szCs w:val="24"/>
          <w:lang w:val="en-US"/>
        </w:rPr>
        <w:t>§</w:t>
      </w:r>
      <w:r w:rsidR="003E5E48" w:rsidRPr="0062676B">
        <w:rPr>
          <w:rFonts w:eastAsiaTheme="minorEastAsia"/>
          <w:b/>
          <w:bCs/>
          <w:szCs w:val="24"/>
          <w:lang w:val="en-US"/>
        </w:rPr>
        <w:t>3</w:t>
      </w:r>
      <w:r w:rsidR="003E5E48" w:rsidRPr="0062676B">
        <w:rPr>
          <w:rFonts w:eastAsiaTheme="minorEastAsia"/>
          <w:b/>
          <w:bCs/>
          <w:szCs w:val="24"/>
          <w:lang w:val="en-US"/>
        </w:rPr>
        <w:tab/>
      </w:r>
      <w:r w:rsidRPr="0062676B">
        <w:rPr>
          <w:rFonts w:eastAsiaTheme="minorEastAsia"/>
          <w:b/>
          <w:bCs/>
          <w:szCs w:val="24"/>
          <w:lang w:val="en-US"/>
        </w:rPr>
        <w:t>主要财务指标、基金净值表现及利润分配情况</w:t>
      </w:r>
      <w:bookmarkEnd w:id="67"/>
      <w:bookmarkEnd w:id="68"/>
      <w:bookmarkEnd w:id="69"/>
      <w:bookmarkEnd w:id="70"/>
      <w:bookmarkEnd w:id="71"/>
    </w:p>
    <w:p w:rsidR="007B62FA" w:rsidRPr="0062676B" w:rsidRDefault="007B62FA" w:rsidP="00D21507">
      <w:pPr>
        <w:pStyle w:val="20"/>
        <w:spacing w:before="0" w:after="0"/>
        <w:rPr>
          <w:rFonts w:ascii="Times New Roman" w:eastAsiaTheme="minorEastAsia" w:hAnsi="Times New Roman"/>
          <w:kern w:val="0"/>
          <w:sz w:val="21"/>
          <w:szCs w:val="21"/>
        </w:rPr>
      </w:pPr>
      <w:bookmarkStart w:id="72" w:name="_Toc286996129"/>
      <w:bookmarkStart w:id="73" w:name="_Toc352255968"/>
      <w:bookmarkStart w:id="74" w:name="_Toc352256036"/>
      <w:bookmarkStart w:id="75" w:name="_Toc352331214"/>
      <w:bookmarkStart w:id="76" w:name="_Toc362423992"/>
      <w:bookmarkStart w:id="77" w:name="_Toc161660118"/>
      <w:r w:rsidRPr="0062676B">
        <w:rPr>
          <w:rFonts w:ascii="Times New Roman" w:eastAsiaTheme="minorEastAsia" w:hAnsi="Times New Roman"/>
          <w:kern w:val="0"/>
          <w:sz w:val="21"/>
          <w:szCs w:val="21"/>
        </w:rPr>
        <w:t xml:space="preserve">3.1 </w:t>
      </w:r>
      <w:r w:rsidRPr="0062676B">
        <w:rPr>
          <w:rFonts w:ascii="Times New Roman" w:eastAsiaTheme="minorEastAsia" w:hAnsi="Times New Roman"/>
          <w:kern w:val="0"/>
          <w:sz w:val="21"/>
          <w:szCs w:val="21"/>
        </w:rPr>
        <w:t>主要会计数据和财务指标</w:t>
      </w:r>
      <w:bookmarkEnd w:id="72"/>
      <w:bookmarkEnd w:id="73"/>
      <w:bookmarkEnd w:id="74"/>
      <w:bookmarkEnd w:id="75"/>
      <w:bookmarkEnd w:id="76"/>
      <w:bookmarkEnd w:id="77"/>
    </w:p>
    <w:p w:rsidR="00E610E0" w:rsidRPr="0062676B" w:rsidRDefault="00E610E0" w:rsidP="00E610E0">
      <w:pPr>
        <w:autoSpaceDE w:val="0"/>
        <w:autoSpaceDN w:val="0"/>
        <w:adjustRightInd w:val="0"/>
        <w:spacing w:before="29" w:line="360" w:lineRule="auto"/>
        <w:ind w:left="15"/>
        <w:jc w:val="right"/>
        <w:rPr>
          <w:rFonts w:eastAsiaTheme="minorEastAsia"/>
          <w:kern w:val="0"/>
          <w:szCs w:val="21"/>
        </w:rPr>
      </w:pPr>
      <w:bookmarkStart w:id="78" w:name="_Toc225498252"/>
      <w:bookmarkStart w:id="79" w:name="_Toc361324852"/>
      <w:bookmarkStart w:id="80" w:name="_Toc374374932"/>
      <w:r w:rsidRPr="0062676B">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62676B" w:rsidRPr="0062676B" w:rsidTr="00E610E0">
        <w:trPr>
          <w:trHeight w:val="487"/>
        </w:trPr>
        <w:tc>
          <w:tcPr>
            <w:tcW w:w="516" w:type="pct"/>
            <w:vMerge w:val="restart"/>
            <w:vAlign w:val="center"/>
          </w:tcPr>
          <w:p w:rsidR="00E610E0" w:rsidRPr="0062676B" w:rsidRDefault="00E610E0" w:rsidP="00E610E0">
            <w:pPr>
              <w:spacing w:line="360" w:lineRule="auto"/>
              <w:ind w:leftChars="-51" w:left="-107" w:rightChars="-51" w:right="-107"/>
              <w:jc w:val="center"/>
              <w:rPr>
                <w:rFonts w:eastAsiaTheme="minorEastAsia"/>
                <w:b/>
                <w:szCs w:val="21"/>
              </w:rPr>
            </w:pPr>
            <w:r w:rsidRPr="0062676B">
              <w:rPr>
                <w:rFonts w:eastAsiaTheme="minorEastAsia"/>
                <w:b/>
                <w:szCs w:val="21"/>
              </w:rPr>
              <w:t>3.1.1</w:t>
            </w:r>
            <w:r w:rsidRPr="0062676B">
              <w:rPr>
                <w:rFonts w:eastAsiaTheme="minorEastAsia"/>
                <w:b/>
                <w:szCs w:val="21"/>
              </w:rPr>
              <w:t>期间数据和指标</w:t>
            </w:r>
          </w:p>
        </w:tc>
        <w:tc>
          <w:tcPr>
            <w:tcW w:w="1374" w:type="pct"/>
            <w:gridSpan w:val="2"/>
            <w:vAlign w:val="center"/>
          </w:tcPr>
          <w:p w:rsidR="00E610E0" w:rsidRPr="0062676B" w:rsidRDefault="00E610E0" w:rsidP="00E610E0">
            <w:pPr>
              <w:spacing w:line="360" w:lineRule="auto"/>
              <w:jc w:val="center"/>
              <w:rPr>
                <w:rFonts w:eastAsiaTheme="minorEastAsia"/>
                <w:b/>
                <w:szCs w:val="21"/>
              </w:rPr>
            </w:pPr>
            <w:r w:rsidRPr="0062676B">
              <w:rPr>
                <w:rFonts w:eastAsiaTheme="minorEastAsia"/>
                <w:b/>
                <w:szCs w:val="21"/>
              </w:rPr>
              <w:t>2023</w:t>
            </w:r>
            <w:r w:rsidRPr="0062676B">
              <w:rPr>
                <w:rFonts w:eastAsiaTheme="minorEastAsia"/>
                <w:b/>
                <w:szCs w:val="21"/>
              </w:rPr>
              <w:t>年</w:t>
            </w:r>
          </w:p>
        </w:tc>
        <w:tc>
          <w:tcPr>
            <w:tcW w:w="1526" w:type="pct"/>
            <w:gridSpan w:val="3"/>
            <w:vAlign w:val="center"/>
          </w:tcPr>
          <w:p w:rsidR="00E610E0" w:rsidRPr="0062676B" w:rsidRDefault="00E610E0" w:rsidP="00E610E0">
            <w:pPr>
              <w:spacing w:line="360" w:lineRule="auto"/>
              <w:jc w:val="center"/>
              <w:rPr>
                <w:rFonts w:eastAsiaTheme="minorEastAsia"/>
                <w:b/>
                <w:szCs w:val="21"/>
              </w:rPr>
            </w:pPr>
            <w:r w:rsidRPr="0062676B">
              <w:rPr>
                <w:rFonts w:eastAsiaTheme="minorEastAsia"/>
                <w:b/>
                <w:szCs w:val="21"/>
              </w:rPr>
              <w:t>2022</w:t>
            </w:r>
            <w:r w:rsidRPr="0062676B">
              <w:rPr>
                <w:rFonts w:eastAsiaTheme="minorEastAsia"/>
                <w:b/>
                <w:szCs w:val="21"/>
              </w:rPr>
              <w:t>年</w:t>
            </w:r>
          </w:p>
        </w:tc>
        <w:tc>
          <w:tcPr>
            <w:tcW w:w="1584" w:type="pct"/>
            <w:gridSpan w:val="2"/>
            <w:vAlign w:val="center"/>
          </w:tcPr>
          <w:p w:rsidR="00E610E0" w:rsidRPr="0062676B" w:rsidRDefault="00E610E0" w:rsidP="00E610E0">
            <w:pPr>
              <w:spacing w:line="360" w:lineRule="auto"/>
              <w:jc w:val="center"/>
              <w:rPr>
                <w:rFonts w:eastAsiaTheme="minorEastAsia"/>
                <w:b/>
                <w:szCs w:val="21"/>
              </w:rPr>
            </w:pPr>
            <w:r w:rsidRPr="0062676B">
              <w:rPr>
                <w:rFonts w:eastAsiaTheme="minorEastAsia"/>
                <w:b/>
                <w:szCs w:val="21"/>
              </w:rPr>
              <w:t>2021</w:t>
            </w:r>
            <w:r w:rsidRPr="0062676B">
              <w:rPr>
                <w:rFonts w:eastAsiaTheme="minorEastAsia"/>
                <w:b/>
                <w:szCs w:val="21"/>
              </w:rPr>
              <w:t>年</w:t>
            </w:r>
          </w:p>
        </w:tc>
      </w:tr>
      <w:tr w:rsidR="0062676B" w:rsidRPr="0062676B" w:rsidTr="00E610E0">
        <w:trPr>
          <w:trHeight w:val="487"/>
        </w:trPr>
        <w:tc>
          <w:tcPr>
            <w:tcW w:w="516" w:type="pct"/>
            <w:vMerge/>
            <w:vAlign w:val="center"/>
          </w:tcPr>
          <w:p w:rsidR="00E610E0" w:rsidRPr="0062676B" w:rsidRDefault="00E610E0" w:rsidP="00E610E0">
            <w:pPr>
              <w:widowControl/>
              <w:spacing w:line="360" w:lineRule="auto"/>
              <w:jc w:val="left"/>
              <w:rPr>
                <w:rFonts w:eastAsiaTheme="minorEastAsia"/>
                <w:b/>
                <w:szCs w:val="21"/>
              </w:rPr>
            </w:pPr>
          </w:p>
        </w:tc>
        <w:tc>
          <w:tcPr>
            <w:tcW w:w="687" w:type="pct"/>
            <w:vAlign w:val="center"/>
          </w:tcPr>
          <w:p w:rsidR="00E610E0" w:rsidRPr="0062676B" w:rsidRDefault="00E610E0" w:rsidP="00E610E0">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687" w:type="pct"/>
            <w:vAlign w:val="center"/>
          </w:tcPr>
          <w:p w:rsidR="00E610E0" w:rsidRPr="0062676B" w:rsidRDefault="00E610E0" w:rsidP="00E610E0">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c>
          <w:tcPr>
            <w:tcW w:w="763" w:type="pct"/>
            <w:gridSpan w:val="2"/>
            <w:vAlign w:val="center"/>
          </w:tcPr>
          <w:p w:rsidR="00E610E0" w:rsidRPr="0062676B" w:rsidRDefault="00E610E0" w:rsidP="00E610E0">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763" w:type="pct"/>
            <w:vAlign w:val="center"/>
          </w:tcPr>
          <w:p w:rsidR="00E610E0" w:rsidRPr="0062676B" w:rsidRDefault="00E610E0" w:rsidP="00E610E0">
            <w:pPr>
              <w:spacing w:line="360" w:lineRule="auto"/>
              <w:jc w:val="center"/>
              <w:rPr>
                <w:rFonts w:eastAsiaTheme="minorEastAsia"/>
                <w:b/>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c>
          <w:tcPr>
            <w:tcW w:w="764" w:type="pct"/>
            <w:vAlign w:val="center"/>
          </w:tcPr>
          <w:p w:rsidR="00E610E0" w:rsidRPr="0062676B" w:rsidRDefault="00E610E0" w:rsidP="00E610E0">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820" w:type="pct"/>
            <w:vAlign w:val="center"/>
          </w:tcPr>
          <w:p w:rsidR="00E610E0" w:rsidRPr="0062676B" w:rsidRDefault="00E610E0" w:rsidP="00E610E0">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r>
      <w:tr w:rsidR="0062676B" w:rsidRPr="0062676B" w:rsidTr="00E610E0">
        <w:tc>
          <w:tcPr>
            <w:tcW w:w="516" w:type="pct"/>
            <w:vAlign w:val="center"/>
          </w:tcPr>
          <w:p w:rsidR="00E610E0" w:rsidRPr="0062676B" w:rsidRDefault="00E610E0" w:rsidP="00E610E0">
            <w:pPr>
              <w:spacing w:line="360" w:lineRule="auto"/>
              <w:rPr>
                <w:rFonts w:eastAsiaTheme="minorEastAsia"/>
                <w:szCs w:val="21"/>
              </w:rPr>
            </w:pPr>
            <w:r w:rsidRPr="0062676B">
              <w:rPr>
                <w:rFonts w:eastAsiaTheme="minorEastAsia"/>
                <w:szCs w:val="21"/>
              </w:rPr>
              <w:t>本期已实现收益</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10,612,458.36</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24,304.09</w:t>
            </w:r>
          </w:p>
        </w:tc>
        <w:tc>
          <w:tcPr>
            <w:tcW w:w="763" w:type="pct"/>
            <w:gridSpan w:val="2"/>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18,450,835.00</w:t>
            </w:r>
          </w:p>
        </w:tc>
        <w:tc>
          <w:tcPr>
            <w:tcW w:w="763"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c>
          <w:tcPr>
            <w:tcW w:w="764"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21,111,174.39</w:t>
            </w:r>
          </w:p>
        </w:tc>
        <w:tc>
          <w:tcPr>
            <w:tcW w:w="820"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r>
      <w:tr w:rsidR="0062676B" w:rsidRPr="0062676B" w:rsidTr="00E610E0">
        <w:trPr>
          <w:trHeight w:val="754"/>
        </w:trPr>
        <w:tc>
          <w:tcPr>
            <w:tcW w:w="516" w:type="pct"/>
            <w:vAlign w:val="center"/>
          </w:tcPr>
          <w:p w:rsidR="00E610E0" w:rsidRPr="0062676B" w:rsidRDefault="00E610E0" w:rsidP="00E610E0">
            <w:pPr>
              <w:spacing w:line="360" w:lineRule="auto"/>
              <w:rPr>
                <w:rFonts w:eastAsiaTheme="minorEastAsia"/>
                <w:szCs w:val="21"/>
              </w:rPr>
            </w:pPr>
            <w:r w:rsidRPr="0062676B">
              <w:rPr>
                <w:rFonts w:eastAsiaTheme="minorEastAsia"/>
                <w:szCs w:val="21"/>
              </w:rPr>
              <w:t>本期利润</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39,053,167.57</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153,486.44</w:t>
            </w:r>
          </w:p>
        </w:tc>
        <w:tc>
          <w:tcPr>
            <w:tcW w:w="763" w:type="pct"/>
            <w:gridSpan w:val="2"/>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-82,540,869.07</w:t>
            </w:r>
          </w:p>
        </w:tc>
        <w:tc>
          <w:tcPr>
            <w:tcW w:w="763"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c>
          <w:tcPr>
            <w:tcW w:w="764"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113,449,455.44</w:t>
            </w:r>
          </w:p>
        </w:tc>
        <w:tc>
          <w:tcPr>
            <w:tcW w:w="820"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r>
      <w:tr w:rsidR="0062676B" w:rsidRPr="0062676B" w:rsidTr="00E610E0">
        <w:tc>
          <w:tcPr>
            <w:tcW w:w="516" w:type="pct"/>
            <w:vAlign w:val="center"/>
          </w:tcPr>
          <w:p w:rsidR="00E610E0" w:rsidRPr="0062676B" w:rsidRDefault="00E610E0" w:rsidP="00E610E0">
            <w:pPr>
              <w:spacing w:line="360" w:lineRule="auto"/>
              <w:rPr>
                <w:rFonts w:eastAsiaTheme="minorEastAsia"/>
                <w:szCs w:val="21"/>
              </w:rPr>
            </w:pPr>
            <w:r w:rsidRPr="0062676B">
              <w:rPr>
                <w:rFonts w:eastAsiaTheme="minorEastAsia"/>
                <w:szCs w:val="21"/>
              </w:rPr>
              <w:t>加权平均基金份额本期利润</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0.1371</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0.2148</w:t>
            </w:r>
          </w:p>
        </w:tc>
        <w:tc>
          <w:tcPr>
            <w:tcW w:w="763" w:type="pct"/>
            <w:gridSpan w:val="2"/>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-0.2540</w:t>
            </w:r>
          </w:p>
        </w:tc>
        <w:tc>
          <w:tcPr>
            <w:tcW w:w="763"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c>
          <w:tcPr>
            <w:tcW w:w="764"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0.3222</w:t>
            </w:r>
          </w:p>
        </w:tc>
        <w:tc>
          <w:tcPr>
            <w:tcW w:w="820"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r>
      <w:tr w:rsidR="0062676B" w:rsidRPr="0062676B" w:rsidTr="00E610E0">
        <w:tc>
          <w:tcPr>
            <w:tcW w:w="516" w:type="pct"/>
            <w:vAlign w:val="center"/>
          </w:tcPr>
          <w:p w:rsidR="00E610E0" w:rsidRPr="0062676B" w:rsidRDefault="00E610E0" w:rsidP="00E610E0">
            <w:pPr>
              <w:spacing w:line="360" w:lineRule="auto"/>
              <w:rPr>
                <w:rFonts w:eastAsiaTheme="minorEastAsia"/>
                <w:szCs w:val="21"/>
              </w:rPr>
            </w:pPr>
            <w:r w:rsidRPr="0062676B">
              <w:rPr>
                <w:rFonts w:eastAsiaTheme="minorEastAsia"/>
                <w:szCs w:val="21"/>
              </w:rPr>
              <w:t>本期加权平均净值利</w:t>
            </w:r>
            <w:r w:rsidRPr="0062676B">
              <w:rPr>
                <w:rFonts w:eastAsiaTheme="minorEastAsia"/>
                <w:szCs w:val="21"/>
              </w:rPr>
              <w:lastRenderedPageBreak/>
              <w:t>润率</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lastRenderedPageBreak/>
              <w:t>11.59%</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17.37%</w:t>
            </w:r>
          </w:p>
        </w:tc>
        <w:tc>
          <w:tcPr>
            <w:tcW w:w="763" w:type="pct"/>
            <w:gridSpan w:val="2"/>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-20.53%</w:t>
            </w:r>
          </w:p>
        </w:tc>
        <w:tc>
          <w:tcPr>
            <w:tcW w:w="763"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c>
          <w:tcPr>
            <w:tcW w:w="764"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26.02%</w:t>
            </w:r>
          </w:p>
        </w:tc>
        <w:tc>
          <w:tcPr>
            <w:tcW w:w="820"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r>
      <w:tr w:rsidR="0062676B" w:rsidRPr="0062676B" w:rsidTr="00E610E0">
        <w:tc>
          <w:tcPr>
            <w:tcW w:w="516" w:type="pct"/>
            <w:vAlign w:val="center"/>
          </w:tcPr>
          <w:p w:rsidR="00E610E0" w:rsidRPr="0062676B" w:rsidRDefault="00E610E0" w:rsidP="00E610E0">
            <w:pPr>
              <w:spacing w:line="360" w:lineRule="auto"/>
              <w:rPr>
                <w:rFonts w:eastAsiaTheme="minorEastAsia"/>
                <w:szCs w:val="21"/>
              </w:rPr>
            </w:pPr>
            <w:r w:rsidRPr="0062676B">
              <w:rPr>
                <w:rFonts w:eastAsiaTheme="minorEastAsia"/>
                <w:szCs w:val="21"/>
              </w:rPr>
              <w:t>本期基金份额净值增长率</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12.01%</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7.17%</w:t>
            </w:r>
          </w:p>
        </w:tc>
        <w:tc>
          <w:tcPr>
            <w:tcW w:w="763" w:type="pct"/>
            <w:gridSpan w:val="2"/>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-17.84%</w:t>
            </w:r>
          </w:p>
        </w:tc>
        <w:tc>
          <w:tcPr>
            <w:tcW w:w="763"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c>
          <w:tcPr>
            <w:tcW w:w="764"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31.18%</w:t>
            </w:r>
          </w:p>
        </w:tc>
        <w:tc>
          <w:tcPr>
            <w:tcW w:w="820"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r>
      <w:tr w:rsidR="0062676B" w:rsidRPr="0062676B" w:rsidTr="00E610E0">
        <w:tc>
          <w:tcPr>
            <w:tcW w:w="515" w:type="pct"/>
            <w:vMerge w:val="restart"/>
            <w:vAlign w:val="center"/>
          </w:tcPr>
          <w:p w:rsidR="00E610E0" w:rsidRPr="0062676B" w:rsidRDefault="00E610E0" w:rsidP="00E610E0">
            <w:pPr>
              <w:spacing w:line="360" w:lineRule="auto"/>
              <w:ind w:leftChars="-51" w:left="-107" w:rightChars="-51" w:right="-107"/>
              <w:rPr>
                <w:rFonts w:eastAsiaTheme="minorEastAsia"/>
                <w:b/>
                <w:szCs w:val="21"/>
              </w:rPr>
            </w:pPr>
            <w:r w:rsidRPr="0062676B">
              <w:rPr>
                <w:rFonts w:eastAsiaTheme="minorEastAsia"/>
                <w:b/>
                <w:szCs w:val="21"/>
              </w:rPr>
              <w:t>3.1.2</w:t>
            </w:r>
            <w:r w:rsidRPr="0062676B">
              <w:rPr>
                <w:rFonts w:eastAsiaTheme="minorEastAsia"/>
                <w:b/>
                <w:szCs w:val="21"/>
              </w:rPr>
              <w:t>期末数据和指标</w:t>
            </w:r>
          </w:p>
        </w:tc>
        <w:tc>
          <w:tcPr>
            <w:tcW w:w="1376" w:type="pct"/>
            <w:gridSpan w:val="2"/>
            <w:vAlign w:val="center"/>
          </w:tcPr>
          <w:p w:rsidR="00E610E0" w:rsidRPr="0062676B" w:rsidRDefault="00E610E0" w:rsidP="00E610E0">
            <w:pPr>
              <w:spacing w:line="360" w:lineRule="auto"/>
              <w:jc w:val="center"/>
              <w:rPr>
                <w:rFonts w:eastAsiaTheme="minorEastAsia"/>
                <w:b/>
                <w:szCs w:val="21"/>
              </w:rPr>
            </w:pPr>
            <w:r w:rsidRPr="0062676B">
              <w:rPr>
                <w:rFonts w:eastAsiaTheme="minorEastAsia"/>
                <w:b/>
                <w:szCs w:val="21"/>
              </w:rPr>
              <w:t>2023</w:t>
            </w:r>
            <w:r w:rsidRPr="0062676B">
              <w:rPr>
                <w:rFonts w:eastAsiaTheme="minorEastAsia"/>
                <w:b/>
                <w:szCs w:val="21"/>
              </w:rPr>
              <w:t>年末</w:t>
            </w:r>
          </w:p>
        </w:tc>
        <w:tc>
          <w:tcPr>
            <w:tcW w:w="1525" w:type="pct"/>
            <w:gridSpan w:val="3"/>
            <w:vAlign w:val="center"/>
          </w:tcPr>
          <w:p w:rsidR="00E610E0" w:rsidRPr="0062676B" w:rsidRDefault="00E610E0" w:rsidP="00E610E0">
            <w:pPr>
              <w:spacing w:line="360" w:lineRule="auto"/>
              <w:jc w:val="center"/>
              <w:rPr>
                <w:rFonts w:eastAsiaTheme="minorEastAsia"/>
                <w:b/>
                <w:szCs w:val="21"/>
              </w:rPr>
            </w:pPr>
            <w:r w:rsidRPr="0062676B">
              <w:rPr>
                <w:rFonts w:eastAsiaTheme="minorEastAsia"/>
                <w:b/>
                <w:szCs w:val="21"/>
              </w:rPr>
              <w:t>2022</w:t>
            </w:r>
            <w:r w:rsidRPr="0062676B">
              <w:rPr>
                <w:rFonts w:eastAsiaTheme="minorEastAsia"/>
                <w:b/>
                <w:szCs w:val="21"/>
              </w:rPr>
              <w:t>年末</w:t>
            </w:r>
          </w:p>
        </w:tc>
        <w:tc>
          <w:tcPr>
            <w:tcW w:w="1584" w:type="pct"/>
            <w:gridSpan w:val="2"/>
            <w:vAlign w:val="center"/>
          </w:tcPr>
          <w:p w:rsidR="00E610E0" w:rsidRPr="0062676B" w:rsidRDefault="00E610E0" w:rsidP="00E610E0">
            <w:pPr>
              <w:spacing w:line="360" w:lineRule="auto"/>
              <w:jc w:val="center"/>
              <w:rPr>
                <w:rFonts w:eastAsiaTheme="minorEastAsia"/>
                <w:b/>
                <w:szCs w:val="21"/>
              </w:rPr>
            </w:pPr>
            <w:r w:rsidRPr="0062676B">
              <w:rPr>
                <w:rFonts w:eastAsiaTheme="minorEastAsia"/>
                <w:b/>
                <w:szCs w:val="21"/>
              </w:rPr>
              <w:t>2021</w:t>
            </w:r>
            <w:r w:rsidRPr="0062676B">
              <w:rPr>
                <w:rFonts w:eastAsiaTheme="minorEastAsia"/>
                <w:b/>
                <w:szCs w:val="21"/>
              </w:rPr>
              <w:t>年末</w:t>
            </w:r>
          </w:p>
        </w:tc>
      </w:tr>
      <w:tr w:rsidR="0062676B" w:rsidRPr="0062676B" w:rsidTr="00E610E0">
        <w:trPr>
          <w:trHeight w:val="373"/>
        </w:trPr>
        <w:tc>
          <w:tcPr>
            <w:tcW w:w="515" w:type="pct"/>
            <w:vMerge/>
            <w:vAlign w:val="center"/>
          </w:tcPr>
          <w:p w:rsidR="00E610E0" w:rsidRPr="0062676B" w:rsidRDefault="00E610E0" w:rsidP="00E610E0">
            <w:pPr>
              <w:widowControl/>
              <w:spacing w:line="360" w:lineRule="auto"/>
              <w:jc w:val="left"/>
              <w:rPr>
                <w:rFonts w:eastAsiaTheme="minorEastAsia"/>
                <w:b/>
                <w:szCs w:val="21"/>
              </w:rPr>
            </w:pPr>
          </w:p>
        </w:tc>
        <w:tc>
          <w:tcPr>
            <w:tcW w:w="689" w:type="pct"/>
            <w:vAlign w:val="center"/>
          </w:tcPr>
          <w:p w:rsidR="00E610E0" w:rsidRPr="0062676B" w:rsidRDefault="00E610E0" w:rsidP="00E610E0">
            <w:pPr>
              <w:spacing w:line="360" w:lineRule="auto"/>
              <w:ind w:leftChars="-51" w:left="-107" w:rightChars="-51" w:right="-107"/>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687" w:type="pct"/>
            <w:vAlign w:val="center"/>
          </w:tcPr>
          <w:p w:rsidR="00E610E0" w:rsidRPr="0062676B" w:rsidRDefault="00E610E0" w:rsidP="00E610E0">
            <w:pPr>
              <w:spacing w:line="360" w:lineRule="auto"/>
              <w:ind w:leftChars="-51" w:left="-107" w:rightChars="-51" w:right="-107"/>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c>
          <w:tcPr>
            <w:tcW w:w="762" w:type="pct"/>
            <w:gridSpan w:val="2"/>
            <w:vAlign w:val="center"/>
          </w:tcPr>
          <w:p w:rsidR="00E610E0" w:rsidRPr="0062676B" w:rsidRDefault="00E610E0" w:rsidP="00E610E0">
            <w:pPr>
              <w:spacing w:line="360" w:lineRule="auto"/>
              <w:ind w:leftChars="-51" w:left="-107" w:rightChars="-51" w:right="-107"/>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762" w:type="pct"/>
            <w:vAlign w:val="center"/>
          </w:tcPr>
          <w:p w:rsidR="00E610E0" w:rsidRPr="0062676B" w:rsidRDefault="00E610E0" w:rsidP="00E610E0">
            <w:pPr>
              <w:spacing w:line="360" w:lineRule="auto"/>
              <w:ind w:leftChars="-51" w:left="-107" w:rightChars="-51" w:right="-107"/>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c>
          <w:tcPr>
            <w:tcW w:w="764" w:type="pct"/>
            <w:vAlign w:val="center"/>
          </w:tcPr>
          <w:p w:rsidR="00E610E0" w:rsidRPr="0062676B" w:rsidRDefault="00E610E0" w:rsidP="00E610E0">
            <w:pPr>
              <w:spacing w:line="360" w:lineRule="auto"/>
              <w:ind w:leftChars="-51" w:left="-107" w:rightChars="-51" w:right="-107"/>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820" w:type="pct"/>
            <w:vAlign w:val="center"/>
          </w:tcPr>
          <w:p w:rsidR="00E610E0" w:rsidRPr="0062676B" w:rsidRDefault="00E610E0" w:rsidP="00E610E0">
            <w:pPr>
              <w:spacing w:line="360" w:lineRule="auto"/>
              <w:ind w:leftChars="-51" w:left="-107" w:rightChars="-51" w:right="-107"/>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r>
      <w:tr w:rsidR="0062676B" w:rsidRPr="0062676B" w:rsidTr="00E610E0">
        <w:tc>
          <w:tcPr>
            <w:tcW w:w="515" w:type="pct"/>
            <w:vAlign w:val="center"/>
          </w:tcPr>
          <w:p w:rsidR="00E610E0" w:rsidRPr="0062676B" w:rsidRDefault="00E610E0" w:rsidP="00E610E0">
            <w:pPr>
              <w:spacing w:line="360" w:lineRule="auto"/>
              <w:rPr>
                <w:rFonts w:eastAsiaTheme="minorEastAsia"/>
                <w:szCs w:val="21"/>
              </w:rPr>
            </w:pPr>
            <w:r w:rsidRPr="0062676B">
              <w:rPr>
                <w:rFonts w:eastAsiaTheme="minorEastAsia"/>
                <w:szCs w:val="21"/>
              </w:rPr>
              <w:t>期末可供分配利润</w:t>
            </w:r>
          </w:p>
        </w:tc>
        <w:tc>
          <w:tcPr>
            <w:tcW w:w="689"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47,396,021.04</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808,330.85</w:t>
            </w:r>
          </w:p>
        </w:tc>
        <w:tc>
          <w:tcPr>
            <w:tcW w:w="762" w:type="pct"/>
            <w:gridSpan w:val="2"/>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41,668,063.42</w:t>
            </w:r>
          </w:p>
        </w:tc>
        <w:tc>
          <w:tcPr>
            <w:tcW w:w="762"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c>
          <w:tcPr>
            <w:tcW w:w="764"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28,772,648.28</w:t>
            </w:r>
          </w:p>
        </w:tc>
        <w:tc>
          <w:tcPr>
            <w:tcW w:w="820"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r>
      <w:tr w:rsidR="0062676B" w:rsidRPr="0062676B" w:rsidTr="00E610E0">
        <w:tc>
          <w:tcPr>
            <w:tcW w:w="515" w:type="pct"/>
            <w:vAlign w:val="center"/>
          </w:tcPr>
          <w:p w:rsidR="00E610E0" w:rsidRPr="0062676B" w:rsidRDefault="00E610E0" w:rsidP="00E610E0">
            <w:pPr>
              <w:spacing w:line="360" w:lineRule="auto"/>
              <w:rPr>
                <w:rFonts w:eastAsiaTheme="minorEastAsia"/>
                <w:szCs w:val="21"/>
              </w:rPr>
            </w:pPr>
            <w:r w:rsidRPr="0062676B">
              <w:rPr>
                <w:rFonts w:eastAsiaTheme="minorEastAsia"/>
                <w:szCs w:val="21"/>
              </w:rPr>
              <w:t>期末可供分配基金份额利润</w:t>
            </w:r>
          </w:p>
        </w:tc>
        <w:tc>
          <w:tcPr>
            <w:tcW w:w="689"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0.1774</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0.1768</w:t>
            </w:r>
          </w:p>
        </w:tc>
        <w:tc>
          <w:tcPr>
            <w:tcW w:w="762" w:type="pct"/>
            <w:gridSpan w:val="2"/>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0.1398</w:t>
            </w:r>
          </w:p>
        </w:tc>
        <w:tc>
          <w:tcPr>
            <w:tcW w:w="762"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c>
          <w:tcPr>
            <w:tcW w:w="764"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0.0832</w:t>
            </w:r>
          </w:p>
        </w:tc>
        <w:tc>
          <w:tcPr>
            <w:tcW w:w="820"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r>
      <w:tr w:rsidR="0062676B" w:rsidRPr="0062676B" w:rsidTr="00E610E0">
        <w:tc>
          <w:tcPr>
            <w:tcW w:w="515" w:type="pct"/>
            <w:vAlign w:val="center"/>
          </w:tcPr>
          <w:p w:rsidR="00E610E0" w:rsidRPr="0062676B" w:rsidRDefault="00E610E0" w:rsidP="00E610E0">
            <w:pPr>
              <w:spacing w:line="360" w:lineRule="auto"/>
              <w:rPr>
                <w:rFonts w:eastAsiaTheme="minorEastAsia"/>
                <w:szCs w:val="21"/>
              </w:rPr>
            </w:pPr>
            <w:r w:rsidRPr="0062676B">
              <w:rPr>
                <w:rFonts w:eastAsiaTheme="minorEastAsia"/>
                <w:szCs w:val="21"/>
              </w:rPr>
              <w:t>期末基金资产净值</w:t>
            </w:r>
          </w:p>
        </w:tc>
        <w:tc>
          <w:tcPr>
            <w:tcW w:w="689"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343,665,632.13</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5,882,826.52</w:t>
            </w:r>
          </w:p>
        </w:tc>
        <w:tc>
          <w:tcPr>
            <w:tcW w:w="762" w:type="pct"/>
            <w:gridSpan w:val="2"/>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342,427,233.80</w:t>
            </w:r>
          </w:p>
        </w:tc>
        <w:tc>
          <w:tcPr>
            <w:tcW w:w="762"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c>
          <w:tcPr>
            <w:tcW w:w="764"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483,654,388.65</w:t>
            </w:r>
          </w:p>
        </w:tc>
        <w:tc>
          <w:tcPr>
            <w:tcW w:w="820"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r>
      <w:tr w:rsidR="0062676B" w:rsidRPr="0062676B" w:rsidTr="00E610E0">
        <w:tc>
          <w:tcPr>
            <w:tcW w:w="515" w:type="pct"/>
            <w:vAlign w:val="center"/>
          </w:tcPr>
          <w:p w:rsidR="00E610E0" w:rsidRPr="0062676B" w:rsidRDefault="00E610E0" w:rsidP="00E610E0">
            <w:pPr>
              <w:spacing w:line="360" w:lineRule="auto"/>
              <w:rPr>
                <w:rFonts w:eastAsiaTheme="minorEastAsia"/>
                <w:szCs w:val="21"/>
              </w:rPr>
            </w:pPr>
            <w:r w:rsidRPr="0062676B">
              <w:rPr>
                <w:rFonts w:eastAsiaTheme="minorEastAsia"/>
                <w:szCs w:val="21"/>
              </w:rPr>
              <w:t>期末基金份额净值</w:t>
            </w:r>
          </w:p>
        </w:tc>
        <w:tc>
          <w:tcPr>
            <w:tcW w:w="689"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1.2867</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1.2868</w:t>
            </w:r>
          </w:p>
        </w:tc>
        <w:tc>
          <w:tcPr>
            <w:tcW w:w="762" w:type="pct"/>
            <w:gridSpan w:val="2"/>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1.1487</w:t>
            </w:r>
          </w:p>
        </w:tc>
        <w:tc>
          <w:tcPr>
            <w:tcW w:w="762"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c>
          <w:tcPr>
            <w:tcW w:w="764"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1.3981</w:t>
            </w:r>
          </w:p>
        </w:tc>
        <w:tc>
          <w:tcPr>
            <w:tcW w:w="820"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r>
      <w:tr w:rsidR="0062676B" w:rsidRPr="0062676B" w:rsidTr="00E610E0">
        <w:tc>
          <w:tcPr>
            <w:tcW w:w="516" w:type="pct"/>
            <w:vMerge w:val="restart"/>
            <w:vAlign w:val="center"/>
          </w:tcPr>
          <w:p w:rsidR="00E610E0" w:rsidRPr="0062676B" w:rsidRDefault="00E610E0" w:rsidP="00E610E0">
            <w:pPr>
              <w:spacing w:line="360" w:lineRule="auto"/>
              <w:ind w:leftChars="-51" w:left="-107" w:rightChars="-51" w:right="-107"/>
              <w:rPr>
                <w:rFonts w:eastAsiaTheme="minorEastAsia"/>
                <w:b/>
                <w:szCs w:val="21"/>
              </w:rPr>
            </w:pPr>
            <w:r w:rsidRPr="0062676B">
              <w:rPr>
                <w:rFonts w:eastAsiaTheme="minorEastAsia"/>
                <w:b/>
                <w:szCs w:val="21"/>
              </w:rPr>
              <w:t>3.1.3</w:t>
            </w:r>
            <w:r w:rsidRPr="0062676B">
              <w:rPr>
                <w:rFonts w:eastAsiaTheme="minorEastAsia"/>
                <w:b/>
                <w:szCs w:val="21"/>
              </w:rPr>
              <w:t>累计期末指标</w:t>
            </w:r>
          </w:p>
        </w:tc>
        <w:tc>
          <w:tcPr>
            <w:tcW w:w="1374" w:type="pct"/>
            <w:gridSpan w:val="2"/>
            <w:vAlign w:val="center"/>
          </w:tcPr>
          <w:p w:rsidR="00E610E0" w:rsidRPr="0062676B" w:rsidRDefault="00E610E0" w:rsidP="00E610E0">
            <w:pPr>
              <w:spacing w:line="360" w:lineRule="auto"/>
              <w:jc w:val="center"/>
              <w:rPr>
                <w:rFonts w:eastAsiaTheme="minorEastAsia"/>
                <w:b/>
                <w:szCs w:val="21"/>
              </w:rPr>
            </w:pPr>
            <w:r w:rsidRPr="0062676B">
              <w:rPr>
                <w:rFonts w:eastAsiaTheme="minorEastAsia"/>
                <w:b/>
                <w:szCs w:val="21"/>
              </w:rPr>
              <w:t>2023</w:t>
            </w:r>
            <w:r w:rsidRPr="0062676B">
              <w:rPr>
                <w:rFonts w:eastAsiaTheme="minorEastAsia"/>
                <w:b/>
                <w:szCs w:val="21"/>
              </w:rPr>
              <w:t>年末</w:t>
            </w:r>
          </w:p>
        </w:tc>
        <w:tc>
          <w:tcPr>
            <w:tcW w:w="1526" w:type="pct"/>
            <w:gridSpan w:val="3"/>
            <w:vAlign w:val="center"/>
          </w:tcPr>
          <w:p w:rsidR="00E610E0" w:rsidRPr="0062676B" w:rsidRDefault="00E610E0" w:rsidP="00E610E0">
            <w:pPr>
              <w:spacing w:line="360" w:lineRule="auto"/>
              <w:jc w:val="center"/>
              <w:rPr>
                <w:rFonts w:eastAsiaTheme="minorEastAsia"/>
                <w:b/>
                <w:szCs w:val="21"/>
              </w:rPr>
            </w:pPr>
            <w:r w:rsidRPr="0062676B">
              <w:rPr>
                <w:rFonts w:eastAsiaTheme="minorEastAsia"/>
                <w:b/>
                <w:szCs w:val="21"/>
              </w:rPr>
              <w:t>2022</w:t>
            </w:r>
            <w:r w:rsidRPr="0062676B">
              <w:rPr>
                <w:rFonts w:eastAsiaTheme="minorEastAsia"/>
                <w:b/>
                <w:szCs w:val="21"/>
              </w:rPr>
              <w:t>年末</w:t>
            </w:r>
          </w:p>
        </w:tc>
        <w:tc>
          <w:tcPr>
            <w:tcW w:w="1584" w:type="pct"/>
            <w:gridSpan w:val="2"/>
            <w:vAlign w:val="center"/>
          </w:tcPr>
          <w:p w:rsidR="00E610E0" w:rsidRPr="0062676B" w:rsidRDefault="00E610E0" w:rsidP="00E610E0">
            <w:pPr>
              <w:spacing w:line="360" w:lineRule="auto"/>
              <w:jc w:val="center"/>
              <w:rPr>
                <w:rFonts w:eastAsiaTheme="minorEastAsia"/>
                <w:b/>
                <w:szCs w:val="21"/>
              </w:rPr>
            </w:pPr>
            <w:r w:rsidRPr="0062676B">
              <w:rPr>
                <w:rFonts w:eastAsiaTheme="minorEastAsia"/>
                <w:b/>
                <w:szCs w:val="21"/>
              </w:rPr>
              <w:t>2021</w:t>
            </w:r>
            <w:r w:rsidRPr="0062676B">
              <w:rPr>
                <w:rFonts w:eastAsiaTheme="minorEastAsia"/>
                <w:b/>
                <w:szCs w:val="21"/>
              </w:rPr>
              <w:t>年末</w:t>
            </w:r>
          </w:p>
        </w:tc>
      </w:tr>
      <w:tr w:rsidR="0062676B" w:rsidRPr="0062676B" w:rsidTr="00E610E0">
        <w:tc>
          <w:tcPr>
            <w:tcW w:w="516" w:type="pct"/>
            <w:vMerge/>
            <w:vAlign w:val="center"/>
          </w:tcPr>
          <w:p w:rsidR="00E610E0" w:rsidRPr="0062676B" w:rsidRDefault="00E610E0" w:rsidP="00E610E0">
            <w:pPr>
              <w:widowControl/>
              <w:spacing w:line="360" w:lineRule="auto"/>
              <w:jc w:val="left"/>
              <w:rPr>
                <w:rFonts w:eastAsiaTheme="minorEastAsia"/>
                <w:b/>
                <w:szCs w:val="21"/>
              </w:rPr>
            </w:pPr>
          </w:p>
        </w:tc>
        <w:tc>
          <w:tcPr>
            <w:tcW w:w="687" w:type="pct"/>
            <w:vAlign w:val="center"/>
          </w:tcPr>
          <w:p w:rsidR="00E610E0" w:rsidRPr="0062676B" w:rsidRDefault="00E610E0" w:rsidP="00E610E0">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687" w:type="pct"/>
            <w:vAlign w:val="center"/>
          </w:tcPr>
          <w:p w:rsidR="00E610E0" w:rsidRPr="0062676B" w:rsidRDefault="00E610E0" w:rsidP="00E610E0">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c>
          <w:tcPr>
            <w:tcW w:w="750" w:type="pct"/>
            <w:vAlign w:val="center"/>
          </w:tcPr>
          <w:p w:rsidR="00E610E0" w:rsidRPr="0062676B" w:rsidRDefault="00E610E0" w:rsidP="00E610E0">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776" w:type="pct"/>
            <w:gridSpan w:val="2"/>
            <w:vAlign w:val="center"/>
          </w:tcPr>
          <w:p w:rsidR="00E610E0" w:rsidRPr="0062676B" w:rsidRDefault="00E610E0" w:rsidP="00E610E0">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c>
          <w:tcPr>
            <w:tcW w:w="764" w:type="pct"/>
            <w:vAlign w:val="center"/>
          </w:tcPr>
          <w:p w:rsidR="00E610E0" w:rsidRPr="0062676B" w:rsidRDefault="00E610E0" w:rsidP="00E610E0">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820" w:type="pct"/>
            <w:vAlign w:val="center"/>
          </w:tcPr>
          <w:p w:rsidR="00E610E0" w:rsidRPr="0062676B" w:rsidRDefault="00E610E0" w:rsidP="00E610E0">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r>
      <w:tr w:rsidR="0062676B" w:rsidRPr="0062676B" w:rsidTr="00E610E0">
        <w:tc>
          <w:tcPr>
            <w:tcW w:w="516" w:type="pct"/>
            <w:vAlign w:val="center"/>
          </w:tcPr>
          <w:p w:rsidR="00E610E0" w:rsidRPr="0062676B" w:rsidRDefault="00E610E0" w:rsidP="00E610E0">
            <w:pPr>
              <w:spacing w:line="360" w:lineRule="auto"/>
              <w:rPr>
                <w:rFonts w:eastAsiaTheme="minorEastAsia"/>
                <w:szCs w:val="21"/>
              </w:rPr>
            </w:pPr>
            <w:r w:rsidRPr="0062676B">
              <w:rPr>
                <w:rFonts w:eastAsiaTheme="minorEastAsia"/>
                <w:szCs w:val="21"/>
              </w:rPr>
              <w:t>基金份</w:t>
            </w:r>
            <w:r w:rsidRPr="0062676B">
              <w:rPr>
                <w:rFonts w:eastAsiaTheme="minorEastAsia"/>
                <w:szCs w:val="21"/>
              </w:rPr>
              <w:lastRenderedPageBreak/>
              <w:t>额累计净值增长率</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lastRenderedPageBreak/>
              <w:t>28.67%</w:t>
            </w:r>
          </w:p>
        </w:tc>
        <w:tc>
          <w:tcPr>
            <w:tcW w:w="687"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7.17%</w:t>
            </w:r>
          </w:p>
        </w:tc>
        <w:tc>
          <w:tcPr>
            <w:tcW w:w="750"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14.87%</w:t>
            </w:r>
          </w:p>
        </w:tc>
        <w:tc>
          <w:tcPr>
            <w:tcW w:w="776" w:type="pct"/>
            <w:gridSpan w:val="2"/>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c>
          <w:tcPr>
            <w:tcW w:w="764"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39.81%</w:t>
            </w:r>
          </w:p>
        </w:tc>
        <w:tc>
          <w:tcPr>
            <w:tcW w:w="820" w:type="pct"/>
            <w:vAlign w:val="center"/>
          </w:tcPr>
          <w:p w:rsidR="00E610E0" w:rsidRPr="0062676B" w:rsidRDefault="00E610E0" w:rsidP="00E610E0">
            <w:pPr>
              <w:spacing w:line="360" w:lineRule="auto"/>
              <w:jc w:val="right"/>
              <w:rPr>
                <w:rFonts w:eastAsiaTheme="minorEastAsia"/>
                <w:szCs w:val="21"/>
              </w:rPr>
            </w:pPr>
            <w:r w:rsidRPr="0062676B">
              <w:rPr>
                <w:rFonts w:eastAsiaTheme="minorEastAsia"/>
                <w:szCs w:val="21"/>
              </w:rPr>
              <w:t>-</w:t>
            </w:r>
          </w:p>
        </w:tc>
      </w:tr>
    </w:tbl>
    <w:p w:rsidR="00B34267" w:rsidRDefault="00F356C7">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B34267" w:rsidRDefault="00F356C7">
      <w:pPr>
        <w:tabs>
          <w:tab w:val="left" w:pos="426"/>
        </w:tabs>
        <w:spacing w:line="360" w:lineRule="auto"/>
        <w:ind w:firstLineChars="200" w:firstLine="420"/>
        <w:jc w:val="left"/>
        <w:rPr>
          <w:rFonts w:eastAsiaTheme="minorEastAsia"/>
          <w:kern w:val="0"/>
          <w:szCs w:val="21"/>
        </w:rPr>
      </w:pPr>
      <w:r>
        <w:rPr>
          <w:rFonts w:eastAsiaTheme="minorEastAsia"/>
          <w:kern w:val="0"/>
          <w:szCs w:val="21"/>
        </w:rPr>
        <w:t>上述基金业绩指标不包括持有人认购或交易基金的各项费用，计入费用后实际收益水平要低于所列数字。</w:t>
      </w:r>
    </w:p>
    <w:p w:rsidR="00E610E0" w:rsidRPr="0062676B" w:rsidRDefault="00E610E0" w:rsidP="00E610E0">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2.</w:t>
      </w:r>
      <w:r w:rsidRPr="0062676B">
        <w:rPr>
          <w:rFonts w:eastAsiaTheme="minorEastAsia"/>
          <w:kern w:val="0"/>
          <w:szCs w:val="21"/>
        </w:rPr>
        <w:t>本基金自</w:t>
      </w:r>
      <w:r w:rsidRPr="0062676B">
        <w:rPr>
          <w:rFonts w:eastAsiaTheme="minorEastAsia"/>
          <w:kern w:val="0"/>
          <w:szCs w:val="21"/>
        </w:rPr>
        <w:t>2023</w:t>
      </w:r>
      <w:r w:rsidRPr="0062676B">
        <w:rPr>
          <w:rFonts w:eastAsiaTheme="minorEastAsia"/>
          <w:kern w:val="0"/>
          <w:szCs w:val="21"/>
        </w:rPr>
        <w:t>年</w:t>
      </w:r>
      <w:r w:rsidRPr="0062676B">
        <w:rPr>
          <w:rFonts w:eastAsiaTheme="minorEastAsia"/>
          <w:kern w:val="0"/>
          <w:szCs w:val="21"/>
        </w:rPr>
        <w:t>9</w:t>
      </w:r>
      <w:r w:rsidRPr="0062676B">
        <w:rPr>
          <w:rFonts w:eastAsiaTheme="minorEastAsia"/>
          <w:kern w:val="0"/>
          <w:szCs w:val="21"/>
        </w:rPr>
        <w:t>月</w:t>
      </w:r>
      <w:r w:rsidRPr="0062676B">
        <w:rPr>
          <w:rFonts w:eastAsiaTheme="minorEastAsia"/>
          <w:kern w:val="0"/>
          <w:szCs w:val="21"/>
        </w:rPr>
        <w:t>15</w:t>
      </w:r>
      <w:r w:rsidRPr="0062676B">
        <w:rPr>
          <w:rFonts w:eastAsiaTheme="minorEastAsia"/>
          <w:kern w:val="0"/>
          <w:szCs w:val="21"/>
        </w:rPr>
        <w:t>日起，增设</w:t>
      </w:r>
      <w:r w:rsidRPr="0062676B">
        <w:rPr>
          <w:rFonts w:eastAsiaTheme="minorEastAsia"/>
          <w:kern w:val="0"/>
          <w:szCs w:val="21"/>
        </w:rPr>
        <w:t xml:space="preserve"> C </w:t>
      </w:r>
      <w:r w:rsidRPr="0062676B">
        <w:rPr>
          <w:rFonts w:eastAsiaTheme="minorEastAsia"/>
          <w:kern w:val="0"/>
          <w:szCs w:val="21"/>
        </w:rPr>
        <w:t>类基金份额。</w:t>
      </w:r>
    </w:p>
    <w:p w:rsidR="00980630" w:rsidRPr="0062676B" w:rsidRDefault="00980630" w:rsidP="00D417FA">
      <w:pPr>
        <w:pStyle w:val="20"/>
        <w:spacing w:beforeLines="50" w:before="156" w:after="0"/>
        <w:rPr>
          <w:rFonts w:ascii="Times New Roman" w:eastAsiaTheme="minorEastAsia" w:hAnsi="Times New Roman"/>
          <w:kern w:val="0"/>
          <w:sz w:val="21"/>
          <w:szCs w:val="21"/>
        </w:rPr>
      </w:pPr>
      <w:bookmarkStart w:id="81" w:name="_Toc161660119"/>
      <w:r w:rsidRPr="0062676B">
        <w:rPr>
          <w:rFonts w:ascii="Times New Roman" w:eastAsiaTheme="minorEastAsia" w:hAnsi="Times New Roman"/>
          <w:kern w:val="0"/>
          <w:sz w:val="21"/>
          <w:szCs w:val="21"/>
        </w:rPr>
        <w:t xml:space="preserve">3.2 </w:t>
      </w:r>
      <w:r w:rsidRPr="0062676B">
        <w:rPr>
          <w:rFonts w:ascii="Times New Roman" w:eastAsiaTheme="minorEastAsia" w:hAnsi="Times New Roman"/>
          <w:kern w:val="0"/>
          <w:sz w:val="21"/>
          <w:szCs w:val="21"/>
        </w:rPr>
        <w:t>基金净值表现</w:t>
      </w:r>
      <w:bookmarkEnd w:id="78"/>
      <w:bookmarkEnd w:id="79"/>
      <w:bookmarkEnd w:id="80"/>
      <w:bookmarkEnd w:id="81"/>
    </w:p>
    <w:p w:rsidR="00980630" w:rsidRPr="0062676B" w:rsidRDefault="00980630" w:rsidP="00980630">
      <w:pPr>
        <w:autoSpaceDE w:val="0"/>
        <w:autoSpaceDN w:val="0"/>
        <w:adjustRightInd w:val="0"/>
        <w:spacing w:line="360" w:lineRule="auto"/>
        <w:jc w:val="left"/>
        <w:rPr>
          <w:rFonts w:eastAsiaTheme="minorEastAsia"/>
          <w:b/>
          <w:kern w:val="0"/>
          <w:szCs w:val="21"/>
        </w:rPr>
      </w:pPr>
      <w:r w:rsidRPr="0062676B">
        <w:rPr>
          <w:rFonts w:eastAsiaTheme="minorEastAsia"/>
          <w:b/>
          <w:kern w:val="0"/>
          <w:szCs w:val="21"/>
        </w:rPr>
        <w:t xml:space="preserve">3.2.1 </w:t>
      </w:r>
      <w:r w:rsidRPr="0062676B">
        <w:rPr>
          <w:rFonts w:eastAsiaTheme="minorEastAsia"/>
          <w:b/>
          <w:kern w:val="0"/>
          <w:szCs w:val="21"/>
        </w:rPr>
        <w:t>基金份额净值增长率及其与同期业绩比较基准收益率的比较</w:t>
      </w:r>
    </w:p>
    <w:p w:rsidR="00980630" w:rsidRPr="0062676B" w:rsidRDefault="00980630" w:rsidP="00980630">
      <w:pPr>
        <w:pStyle w:val="22"/>
        <w:spacing w:line="360" w:lineRule="auto"/>
        <w:ind w:firstLineChars="0" w:firstLine="0"/>
        <w:rPr>
          <w:rFonts w:ascii="Times New Roman" w:eastAsiaTheme="minorEastAsia" w:hAnsi="Times New Roman"/>
          <w:b/>
          <w:color w:val="auto"/>
          <w:sz w:val="21"/>
          <w:szCs w:val="21"/>
        </w:rPr>
      </w:pPr>
      <w:r w:rsidRPr="0062676B">
        <w:rPr>
          <w:rFonts w:ascii="Times New Roman" w:eastAsiaTheme="minorEastAsia" w:hAnsi="Times New Roman"/>
          <w:b/>
          <w:color w:val="auto"/>
          <w:sz w:val="21"/>
          <w:szCs w:val="21"/>
        </w:rPr>
        <w:t>1</w:t>
      </w:r>
      <w:r w:rsidRPr="0062676B">
        <w:rPr>
          <w:rFonts w:ascii="Times New Roman" w:eastAsiaTheme="minorEastAsia" w:hAnsi="Times New Roman"/>
          <w:b/>
          <w:color w:val="auto"/>
          <w:sz w:val="21"/>
          <w:szCs w:val="21"/>
        </w:rPr>
        <w:t>．摩根富时发达市场</w:t>
      </w:r>
      <w:r w:rsidRPr="0062676B">
        <w:rPr>
          <w:rFonts w:ascii="Times New Roman" w:eastAsiaTheme="minorEastAsia" w:hAnsi="Times New Roman"/>
          <w:b/>
          <w:color w:val="auto"/>
          <w:sz w:val="21"/>
          <w:szCs w:val="21"/>
        </w:rPr>
        <w:t>REITs</w:t>
      </w:r>
      <w:r w:rsidRPr="0062676B">
        <w:rPr>
          <w:rFonts w:ascii="Times New Roman" w:eastAsiaTheme="minorEastAsia" w:hAnsi="Times New Roman"/>
          <w:b/>
          <w:color w:val="auto"/>
          <w:sz w:val="21"/>
          <w:szCs w:val="21"/>
        </w:rPr>
        <w:t>指数</w:t>
      </w:r>
      <w:r w:rsidRPr="0062676B">
        <w:rPr>
          <w:rFonts w:ascii="Times New Roman" w:eastAsiaTheme="minorEastAsia" w:hAnsi="Times New Roman"/>
          <w:b/>
          <w:color w:val="auto"/>
          <w:sz w:val="21"/>
          <w:szCs w:val="21"/>
        </w:rPr>
        <w:t>(QDII)</w:t>
      </w:r>
      <w:r w:rsidRPr="0062676B">
        <w:rPr>
          <w:rFonts w:ascii="Times New Roman" w:eastAsiaTheme="minorEastAsia" w:hAnsi="Times New Roman"/>
          <w:b/>
          <w:color w:val="auto"/>
          <w:sz w:val="21"/>
          <w:szCs w:val="21"/>
        </w:rPr>
        <w:t>人民币</w:t>
      </w:r>
      <w:r w:rsidRPr="0062676B">
        <w:rPr>
          <w:rFonts w:ascii="Times New Roman" w:eastAsiaTheme="minorEastAsia" w:hAnsi="Times New Roman"/>
          <w:b/>
          <w:color w:val="auto"/>
          <w:sz w:val="21"/>
          <w:szCs w:val="21"/>
        </w:rPr>
        <w:t>A</w:t>
      </w:r>
      <w:r w:rsidRPr="0062676B">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62676B" w:rsidRPr="0062676B" w:rsidTr="00070156">
        <w:tc>
          <w:tcPr>
            <w:tcW w:w="1620" w:type="dxa"/>
            <w:vAlign w:val="center"/>
          </w:tcPr>
          <w:p w:rsidR="00980630" w:rsidRPr="0062676B" w:rsidRDefault="00980630" w:rsidP="00070156">
            <w:pPr>
              <w:spacing w:line="360" w:lineRule="auto"/>
              <w:jc w:val="center"/>
              <w:rPr>
                <w:rFonts w:eastAsiaTheme="minorEastAsia"/>
                <w:szCs w:val="21"/>
              </w:rPr>
            </w:pPr>
            <w:r w:rsidRPr="0062676B">
              <w:rPr>
                <w:rFonts w:eastAsiaTheme="minorEastAsia"/>
                <w:szCs w:val="21"/>
              </w:rPr>
              <w:t>阶段</w:t>
            </w:r>
          </w:p>
        </w:tc>
        <w:tc>
          <w:tcPr>
            <w:tcW w:w="1350" w:type="dxa"/>
            <w:vAlign w:val="center"/>
          </w:tcPr>
          <w:p w:rsidR="00980630" w:rsidRPr="0062676B" w:rsidRDefault="00980630" w:rsidP="00070156">
            <w:pPr>
              <w:spacing w:line="360" w:lineRule="auto"/>
              <w:jc w:val="center"/>
              <w:rPr>
                <w:rFonts w:eastAsiaTheme="minorEastAsia"/>
                <w:szCs w:val="21"/>
              </w:rPr>
            </w:pPr>
            <w:r w:rsidRPr="0062676B">
              <w:rPr>
                <w:rFonts w:eastAsiaTheme="minorEastAsia"/>
                <w:szCs w:val="21"/>
              </w:rPr>
              <w:t>份额净值增长率</w:t>
            </w:r>
            <w:r w:rsidRPr="0062676B">
              <w:rPr>
                <w:rFonts w:ascii="宋体" w:hAnsi="宋体" w:cs="宋体" w:hint="eastAsia"/>
                <w:szCs w:val="21"/>
              </w:rPr>
              <w:t>①</w:t>
            </w:r>
          </w:p>
        </w:tc>
        <w:tc>
          <w:tcPr>
            <w:tcW w:w="1350" w:type="dxa"/>
            <w:vAlign w:val="center"/>
          </w:tcPr>
          <w:p w:rsidR="00980630" w:rsidRPr="0062676B" w:rsidRDefault="00980630" w:rsidP="00070156">
            <w:pPr>
              <w:spacing w:line="360" w:lineRule="auto"/>
              <w:jc w:val="center"/>
              <w:rPr>
                <w:rFonts w:eastAsiaTheme="minorEastAsia"/>
                <w:szCs w:val="21"/>
              </w:rPr>
            </w:pPr>
            <w:r w:rsidRPr="0062676B">
              <w:rPr>
                <w:rFonts w:eastAsiaTheme="minorEastAsia"/>
                <w:szCs w:val="21"/>
              </w:rPr>
              <w:t>份额净值增长率标准差</w:t>
            </w:r>
            <w:r w:rsidRPr="0062676B">
              <w:rPr>
                <w:rFonts w:ascii="宋体" w:hAnsi="宋体" w:cs="宋体" w:hint="eastAsia"/>
                <w:szCs w:val="21"/>
              </w:rPr>
              <w:t>②</w:t>
            </w:r>
          </w:p>
        </w:tc>
        <w:tc>
          <w:tcPr>
            <w:tcW w:w="1350" w:type="dxa"/>
            <w:vAlign w:val="center"/>
          </w:tcPr>
          <w:p w:rsidR="00980630" w:rsidRPr="0062676B" w:rsidRDefault="00980630" w:rsidP="00070156">
            <w:pPr>
              <w:spacing w:line="360" w:lineRule="auto"/>
              <w:jc w:val="center"/>
              <w:rPr>
                <w:rFonts w:eastAsiaTheme="minorEastAsia"/>
                <w:szCs w:val="21"/>
              </w:rPr>
            </w:pPr>
            <w:r w:rsidRPr="0062676B">
              <w:rPr>
                <w:rFonts w:eastAsiaTheme="minorEastAsia"/>
                <w:szCs w:val="21"/>
              </w:rPr>
              <w:t>业绩比较基准收益率</w:t>
            </w:r>
            <w:r w:rsidRPr="0062676B">
              <w:rPr>
                <w:rFonts w:ascii="宋体" w:hAnsi="宋体" w:cs="宋体" w:hint="eastAsia"/>
                <w:szCs w:val="21"/>
              </w:rPr>
              <w:t>③</w:t>
            </w:r>
          </w:p>
        </w:tc>
        <w:tc>
          <w:tcPr>
            <w:tcW w:w="1350" w:type="dxa"/>
            <w:vAlign w:val="center"/>
          </w:tcPr>
          <w:p w:rsidR="00980630" w:rsidRPr="0062676B" w:rsidRDefault="00980630" w:rsidP="00070156">
            <w:pPr>
              <w:spacing w:line="360" w:lineRule="auto"/>
              <w:jc w:val="center"/>
              <w:rPr>
                <w:rFonts w:eastAsiaTheme="minorEastAsia"/>
                <w:szCs w:val="21"/>
              </w:rPr>
            </w:pPr>
            <w:r w:rsidRPr="0062676B">
              <w:rPr>
                <w:rFonts w:eastAsiaTheme="minorEastAsia"/>
                <w:szCs w:val="21"/>
              </w:rPr>
              <w:t>业绩比较基准收益率标准差</w:t>
            </w:r>
            <w:r w:rsidRPr="0062676B">
              <w:rPr>
                <w:rFonts w:ascii="宋体" w:hAnsi="宋体" w:cs="宋体" w:hint="eastAsia"/>
                <w:szCs w:val="21"/>
              </w:rPr>
              <w:t>④</w:t>
            </w:r>
          </w:p>
        </w:tc>
        <w:tc>
          <w:tcPr>
            <w:tcW w:w="1350" w:type="dxa"/>
            <w:vAlign w:val="center"/>
          </w:tcPr>
          <w:p w:rsidR="00980630" w:rsidRPr="0062676B" w:rsidRDefault="00980630" w:rsidP="00070156">
            <w:pPr>
              <w:spacing w:line="360" w:lineRule="auto"/>
              <w:jc w:val="center"/>
              <w:rPr>
                <w:rFonts w:eastAsiaTheme="minorEastAsia"/>
                <w:szCs w:val="21"/>
              </w:rPr>
            </w:pPr>
            <w:r w:rsidRPr="0062676B">
              <w:rPr>
                <w:rFonts w:ascii="宋体" w:hAnsi="宋体" w:cs="宋体" w:hint="eastAsia"/>
                <w:szCs w:val="21"/>
              </w:rPr>
              <w:t>①</w:t>
            </w:r>
            <w:r w:rsidRPr="0062676B">
              <w:rPr>
                <w:rFonts w:eastAsiaTheme="minorEastAsia"/>
                <w:szCs w:val="21"/>
              </w:rPr>
              <w:t>－</w:t>
            </w:r>
            <w:r w:rsidRPr="0062676B">
              <w:rPr>
                <w:rFonts w:ascii="宋体" w:hAnsi="宋体" w:cs="宋体" w:hint="eastAsia"/>
                <w:szCs w:val="21"/>
              </w:rPr>
              <w:t>③</w:t>
            </w:r>
          </w:p>
        </w:tc>
        <w:tc>
          <w:tcPr>
            <w:tcW w:w="1350" w:type="dxa"/>
            <w:vAlign w:val="center"/>
          </w:tcPr>
          <w:p w:rsidR="00980630" w:rsidRPr="0062676B" w:rsidRDefault="00980630" w:rsidP="00070156">
            <w:pPr>
              <w:spacing w:line="360" w:lineRule="auto"/>
              <w:jc w:val="center"/>
              <w:rPr>
                <w:rFonts w:eastAsiaTheme="minorEastAsia"/>
                <w:szCs w:val="21"/>
              </w:rPr>
            </w:pPr>
            <w:r w:rsidRPr="0062676B">
              <w:rPr>
                <w:rFonts w:ascii="宋体" w:hAnsi="宋体" w:cs="宋体" w:hint="eastAsia"/>
                <w:szCs w:val="21"/>
              </w:rPr>
              <w:t>②</w:t>
            </w:r>
            <w:r w:rsidRPr="0062676B">
              <w:rPr>
                <w:rFonts w:eastAsiaTheme="minorEastAsia"/>
                <w:szCs w:val="21"/>
              </w:rPr>
              <w:t>－</w:t>
            </w:r>
            <w:r w:rsidRPr="0062676B">
              <w:rPr>
                <w:rFonts w:ascii="宋体" w:hAnsi="宋体" w:cs="宋体" w:hint="eastAsia"/>
                <w:szCs w:val="21"/>
              </w:rPr>
              <w:t>④</w:t>
            </w:r>
          </w:p>
        </w:tc>
      </w:tr>
      <w:tr w:rsidR="00B34267">
        <w:tc>
          <w:tcPr>
            <w:tcW w:w="1620" w:type="dxa"/>
            <w:vAlign w:val="center"/>
          </w:tcPr>
          <w:p w:rsidR="00B34267" w:rsidRDefault="00F356C7">
            <w:pPr>
              <w:jc w:val="left"/>
            </w:pPr>
            <w:r>
              <w:rPr>
                <w:rFonts w:eastAsiaTheme="minorEastAsia"/>
                <w:szCs w:val="21"/>
              </w:rPr>
              <w:t>过去三个月</w:t>
            </w:r>
          </w:p>
        </w:tc>
        <w:tc>
          <w:tcPr>
            <w:tcW w:w="1350" w:type="dxa"/>
            <w:vAlign w:val="center"/>
          </w:tcPr>
          <w:p w:rsidR="00B34267" w:rsidRDefault="00F356C7">
            <w:pPr>
              <w:jc w:val="center"/>
            </w:pPr>
            <w:r>
              <w:rPr>
                <w:rFonts w:eastAsiaTheme="minorEastAsia"/>
                <w:szCs w:val="21"/>
              </w:rPr>
              <w:t>13.70%</w:t>
            </w:r>
          </w:p>
        </w:tc>
        <w:tc>
          <w:tcPr>
            <w:tcW w:w="1350" w:type="dxa"/>
            <w:vAlign w:val="center"/>
          </w:tcPr>
          <w:p w:rsidR="00B34267" w:rsidRDefault="00F356C7">
            <w:pPr>
              <w:jc w:val="center"/>
            </w:pPr>
            <w:r>
              <w:rPr>
                <w:rFonts w:eastAsiaTheme="minorEastAsia"/>
                <w:szCs w:val="21"/>
              </w:rPr>
              <w:t>1.21%</w:t>
            </w:r>
          </w:p>
        </w:tc>
        <w:tc>
          <w:tcPr>
            <w:tcW w:w="1350" w:type="dxa"/>
            <w:vAlign w:val="center"/>
          </w:tcPr>
          <w:p w:rsidR="00B34267" w:rsidRDefault="00F356C7">
            <w:pPr>
              <w:jc w:val="center"/>
            </w:pPr>
            <w:r>
              <w:rPr>
                <w:rFonts w:eastAsiaTheme="minorEastAsia"/>
                <w:szCs w:val="21"/>
              </w:rPr>
              <w:t>12.21%</w:t>
            </w:r>
          </w:p>
        </w:tc>
        <w:tc>
          <w:tcPr>
            <w:tcW w:w="1350" w:type="dxa"/>
            <w:vAlign w:val="center"/>
          </w:tcPr>
          <w:p w:rsidR="00B34267" w:rsidRDefault="00F356C7">
            <w:pPr>
              <w:jc w:val="center"/>
            </w:pPr>
            <w:r>
              <w:rPr>
                <w:rFonts w:eastAsiaTheme="minorEastAsia"/>
                <w:szCs w:val="21"/>
              </w:rPr>
              <w:t>1.26%</w:t>
            </w:r>
          </w:p>
        </w:tc>
        <w:tc>
          <w:tcPr>
            <w:tcW w:w="1350" w:type="dxa"/>
            <w:vAlign w:val="center"/>
          </w:tcPr>
          <w:p w:rsidR="00B34267" w:rsidRDefault="00F356C7">
            <w:pPr>
              <w:jc w:val="center"/>
            </w:pPr>
            <w:r>
              <w:rPr>
                <w:rFonts w:eastAsiaTheme="minorEastAsia"/>
                <w:szCs w:val="21"/>
              </w:rPr>
              <w:t>1.49%</w:t>
            </w:r>
          </w:p>
        </w:tc>
        <w:tc>
          <w:tcPr>
            <w:tcW w:w="1350" w:type="dxa"/>
            <w:vAlign w:val="center"/>
          </w:tcPr>
          <w:p w:rsidR="00B34267" w:rsidRDefault="00F356C7">
            <w:pPr>
              <w:jc w:val="center"/>
            </w:pPr>
            <w:r>
              <w:rPr>
                <w:rFonts w:eastAsiaTheme="minorEastAsia"/>
                <w:szCs w:val="21"/>
              </w:rPr>
              <w:t>-0.05%</w:t>
            </w:r>
          </w:p>
        </w:tc>
      </w:tr>
      <w:tr w:rsidR="00B34267">
        <w:tc>
          <w:tcPr>
            <w:tcW w:w="1620" w:type="dxa"/>
            <w:vAlign w:val="center"/>
          </w:tcPr>
          <w:p w:rsidR="00B34267" w:rsidRDefault="00F356C7">
            <w:pPr>
              <w:jc w:val="left"/>
            </w:pPr>
            <w:r>
              <w:rPr>
                <w:rFonts w:eastAsiaTheme="minorEastAsia"/>
                <w:szCs w:val="21"/>
              </w:rPr>
              <w:t>过去六个月</w:t>
            </w:r>
          </w:p>
        </w:tc>
        <w:tc>
          <w:tcPr>
            <w:tcW w:w="1350" w:type="dxa"/>
            <w:vAlign w:val="center"/>
          </w:tcPr>
          <w:p w:rsidR="00B34267" w:rsidRDefault="00F356C7">
            <w:pPr>
              <w:jc w:val="center"/>
            </w:pPr>
            <w:r>
              <w:rPr>
                <w:rFonts w:eastAsiaTheme="minorEastAsia"/>
                <w:szCs w:val="21"/>
              </w:rPr>
              <w:t>5.17%</w:t>
            </w:r>
          </w:p>
        </w:tc>
        <w:tc>
          <w:tcPr>
            <w:tcW w:w="1350" w:type="dxa"/>
            <w:vAlign w:val="center"/>
          </w:tcPr>
          <w:p w:rsidR="00B34267" w:rsidRDefault="00F356C7">
            <w:pPr>
              <w:jc w:val="center"/>
            </w:pPr>
            <w:r>
              <w:rPr>
                <w:rFonts w:eastAsiaTheme="minorEastAsia"/>
                <w:szCs w:val="21"/>
              </w:rPr>
              <w:t>1.02%</w:t>
            </w:r>
          </w:p>
        </w:tc>
        <w:tc>
          <w:tcPr>
            <w:tcW w:w="1350" w:type="dxa"/>
            <w:vAlign w:val="center"/>
          </w:tcPr>
          <w:p w:rsidR="00B34267" w:rsidRDefault="00F356C7">
            <w:pPr>
              <w:jc w:val="center"/>
            </w:pPr>
            <w:r>
              <w:rPr>
                <w:rFonts w:eastAsiaTheme="minorEastAsia"/>
                <w:szCs w:val="21"/>
              </w:rPr>
              <w:t>3.35%</w:t>
            </w:r>
          </w:p>
        </w:tc>
        <w:tc>
          <w:tcPr>
            <w:tcW w:w="1350" w:type="dxa"/>
            <w:vAlign w:val="center"/>
          </w:tcPr>
          <w:p w:rsidR="00B34267" w:rsidRDefault="00F356C7">
            <w:pPr>
              <w:jc w:val="center"/>
            </w:pPr>
            <w:r>
              <w:rPr>
                <w:rFonts w:eastAsiaTheme="minorEastAsia"/>
                <w:szCs w:val="21"/>
              </w:rPr>
              <w:t>1.04%</w:t>
            </w:r>
          </w:p>
        </w:tc>
        <w:tc>
          <w:tcPr>
            <w:tcW w:w="1350" w:type="dxa"/>
            <w:vAlign w:val="center"/>
          </w:tcPr>
          <w:p w:rsidR="00B34267" w:rsidRDefault="00F356C7">
            <w:pPr>
              <w:jc w:val="center"/>
            </w:pPr>
            <w:r>
              <w:rPr>
                <w:rFonts w:eastAsiaTheme="minorEastAsia"/>
                <w:szCs w:val="21"/>
              </w:rPr>
              <w:t>1.82%</w:t>
            </w:r>
          </w:p>
        </w:tc>
        <w:tc>
          <w:tcPr>
            <w:tcW w:w="1350" w:type="dxa"/>
            <w:vAlign w:val="center"/>
          </w:tcPr>
          <w:p w:rsidR="00B34267" w:rsidRDefault="00F356C7">
            <w:pPr>
              <w:jc w:val="center"/>
            </w:pPr>
            <w:r>
              <w:rPr>
                <w:rFonts w:eastAsiaTheme="minorEastAsia"/>
                <w:szCs w:val="21"/>
              </w:rPr>
              <w:t>-0.02%</w:t>
            </w:r>
          </w:p>
        </w:tc>
      </w:tr>
      <w:tr w:rsidR="00B34267">
        <w:tc>
          <w:tcPr>
            <w:tcW w:w="1620" w:type="dxa"/>
            <w:vAlign w:val="center"/>
          </w:tcPr>
          <w:p w:rsidR="00B34267" w:rsidRDefault="00F356C7">
            <w:pPr>
              <w:jc w:val="left"/>
            </w:pPr>
            <w:r>
              <w:rPr>
                <w:rFonts w:eastAsiaTheme="minorEastAsia"/>
                <w:szCs w:val="21"/>
              </w:rPr>
              <w:t>过去一年</w:t>
            </w:r>
          </w:p>
        </w:tc>
        <w:tc>
          <w:tcPr>
            <w:tcW w:w="1350" w:type="dxa"/>
            <w:vAlign w:val="center"/>
          </w:tcPr>
          <w:p w:rsidR="00B34267" w:rsidRDefault="00F356C7">
            <w:pPr>
              <w:jc w:val="center"/>
            </w:pPr>
            <w:r>
              <w:rPr>
                <w:rFonts w:eastAsiaTheme="minorEastAsia"/>
                <w:szCs w:val="21"/>
              </w:rPr>
              <w:t>12.01%</w:t>
            </w:r>
          </w:p>
        </w:tc>
        <w:tc>
          <w:tcPr>
            <w:tcW w:w="1350" w:type="dxa"/>
            <w:vAlign w:val="center"/>
          </w:tcPr>
          <w:p w:rsidR="00B34267" w:rsidRDefault="00F356C7">
            <w:pPr>
              <w:jc w:val="center"/>
            </w:pPr>
            <w:r>
              <w:rPr>
                <w:rFonts w:eastAsiaTheme="minorEastAsia"/>
                <w:szCs w:val="21"/>
              </w:rPr>
              <w:t>1.03%</w:t>
            </w:r>
          </w:p>
        </w:tc>
        <w:tc>
          <w:tcPr>
            <w:tcW w:w="1350" w:type="dxa"/>
            <w:vAlign w:val="center"/>
          </w:tcPr>
          <w:p w:rsidR="00B34267" w:rsidRDefault="00F356C7">
            <w:pPr>
              <w:jc w:val="center"/>
            </w:pPr>
            <w:r>
              <w:rPr>
                <w:rFonts w:eastAsiaTheme="minorEastAsia"/>
                <w:szCs w:val="21"/>
              </w:rPr>
              <w:t>7.45%</w:t>
            </w:r>
          </w:p>
        </w:tc>
        <w:tc>
          <w:tcPr>
            <w:tcW w:w="1350" w:type="dxa"/>
            <w:vAlign w:val="center"/>
          </w:tcPr>
          <w:p w:rsidR="00B34267" w:rsidRDefault="00F356C7">
            <w:pPr>
              <w:jc w:val="center"/>
            </w:pPr>
            <w:r>
              <w:rPr>
                <w:rFonts w:eastAsiaTheme="minorEastAsia"/>
                <w:szCs w:val="21"/>
              </w:rPr>
              <w:t>1.03%</w:t>
            </w:r>
          </w:p>
        </w:tc>
        <w:tc>
          <w:tcPr>
            <w:tcW w:w="1350" w:type="dxa"/>
            <w:vAlign w:val="center"/>
          </w:tcPr>
          <w:p w:rsidR="00B34267" w:rsidRDefault="00F356C7">
            <w:pPr>
              <w:jc w:val="center"/>
            </w:pPr>
            <w:r>
              <w:rPr>
                <w:rFonts w:eastAsiaTheme="minorEastAsia"/>
                <w:szCs w:val="21"/>
              </w:rPr>
              <w:t>4.56%</w:t>
            </w:r>
          </w:p>
        </w:tc>
        <w:tc>
          <w:tcPr>
            <w:tcW w:w="1350" w:type="dxa"/>
            <w:vAlign w:val="center"/>
          </w:tcPr>
          <w:p w:rsidR="00B34267" w:rsidRDefault="00F356C7">
            <w:pPr>
              <w:jc w:val="center"/>
            </w:pPr>
            <w:r>
              <w:rPr>
                <w:rFonts w:eastAsiaTheme="minorEastAsia"/>
                <w:szCs w:val="21"/>
              </w:rPr>
              <w:t>0.00%</w:t>
            </w:r>
          </w:p>
        </w:tc>
      </w:tr>
      <w:tr w:rsidR="00B34267">
        <w:tc>
          <w:tcPr>
            <w:tcW w:w="1620" w:type="dxa"/>
            <w:vAlign w:val="center"/>
          </w:tcPr>
          <w:p w:rsidR="00B34267" w:rsidRDefault="00F356C7">
            <w:pPr>
              <w:jc w:val="left"/>
            </w:pPr>
            <w:r>
              <w:rPr>
                <w:rFonts w:eastAsiaTheme="minorEastAsia"/>
                <w:szCs w:val="21"/>
              </w:rPr>
              <w:t>过去三年</w:t>
            </w:r>
          </w:p>
        </w:tc>
        <w:tc>
          <w:tcPr>
            <w:tcW w:w="1350" w:type="dxa"/>
            <w:vAlign w:val="center"/>
          </w:tcPr>
          <w:p w:rsidR="00B34267" w:rsidRDefault="00F356C7">
            <w:pPr>
              <w:jc w:val="center"/>
            </w:pPr>
            <w:r>
              <w:rPr>
                <w:rFonts w:eastAsiaTheme="minorEastAsia"/>
                <w:szCs w:val="21"/>
              </w:rPr>
              <w:t>20.73%</w:t>
            </w:r>
          </w:p>
        </w:tc>
        <w:tc>
          <w:tcPr>
            <w:tcW w:w="1350" w:type="dxa"/>
            <w:vAlign w:val="center"/>
          </w:tcPr>
          <w:p w:rsidR="00B34267" w:rsidRDefault="00F356C7">
            <w:pPr>
              <w:jc w:val="center"/>
            </w:pPr>
            <w:r>
              <w:rPr>
                <w:rFonts w:eastAsiaTheme="minorEastAsia"/>
                <w:szCs w:val="21"/>
              </w:rPr>
              <w:t>1.06%</w:t>
            </w:r>
          </w:p>
        </w:tc>
        <w:tc>
          <w:tcPr>
            <w:tcW w:w="1350" w:type="dxa"/>
            <w:vAlign w:val="center"/>
          </w:tcPr>
          <w:p w:rsidR="00B34267" w:rsidRDefault="00F356C7">
            <w:pPr>
              <w:jc w:val="center"/>
            </w:pPr>
            <w:r>
              <w:rPr>
                <w:rFonts w:eastAsiaTheme="minorEastAsia"/>
                <w:szCs w:val="21"/>
              </w:rPr>
              <w:t>7.95%</w:t>
            </w:r>
          </w:p>
        </w:tc>
        <w:tc>
          <w:tcPr>
            <w:tcW w:w="1350" w:type="dxa"/>
            <w:vAlign w:val="center"/>
          </w:tcPr>
          <w:p w:rsidR="00B34267" w:rsidRDefault="00F356C7">
            <w:pPr>
              <w:jc w:val="center"/>
            </w:pPr>
            <w:r>
              <w:rPr>
                <w:rFonts w:eastAsiaTheme="minorEastAsia"/>
                <w:szCs w:val="21"/>
              </w:rPr>
              <w:t>1.05%</w:t>
            </w:r>
          </w:p>
        </w:tc>
        <w:tc>
          <w:tcPr>
            <w:tcW w:w="1350" w:type="dxa"/>
            <w:vAlign w:val="center"/>
          </w:tcPr>
          <w:p w:rsidR="00B34267" w:rsidRDefault="00F356C7">
            <w:pPr>
              <w:jc w:val="center"/>
            </w:pPr>
            <w:r>
              <w:rPr>
                <w:rFonts w:eastAsiaTheme="minorEastAsia"/>
                <w:szCs w:val="21"/>
              </w:rPr>
              <w:t>12.78%</w:t>
            </w:r>
          </w:p>
        </w:tc>
        <w:tc>
          <w:tcPr>
            <w:tcW w:w="1350" w:type="dxa"/>
            <w:vAlign w:val="center"/>
          </w:tcPr>
          <w:p w:rsidR="00B34267" w:rsidRDefault="00F356C7">
            <w:pPr>
              <w:jc w:val="center"/>
            </w:pPr>
            <w:r>
              <w:rPr>
                <w:rFonts w:eastAsiaTheme="minorEastAsia"/>
                <w:szCs w:val="21"/>
              </w:rPr>
              <w:t>0.01%</w:t>
            </w:r>
          </w:p>
        </w:tc>
      </w:tr>
      <w:tr w:rsidR="00B34267">
        <w:tc>
          <w:tcPr>
            <w:tcW w:w="1620" w:type="dxa"/>
            <w:vAlign w:val="center"/>
          </w:tcPr>
          <w:p w:rsidR="00B34267" w:rsidRDefault="00F356C7">
            <w:pPr>
              <w:jc w:val="left"/>
            </w:pPr>
            <w:r>
              <w:rPr>
                <w:rFonts w:eastAsiaTheme="minorEastAsia"/>
                <w:szCs w:val="21"/>
              </w:rPr>
              <w:t>过去五年</w:t>
            </w:r>
          </w:p>
        </w:tc>
        <w:tc>
          <w:tcPr>
            <w:tcW w:w="1350" w:type="dxa"/>
            <w:vAlign w:val="center"/>
          </w:tcPr>
          <w:p w:rsidR="00B34267" w:rsidRDefault="00F356C7">
            <w:pPr>
              <w:jc w:val="center"/>
            </w:pPr>
            <w:r>
              <w:rPr>
                <w:rFonts w:eastAsiaTheme="minorEastAsia"/>
                <w:szCs w:val="21"/>
              </w:rPr>
              <w:t>20.23%</w:t>
            </w:r>
          </w:p>
        </w:tc>
        <w:tc>
          <w:tcPr>
            <w:tcW w:w="1350" w:type="dxa"/>
            <w:vAlign w:val="center"/>
          </w:tcPr>
          <w:p w:rsidR="00B34267" w:rsidRDefault="00F356C7">
            <w:pPr>
              <w:jc w:val="center"/>
            </w:pPr>
            <w:r>
              <w:rPr>
                <w:rFonts w:eastAsiaTheme="minorEastAsia"/>
                <w:szCs w:val="21"/>
              </w:rPr>
              <w:t>1.38%</w:t>
            </w:r>
          </w:p>
        </w:tc>
        <w:tc>
          <w:tcPr>
            <w:tcW w:w="1350" w:type="dxa"/>
            <w:vAlign w:val="center"/>
          </w:tcPr>
          <w:p w:rsidR="00B34267" w:rsidRDefault="00F356C7">
            <w:pPr>
              <w:jc w:val="center"/>
            </w:pPr>
            <w:r>
              <w:rPr>
                <w:rFonts w:eastAsiaTheme="minorEastAsia"/>
                <w:szCs w:val="21"/>
              </w:rPr>
              <w:t>6.10%</w:t>
            </w:r>
          </w:p>
        </w:tc>
        <w:tc>
          <w:tcPr>
            <w:tcW w:w="1350" w:type="dxa"/>
            <w:vAlign w:val="center"/>
          </w:tcPr>
          <w:p w:rsidR="00B34267" w:rsidRDefault="00F356C7">
            <w:pPr>
              <w:jc w:val="center"/>
            </w:pPr>
            <w:r>
              <w:rPr>
                <w:rFonts w:eastAsiaTheme="minorEastAsia"/>
                <w:szCs w:val="21"/>
              </w:rPr>
              <w:t>1.37%</w:t>
            </w:r>
          </w:p>
        </w:tc>
        <w:tc>
          <w:tcPr>
            <w:tcW w:w="1350" w:type="dxa"/>
            <w:vAlign w:val="center"/>
          </w:tcPr>
          <w:p w:rsidR="00B34267" w:rsidRDefault="00F356C7">
            <w:pPr>
              <w:jc w:val="center"/>
            </w:pPr>
            <w:r>
              <w:rPr>
                <w:rFonts w:eastAsiaTheme="minorEastAsia"/>
                <w:szCs w:val="21"/>
              </w:rPr>
              <w:t>14.13%</w:t>
            </w:r>
          </w:p>
        </w:tc>
        <w:tc>
          <w:tcPr>
            <w:tcW w:w="1350" w:type="dxa"/>
            <w:vAlign w:val="center"/>
          </w:tcPr>
          <w:p w:rsidR="00B34267" w:rsidRDefault="00F356C7">
            <w:pPr>
              <w:jc w:val="center"/>
            </w:pPr>
            <w:r>
              <w:rPr>
                <w:rFonts w:eastAsiaTheme="minorEastAsia"/>
                <w:szCs w:val="21"/>
              </w:rPr>
              <w:t>0.01%</w:t>
            </w:r>
          </w:p>
        </w:tc>
      </w:tr>
      <w:tr w:rsidR="00B34267">
        <w:tc>
          <w:tcPr>
            <w:tcW w:w="1620" w:type="dxa"/>
            <w:vAlign w:val="center"/>
          </w:tcPr>
          <w:p w:rsidR="00B34267" w:rsidRDefault="00F356C7">
            <w:pPr>
              <w:jc w:val="left"/>
            </w:pPr>
            <w:r>
              <w:rPr>
                <w:rFonts w:eastAsiaTheme="minorEastAsia"/>
                <w:szCs w:val="21"/>
              </w:rPr>
              <w:t>自基金合同生效起至今</w:t>
            </w:r>
          </w:p>
        </w:tc>
        <w:tc>
          <w:tcPr>
            <w:tcW w:w="1350" w:type="dxa"/>
            <w:vAlign w:val="center"/>
          </w:tcPr>
          <w:p w:rsidR="00B34267" w:rsidRDefault="00F356C7">
            <w:pPr>
              <w:jc w:val="center"/>
            </w:pPr>
            <w:r>
              <w:rPr>
                <w:rFonts w:eastAsiaTheme="minorEastAsia"/>
                <w:szCs w:val="21"/>
              </w:rPr>
              <w:t>28.67%</w:t>
            </w:r>
          </w:p>
        </w:tc>
        <w:tc>
          <w:tcPr>
            <w:tcW w:w="1350" w:type="dxa"/>
            <w:vAlign w:val="center"/>
          </w:tcPr>
          <w:p w:rsidR="00B34267" w:rsidRDefault="00F356C7">
            <w:pPr>
              <w:jc w:val="center"/>
            </w:pPr>
            <w:r>
              <w:rPr>
                <w:rFonts w:eastAsiaTheme="minorEastAsia"/>
                <w:szCs w:val="21"/>
              </w:rPr>
              <w:t>1.32%</w:t>
            </w:r>
          </w:p>
        </w:tc>
        <w:tc>
          <w:tcPr>
            <w:tcW w:w="1350" w:type="dxa"/>
            <w:vAlign w:val="center"/>
          </w:tcPr>
          <w:p w:rsidR="00B34267" w:rsidRDefault="00F356C7">
            <w:pPr>
              <w:jc w:val="center"/>
            </w:pPr>
            <w:r>
              <w:rPr>
                <w:rFonts w:eastAsiaTheme="minorEastAsia"/>
                <w:szCs w:val="21"/>
              </w:rPr>
              <w:t>14.13%</w:t>
            </w:r>
          </w:p>
        </w:tc>
        <w:tc>
          <w:tcPr>
            <w:tcW w:w="1350" w:type="dxa"/>
            <w:vAlign w:val="center"/>
          </w:tcPr>
          <w:p w:rsidR="00B34267" w:rsidRDefault="00F356C7">
            <w:pPr>
              <w:jc w:val="center"/>
            </w:pPr>
            <w:r>
              <w:rPr>
                <w:rFonts w:eastAsiaTheme="minorEastAsia"/>
                <w:szCs w:val="21"/>
              </w:rPr>
              <w:t>1.31%</w:t>
            </w:r>
          </w:p>
        </w:tc>
        <w:tc>
          <w:tcPr>
            <w:tcW w:w="1350" w:type="dxa"/>
            <w:vAlign w:val="center"/>
          </w:tcPr>
          <w:p w:rsidR="00B34267" w:rsidRDefault="00F356C7">
            <w:pPr>
              <w:jc w:val="center"/>
            </w:pPr>
            <w:r>
              <w:rPr>
                <w:rFonts w:eastAsiaTheme="minorEastAsia"/>
                <w:szCs w:val="21"/>
              </w:rPr>
              <w:t>14.54%</w:t>
            </w:r>
          </w:p>
        </w:tc>
        <w:tc>
          <w:tcPr>
            <w:tcW w:w="1350" w:type="dxa"/>
            <w:vAlign w:val="center"/>
          </w:tcPr>
          <w:p w:rsidR="00B34267" w:rsidRDefault="00F356C7">
            <w:pPr>
              <w:jc w:val="center"/>
            </w:pPr>
            <w:r>
              <w:rPr>
                <w:rFonts w:eastAsiaTheme="minorEastAsia"/>
                <w:szCs w:val="21"/>
              </w:rPr>
              <w:t>0.01%</w:t>
            </w:r>
          </w:p>
        </w:tc>
      </w:tr>
    </w:tbl>
    <w:p w:rsidR="00980630" w:rsidRPr="0062676B" w:rsidRDefault="00980630" w:rsidP="00980630">
      <w:pPr>
        <w:pStyle w:val="22"/>
        <w:spacing w:line="360" w:lineRule="auto"/>
        <w:ind w:firstLineChars="0" w:firstLine="0"/>
        <w:rPr>
          <w:rFonts w:ascii="Times New Roman" w:eastAsiaTheme="minorEastAsia" w:hAnsi="Times New Roman"/>
          <w:b/>
          <w:color w:val="auto"/>
          <w:sz w:val="21"/>
          <w:szCs w:val="21"/>
        </w:rPr>
      </w:pPr>
      <w:r w:rsidRPr="0062676B">
        <w:rPr>
          <w:rFonts w:ascii="Times New Roman" w:eastAsiaTheme="minorEastAsia" w:hAnsi="Times New Roman"/>
          <w:b/>
          <w:color w:val="auto"/>
          <w:sz w:val="21"/>
          <w:szCs w:val="21"/>
        </w:rPr>
        <w:t>2</w:t>
      </w:r>
      <w:r w:rsidRPr="0062676B">
        <w:rPr>
          <w:rFonts w:ascii="Times New Roman" w:eastAsiaTheme="minorEastAsia" w:hAnsi="Times New Roman"/>
          <w:b/>
          <w:color w:val="auto"/>
          <w:sz w:val="21"/>
          <w:szCs w:val="21"/>
        </w:rPr>
        <w:t>．摩根富时发达市场</w:t>
      </w:r>
      <w:r w:rsidRPr="0062676B">
        <w:rPr>
          <w:rFonts w:ascii="Times New Roman" w:eastAsiaTheme="minorEastAsia" w:hAnsi="Times New Roman"/>
          <w:b/>
          <w:color w:val="auto"/>
          <w:sz w:val="21"/>
          <w:szCs w:val="21"/>
        </w:rPr>
        <w:t>REITs</w:t>
      </w:r>
      <w:r w:rsidRPr="0062676B">
        <w:rPr>
          <w:rFonts w:ascii="Times New Roman" w:eastAsiaTheme="minorEastAsia" w:hAnsi="Times New Roman"/>
          <w:b/>
          <w:color w:val="auto"/>
          <w:sz w:val="21"/>
          <w:szCs w:val="21"/>
        </w:rPr>
        <w:t>指数</w:t>
      </w:r>
      <w:r w:rsidRPr="0062676B">
        <w:rPr>
          <w:rFonts w:ascii="Times New Roman" w:eastAsiaTheme="minorEastAsia" w:hAnsi="Times New Roman"/>
          <w:b/>
          <w:color w:val="auto"/>
          <w:sz w:val="21"/>
          <w:szCs w:val="21"/>
        </w:rPr>
        <w:t>(QDII)</w:t>
      </w:r>
      <w:r w:rsidRPr="0062676B">
        <w:rPr>
          <w:rFonts w:ascii="Times New Roman" w:eastAsiaTheme="minorEastAsia" w:hAnsi="Times New Roman"/>
          <w:b/>
          <w:color w:val="auto"/>
          <w:sz w:val="21"/>
          <w:szCs w:val="21"/>
        </w:rPr>
        <w:t>人民币</w:t>
      </w:r>
      <w:r w:rsidRPr="0062676B">
        <w:rPr>
          <w:rFonts w:ascii="Times New Roman" w:eastAsiaTheme="minorEastAsia" w:hAnsi="Times New Roman"/>
          <w:b/>
          <w:color w:val="auto"/>
          <w:sz w:val="21"/>
          <w:szCs w:val="21"/>
        </w:rPr>
        <w:t>C</w:t>
      </w:r>
      <w:r w:rsidRPr="0062676B">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62676B" w:rsidRPr="0062676B" w:rsidTr="00070156">
        <w:tc>
          <w:tcPr>
            <w:tcW w:w="1620" w:type="dxa"/>
            <w:vAlign w:val="center"/>
          </w:tcPr>
          <w:p w:rsidR="00980630" w:rsidRPr="0062676B" w:rsidRDefault="00980630" w:rsidP="00070156">
            <w:pPr>
              <w:spacing w:line="360" w:lineRule="auto"/>
              <w:jc w:val="center"/>
              <w:rPr>
                <w:rFonts w:eastAsiaTheme="minorEastAsia"/>
                <w:szCs w:val="21"/>
              </w:rPr>
            </w:pPr>
            <w:r w:rsidRPr="0062676B">
              <w:rPr>
                <w:rFonts w:eastAsiaTheme="minorEastAsia"/>
                <w:szCs w:val="21"/>
              </w:rPr>
              <w:t>阶段</w:t>
            </w:r>
          </w:p>
        </w:tc>
        <w:tc>
          <w:tcPr>
            <w:tcW w:w="1350" w:type="dxa"/>
            <w:vAlign w:val="center"/>
          </w:tcPr>
          <w:p w:rsidR="00980630" w:rsidRPr="0062676B" w:rsidRDefault="00980630" w:rsidP="00070156">
            <w:pPr>
              <w:spacing w:line="360" w:lineRule="auto"/>
              <w:jc w:val="center"/>
              <w:rPr>
                <w:rFonts w:eastAsiaTheme="minorEastAsia"/>
                <w:szCs w:val="21"/>
              </w:rPr>
            </w:pPr>
            <w:r w:rsidRPr="0062676B">
              <w:rPr>
                <w:rFonts w:eastAsiaTheme="minorEastAsia"/>
                <w:szCs w:val="21"/>
              </w:rPr>
              <w:t>份额净值增长率</w:t>
            </w:r>
            <w:r w:rsidRPr="0062676B">
              <w:rPr>
                <w:rFonts w:ascii="宋体" w:hAnsi="宋体" w:cs="宋体" w:hint="eastAsia"/>
                <w:szCs w:val="21"/>
              </w:rPr>
              <w:t>①</w:t>
            </w:r>
          </w:p>
        </w:tc>
        <w:tc>
          <w:tcPr>
            <w:tcW w:w="1350" w:type="dxa"/>
            <w:vAlign w:val="center"/>
          </w:tcPr>
          <w:p w:rsidR="00980630" w:rsidRPr="0062676B" w:rsidRDefault="00980630" w:rsidP="00070156">
            <w:pPr>
              <w:spacing w:line="360" w:lineRule="auto"/>
              <w:jc w:val="center"/>
              <w:rPr>
                <w:rFonts w:eastAsiaTheme="minorEastAsia"/>
                <w:szCs w:val="21"/>
              </w:rPr>
            </w:pPr>
            <w:r w:rsidRPr="0062676B">
              <w:rPr>
                <w:rFonts w:eastAsiaTheme="minorEastAsia"/>
                <w:szCs w:val="21"/>
              </w:rPr>
              <w:t>份额净值增长率标准差</w:t>
            </w:r>
            <w:r w:rsidRPr="0062676B">
              <w:rPr>
                <w:rFonts w:ascii="宋体" w:hAnsi="宋体" w:cs="宋体" w:hint="eastAsia"/>
                <w:szCs w:val="21"/>
              </w:rPr>
              <w:t>②</w:t>
            </w:r>
          </w:p>
        </w:tc>
        <w:tc>
          <w:tcPr>
            <w:tcW w:w="1350" w:type="dxa"/>
            <w:vAlign w:val="center"/>
          </w:tcPr>
          <w:p w:rsidR="00980630" w:rsidRPr="0062676B" w:rsidRDefault="00980630" w:rsidP="00070156">
            <w:pPr>
              <w:spacing w:line="360" w:lineRule="auto"/>
              <w:jc w:val="center"/>
              <w:rPr>
                <w:rFonts w:eastAsiaTheme="minorEastAsia"/>
                <w:szCs w:val="21"/>
              </w:rPr>
            </w:pPr>
            <w:r w:rsidRPr="0062676B">
              <w:rPr>
                <w:rFonts w:eastAsiaTheme="minorEastAsia"/>
                <w:szCs w:val="21"/>
              </w:rPr>
              <w:t>业绩比较基准收益率</w:t>
            </w:r>
            <w:r w:rsidRPr="0062676B">
              <w:rPr>
                <w:rFonts w:ascii="宋体" w:hAnsi="宋体" w:cs="宋体" w:hint="eastAsia"/>
                <w:szCs w:val="21"/>
              </w:rPr>
              <w:t>③</w:t>
            </w:r>
          </w:p>
        </w:tc>
        <w:tc>
          <w:tcPr>
            <w:tcW w:w="1350" w:type="dxa"/>
            <w:vAlign w:val="center"/>
          </w:tcPr>
          <w:p w:rsidR="00980630" w:rsidRPr="0062676B" w:rsidRDefault="00980630" w:rsidP="00070156">
            <w:pPr>
              <w:spacing w:line="360" w:lineRule="auto"/>
              <w:jc w:val="center"/>
              <w:rPr>
                <w:rFonts w:eastAsiaTheme="minorEastAsia"/>
                <w:szCs w:val="21"/>
              </w:rPr>
            </w:pPr>
            <w:r w:rsidRPr="0062676B">
              <w:rPr>
                <w:rFonts w:eastAsiaTheme="minorEastAsia"/>
                <w:szCs w:val="21"/>
              </w:rPr>
              <w:t>业绩比较基准收益率标准差</w:t>
            </w:r>
            <w:r w:rsidRPr="0062676B">
              <w:rPr>
                <w:rFonts w:ascii="宋体" w:hAnsi="宋体" w:cs="宋体" w:hint="eastAsia"/>
                <w:szCs w:val="21"/>
              </w:rPr>
              <w:t>④</w:t>
            </w:r>
          </w:p>
        </w:tc>
        <w:tc>
          <w:tcPr>
            <w:tcW w:w="1350" w:type="dxa"/>
            <w:vAlign w:val="center"/>
          </w:tcPr>
          <w:p w:rsidR="00980630" w:rsidRPr="0062676B" w:rsidRDefault="00980630" w:rsidP="00070156">
            <w:pPr>
              <w:spacing w:line="360" w:lineRule="auto"/>
              <w:jc w:val="center"/>
              <w:rPr>
                <w:rFonts w:eastAsiaTheme="minorEastAsia"/>
                <w:szCs w:val="21"/>
              </w:rPr>
            </w:pPr>
            <w:r w:rsidRPr="0062676B">
              <w:rPr>
                <w:rFonts w:ascii="宋体" w:hAnsi="宋体" w:cs="宋体" w:hint="eastAsia"/>
                <w:szCs w:val="21"/>
              </w:rPr>
              <w:t>①</w:t>
            </w:r>
            <w:r w:rsidRPr="0062676B">
              <w:rPr>
                <w:rFonts w:eastAsiaTheme="minorEastAsia"/>
                <w:szCs w:val="21"/>
              </w:rPr>
              <w:t>－</w:t>
            </w:r>
            <w:r w:rsidRPr="0062676B">
              <w:rPr>
                <w:rFonts w:ascii="宋体" w:hAnsi="宋体" w:cs="宋体" w:hint="eastAsia"/>
                <w:szCs w:val="21"/>
              </w:rPr>
              <w:t>③</w:t>
            </w:r>
          </w:p>
        </w:tc>
        <w:tc>
          <w:tcPr>
            <w:tcW w:w="1350" w:type="dxa"/>
            <w:vAlign w:val="center"/>
          </w:tcPr>
          <w:p w:rsidR="00980630" w:rsidRPr="0062676B" w:rsidRDefault="00980630" w:rsidP="00070156">
            <w:pPr>
              <w:spacing w:line="360" w:lineRule="auto"/>
              <w:jc w:val="center"/>
              <w:rPr>
                <w:rFonts w:eastAsiaTheme="minorEastAsia"/>
                <w:szCs w:val="21"/>
              </w:rPr>
            </w:pPr>
            <w:r w:rsidRPr="0062676B">
              <w:rPr>
                <w:rFonts w:ascii="宋体" w:hAnsi="宋体" w:cs="宋体" w:hint="eastAsia"/>
                <w:szCs w:val="21"/>
              </w:rPr>
              <w:t>②</w:t>
            </w:r>
            <w:r w:rsidRPr="0062676B">
              <w:rPr>
                <w:rFonts w:eastAsiaTheme="minorEastAsia"/>
                <w:szCs w:val="21"/>
              </w:rPr>
              <w:t>－</w:t>
            </w:r>
            <w:r w:rsidRPr="0062676B">
              <w:rPr>
                <w:rFonts w:ascii="宋体" w:hAnsi="宋体" w:cs="宋体" w:hint="eastAsia"/>
                <w:szCs w:val="21"/>
              </w:rPr>
              <w:t>④</w:t>
            </w:r>
          </w:p>
        </w:tc>
      </w:tr>
      <w:tr w:rsidR="00B34267">
        <w:tc>
          <w:tcPr>
            <w:tcW w:w="1620" w:type="dxa"/>
            <w:vAlign w:val="center"/>
          </w:tcPr>
          <w:p w:rsidR="00B34267" w:rsidRDefault="00F356C7">
            <w:pPr>
              <w:jc w:val="left"/>
            </w:pPr>
            <w:r>
              <w:rPr>
                <w:rFonts w:eastAsiaTheme="minorEastAsia"/>
                <w:szCs w:val="21"/>
              </w:rPr>
              <w:t>过去三个月</w:t>
            </w:r>
          </w:p>
        </w:tc>
        <w:tc>
          <w:tcPr>
            <w:tcW w:w="1350" w:type="dxa"/>
            <w:vAlign w:val="center"/>
          </w:tcPr>
          <w:p w:rsidR="00B34267" w:rsidRDefault="00F356C7">
            <w:pPr>
              <w:jc w:val="center"/>
            </w:pPr>
            <w:r>
              <w:rPr>
                <w:rFonts w:eastAsiaTheme="minorEastAsia"/>
                <w:szCs w:val="21"/>
              </w:rPr>
              <w:t>13.69%</w:t>
            </w:r>
          </w:p>
        </w:tc>
        <w:tc>
          <w:tcPr>
            <w:tcW w:w="1350" w:type="dxa"/>
            <w:vAlign w:val="center"/>
          </w:tcPr>
          <w:p w:rsidR="00B34267" w:rsidRDefault="00F356C7">
            <w:pPr>
              <w:jc w:val="center"/>
            </w:pPr>
            <w:r>
              <w:rPr>
                <w:rFonts w:eastAsiaTheme="minorEastAsia"/>
                <w:szCs w:val="21"/>
              </w:rPr>
              <w:t>1.21%</w:t>
            </w:r>
          </w:p>
        </w:tc>
        <w:tc>
          <w:tcPr>
            <w:tcW w:w="1350" w:type="dxa"/>
            <w:vAlign w:val="center"/>
          </w:tcPr>
          <w:p w:rsidR="00B34267" w:rsidRDefault="00F356C7">
            <w:pPr>
              <w:jc w:val="center"/>
            </w:pPr>
            <w:r>
              <w:rPr>
                <w:rFonts w:eastAsiaTheme="minorEastAsia"/>
                <w:szCs w:val="21"/>
              </w:rPr>
              <w:t>12.21%</w:t>
            </w:r>
          </w:p>
        </w:tc>
        <w:tc>
          <w:tcPr>
            <w:tcW w:w="1350" w:type="dxa"/>
            <w:vAlign w:val="center"/>
          </w:tcPr>
          <w:p w:rsidR="00B34267" w:rsidRDefault="00F356C7">
            <w:pPr>
              <w:jc w:val="center"/>
            </w:pPr>
            <w:r>
              <w:rPr>
                <w:rFonts w:eastAsiaTheme="minorEastAsia"/>
                <w:szCs w:val="21"/>
              </w:rPr>
              <w:t>1.26%</w:t>
            </w:r>
          </w:p>
        </w:tc>
        <w:tc>
          <w:tcPr>
            <w:tcW w:w="1350" w:type="dxa"/>
            <w:vAlign w:val="center"/>
          </w:tcPr>
          <w:p w:rsidR="00B34267" w:rsidRDefault="00F356C7">
            <w:pPr>
              <w:jc w:val="center"/>
            </w:pPr>
            <w:r>
              <w:rPr>
                <w:rFonts w:eastAsiaTheme="minorEastAsia"/>
                <w:szCs w:val="21"/>
              </w:rPr>
              <w:t>1.48%</w:t>
            </w:r>
          </w:p>
        </w:tc>
        <w:tc>
          <w:tcPr>
            <w:tcW w:w="1350" w:type="dxa"/>
            <w:vAlign w:val="center"/>
          </w:tcPr>
          <w:p w:rsidR="00B34267" w:rsidRDefault="00F356C7">
            <w:pPr>
              <w:jc w:val="center"/>
            </w:pPr>
            <w:r>
              <w:rPr>
                <w:rFonts w:eastAsiaTheme="minorEastAsia"/>
                <w:szCs w:val="21"/>
              </w:rPr>
              <w:t>-0.05%</w:t>
            </w:r>
          </w:p>
        </w:tc>
      </w:tr>
      <w:tr w:rsidR="00B34267">
        <w:tc>
          <w:tcPr>
            <w:tcW w:w="1620" w:type="dxa"/>
            <w:vAlign w:val="center"/>
          </w:tcPr>
          <w:p w:rsidR="00B34267" w:rsidRDefault="00F356C7">
            <w:pPr>
              <w:jc w:val="left"/>
            </w:pPr>
            <w:r>
              <w:rPr>
                <w:rFonts w:eastAsiaTheme="minorEastAsia"/>
                <w:szCs w:val="21"/>
              </w:rPr>
              <w:t>过去六个月</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r>
      <w:tr w:rsidR="00B34267">
        <w:tc>
          <w:tcPr>
            <w:tcW w:w="1620" w:type="dxa"/>
            <w:vAlign w:val="center"/>
          </w:tcPr>
          <w:p w:rsidR="00B34267" w:rsidRDefault="00F356C7">
            <w:pPr>
              <w:jc w:val="left"/>
            </w:pPr>
            <w:r>
              <w:rPr>
                <w:rFonts w:eastAsiaTheme="minorEastAsia"/>
                <w:szCs w:val="21"/>
              </w:rPr>
              <w:t>过去一年</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r>
      <w:tr w:rsidR="00B34267">
        <w:tc>
          <w:tcPr>
            <w:tcW w:w="1620" w:type="dxa"/>
            <w:vAlign w:val="center"/>
          </w:tcPr>
          <w:p w:rsidR="00B34267" w:rsidRDefault="00F356C7">
            <w:pPr>
              <w:jc w:val="left"/>
            </w:pPr>
            <w:r>
              <w:rPr>
                <w:rFonts w:eastAsiaTheme="minorEastAsia"/>
                <w:szCs w:val="21"/>
              </w:rPr>
              <w:t>过去三年</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r>
      <w:tr w:rsidR="00B34267">
        <w:tc>
          <w:tcPr>
            <w:tcW w:w="1620" w:type="dxa"/>
            <w:vAlign w:val="center"/>
          </w:tcPr>
          <w:p w:rsidR="00B34267" w:rsidRDefault="00F356C7">
            <w:pPr>
              <w:jc w:val="left"/>
            </w:pPr>
            <w:r>
              <w:rPr>
                <w:rFonts w:eastAsiaTheme="minorEastAsia"/>
                <w:szCs w:val="21"/>
              </w:rPr>
              <w:t>过去五年</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c>
          <w:tcPr>
            <w:tcW w:w="1350" w:type="dxa"/>
            <w:vAlign w:val="center"/>
          </w:tcPr>
          <w:p w:rsidR="00B34267" w:rsidRDefault="00F356C7">
            <w:pPr>
              <w:jc w:val="center"/>
            </w:pPr>
            <w:r>
              <w:rPr>
                <w:rFonts w:eastAsiaTheme="minorEastAsia"/>
                <w:szCs w:val="21"/>
              </w:rPr>
              <w:t>-</w:t>
            </w:r>
          </w:p>
        </w:tc>
      </w:tr>
      <w:tr w:rsidR="00B34267">
        <w:tc>
          <w:tcPr>
            <w:tcW w:w="1620" w:type="dxa"/>
            <w:vAlign w:val="center"/>
          </w:tcPr>
          <w:p w:rsidR="00B34267" w:rsidRDefault="00F356C7">
            <w:pPr>
              <w:jc w:val="left"/>
            </w:pPr>
            <w:r>
              <w:rPr>
                <w:rFonts w:eastAsiaTheme="minorEastAsia"/>
                <w:szCs w:val="21"/>
              </w:rPr>
              <w:t>自基金合同生效起至今</w:t>
            </w:r>
          </w:p>
        </w:tc>
        <w:tc>
          <w:tcPr>
            <w:tcW w:w="1350" w:type="dxa"/>
            <w:vAlign w:val="center"/>
          </w:tcPr>
          <w:p w:rsidR="00B34267" w:rsidRDefault="00F356C7">
            <w:pPr>
              <w:jc w:val="center"/>
            </w:pPr>
            <w:r>
              <w:rPr>
                <w:rFonts w:eastAsiaTheme="minorEastAsia"/>
                <w:szCs w:val="21"/>
              </w:rPr>
              <w:t>7.17%</w:t>
            </w:r>
          </w:p>
        </w:tc>
        <w:tc>
          <w:tcPr>
            <w:tcW w:w="1350" w:type="dxa"/>
            <w:vAlign w:val="center"/>
          </w:tcPr>
          <w:p w:rsidR="00B34267" w:rsidRDefault="00F356C7">
            <w:pPr>
              <w:jc w:val="center"/>
            </w:pPr>
            <w:r>
              <w:rPr>
                <w:rFonts w:eastAsiaTheme="minorEastAsia"/>
                <w:szCs w:val="21"/>
              </w:rPr>
              <w:t>1.21%</w:t>
            </w:r>
          </w:p>
        </w:tc>
        <w:tc>
          <w:tcPr>
            <w:tcW w:w="1350" w:type="dxa"/>
            <w:vAlign w:val="center"/>
          </w:tcPr>
          <w:p w:rsidR="00B34267" w:rsidRDefault="00F356C7">
            <w:pPr>
              <w:jc w:val="center"/>
            </w:pPr>
            <w:r>
              <w:rPr>
                <w:rFonts w:eastAsiaTheme="minorEastAsia"/>
                <w:szCs w:val="21"/>
              </w:rPr>
              <w:t>5.61%</w:t>
            </w:r>
          </w:p>
        </w:tc>
        <w:tc>
          <w:tcPr>
            <w:tcW w:w="1350" w:type="dxa"/>
            <w:vAlign w:val="center"/>
          </w:tcPr>
          <w:p w:rsidR="00B34267" w:rsidRDefault="00F356C7">
            <w:pPr>
              <w:jc w:val="center"/>
            </w:pPr>
            <w:r>
              <w:rPr>
                <w:rFonts w:eastAsiaTheme="minorEastAsia"/>
                <w:szCs w:val="21"/>
              </w:rPr>
              <w:t>1.25%</w:t>
            </w:r>
          </w:p>
        </w:tc>
        <w:tc>
          <w:tcPr>
            <w:tcW w:w="1350" w:type="dxa"/>
            <w:vAlign w:val="center"/>
          </w:tcPr>
          <w:p w:rsidR="00B34267" w:rsidRDefault="00F356C7">
            <w:pPr>
              <w:jc w:val="center"/>
            </w:pPr>
            <w:r>
              <w:rPr>
                <w:rFonts w:eastAsiaTheme="minorEastAsia"/>
                <w:szCs w:val="21"/>
              </w:rPr>
              <w:t>1.56%</w:t>
            </w:r>
          </w:p>
        </w:tc>
        <w:tc>
          <w:tcPr>
            <w:tcW w:w="1350" w:type="dxa"/>
            <w:vAlign w:val="center"/>
          </w:tcPr>
          <w:p w:rsidR="00B34267" w:rsidRDefault="00F356C7">
            <w:pPr>
              <w:jc w:val="center"/>
            </w:pPr>
            <w:r>
              <w:rPr>
                <w:rFonts w:eastAsiaTheme="minorEastAsia"/>
                <w:szCs w:val="21"/>
              </w:rPr>
              <w:t>-0.04%</w:t>
            </w:r>
          </w:p>
        </w:tc>
      </w:tr>
    </w:tbl>
    <w:p w:rsidR="00980630" w:rsidRPr="0062676B" w:rsidRDefault="00980630" w:rsidP="00D417FA">
      <w:pPr>
        <w:spacing w:beforeLines="50" w:before="156" w:line="360" w:lineRule="auto"/>
        <w:rPr>
          <w:rFonts w:eastAsiaTheme="minorEastAsia"/>
          <w:b/>
          <w:kern w:val="0"/>
          <w:szCs w:val="21"/>
        </w:rPr>
      </w:pPr>
      <w:r w:rsidRPr="0062676B">
        <w:rPr>
          <w:rFonts w:eastAsiaTheme="minorEastAsia"/>
          <w:b/>
          <w:kern w:val="0"/>
          <w:szCs w:val="21"/>
        </w:rPr>
        <w:t>3.2.2</w:t>
      </w:r>
      <w:r w:rsidRPr="0062676B">
        <w:rPr>
          <w:rStyle w:val="aff3"/>
          <w:rFonts w:eastAsiaTheme="minorEastAsia"/>
          <w:szCs w:val="21"/>
          <w:shd w:val="clear" w:color="auto" w:fill="FFFFFF"/>
        </w:rPr>
        <w:t>自基金合同生效以来</w:t>
      </w:r>
      <w:r w:rsidRPr="0062676B">
        <w:rPr>
          <w:rFonts w:eastAsiaTheme="minorEastAsia"/>
          <w:b/>
          <w:kern w:val="0"/>
          <w:szCs w:val="21"/>
        </w:rPr>
        <w:t>基金份额累计净值增长率变动及其与同期业绩比较基准收益率变动的比较</w:t>
      </w:r>
    </w:p>
    <w:p w:rsidR="00980630" w:rsidRPr="0062676B" w:rsidRDefault="00980630" w:rsidP="00980630">
      <w:pPr>
        <w:spacing w:line="360" w:lineRule="auto"/>
        <w:jc w:val="center"/>
        <w:rPr>
          <w:rFonts w:eastAsiaTheme="minorEastAsia"/>
          <w:szCs w:val="21"/>
        </w:rPr>
      </w:pPr>
      <w:r w:rsidRPr="0062676B">
        <w:rPr>
          <w:rFonts w:eastAsiaTheme="minorEastAsia"/>
          <w:szCs w:val="21"/>
        </w:rPr>
        <w:lastRenderedPageBreak/>
        <w:t>摩根富时发达市场</w:t>
      </w:r>
      <w:r w:rsidRPr="0062676B">
        <w:rPr>
          <w:rFonts w:eastAsiaTheme="minorEastAsia"/>
          <w:szCs w:val="21"/>
        </w:rPr>
        <w:t>REITs</w:t>
      </w:r>
      <w:r w:rsidRPr="0062676B">
        <w:rPr>
          <w:rFonts w:eastAsiaTheme="minorEastAsia"/>
          <w:szCs w:val="21"/>
        </w:rPr>
        <w:t>指数型证券投资基金</w:t>
      </w:r>
      <w:r w:rsidRPr="0062676B">
        <w:rPr>
          <w:rFonts w:eastAsiaTheme="minorEastAsia"/>
          <w:szCs w:val="21"/>
        </w:rPr>
        <w:t>(QDII)</w:t>
      </w:r>
    </w:p>
    <w:p w:rsidR="00980630" w:rsidRPr="0062676B" w:rsidRDefault="00980630" w:rsidP="00980630">
      <w:pPr>
        <w:spacing w:line="360" w:lineRule="auto"/>
        <w:ind w:firstLine="420"/>
        <w:jc w:val="center"/>
        <w:rPr>
          <w:rFonts w:eastAsiaTheme="minorEastAsia"/>
          <w:kern w:val="0"/>
          <w:szCs w:val="21"/>
        </w:rPr>
      </w:pPr>
      <w:r w:rsidRPr="0062676B">
        <w:rPr>
          <w:rFonts w:eastAsiaTheme="minorEastAsia"/>
          <w:szCs w:val="21"/>
        </w:rPr>
        <w:t>自基金合同生效以来</w:t>
      </w:r>
      <w:r w:rsidRPr="0062676B">
        <w:rPr>
          <w:rFonts w:eastAsiaTheme="minorEastAsia"/>
          <w:kern w:val="0"/>
          <w:szCs w:val="21"/>
        </w:rPr>
        <w:t>基金份额累计净值增长率与业绩比较基准收益率的历史走势对比图</w:t>
      </w:r>
    </w:p>
    <w:p w:rsidR="00980630" w:rsidRPr="0062676B" w:rsidRDefault="00980630" w:rsidP="00980630">
      <w:pPr>
        <w:pStyle w:val="a8"/>
        <w:snapToGrid w:val="0"/>
        <w:spacing w:line="360" w:lineRule="auto"/>
        <w:ind w:firstLine="480"/>
        <w:jc w:val="center"/>
        <w:rPr>
          <w:rFonts w:ascii="Times New Roman" w:eastAsiaTheme="minorEastAsia" w:hAnsi="Times New Roman"/>
        </w:rPr>
      </w:pPr>
      <w:r w:rsidRPr="0062676B">
        <w:rPr>
          <w:rFonts w:ascii="Times New Roman" w:eastAsiaTheme="minorEastAsia" w:hAnsi="Times New Roman"/>
        </w:rPr>
        <w:t>(2018</w:t>
      </w:r>
      <w:r w:rsidRPr="0062676B">
        <w:rPr>
          <w:rFonts w:ascii="Times New Roman" w:eastAsiaTheme="minorEastAsia" w:hAnsi="Times New Roman"/>
        </w:rPr>
        <w:t>年</w:t>
      </w:r>
      <w:r w:rsidRPr="0062676B">
        <w:rPr>
          <w:rFonts w:ascii="Times New Roman" w:eastAsiaTheme="minorEastAsia" w:hAnsi="Times New Roman"/>
        </w:rPr>
        <w:t>4</w:t>
      </w:r>
      <w:r w:rsidRPr="0062676B">
        <w:rPr>
          <w:rFonts w:ascii="Times New Roman" w:eastAsiaTheme="minorEastAsia" w:hAnsi="Times New Roman"/>
        </w:rPr>
        <w:t>月</w:t>
      </w:r>
      <w:r w:rsidRPr="0062676B">
        <w:rPr>
          <w:rFonts w:ascii="Times New Roman" w:eastAsiaTheme="minorEastAsia" w:hAnsi="Times New Roman"/>
        </w:rPr>
        <w:t>26</w:t>
      </w:r>
      <w:r w:rsidRPr="0062676B">
        <w:rPr>
          <w:rFonts w:ascii="Times New Roman" w:eastAsiaTheme="minorEastAsia" w:hAnsi="Times New Roman"/>
        </w:rPr>
        <w:t>日至</w:t>
      </w:r>
      <w:r w:rsidRPr="0062676B">
        <w:rPr>
          <w:rFonts w:ascii="Times New Roman" w:eastAsiaTheme="minorEastAsia" w:hAnsi="Times New Roman"/>
        </w:rPr>
        <w:t>2023</w:t>
      </w:r>
      <w:r w:rsidRPr="0062676B">
        <w:rPr>
          <w:rFonts w:ascii="Times New Roman" w:eastAsiaTheme="minorEastAsia" w:hAnsi="Times New Roman"/>
        </w:rPr>
        <w:t>年</w:t>
      </w:r>
      <w:r w:rsidRPr="0062676B">
        <w:rPr>
          <w:rFonts w:ascii="Times New Roman" w:eastAsiaTheme="minorEastAsia" w:hAnsi="Times New Roman"/>
        </w:rPr>
        <w:t>12</w:t>
      </w:r>
      <w:r w:rsidRPr="0062676B">
        <w:rPr>
          <w:rFonts w:ascii="Times New Roman" w:eastAsiaTheme="minorEastAsia" w:hAnsi="Times New Roman"/>
        </w:rPr>
        <w:t>月</w:t>
      </w:r>
      <w:r w:rsidRPr="0062676B">
        <w:rPr>
          <w:rFonts w:ascii="Times New Roman" w:eastAsiaTheme="minorEastAsia" w:hAnsi="Times New Roman"/>
        </w:rPr>
        <w:t>31</w:t>
      </w:r>
      <w:r w:rsidRPr="0062676B">
        <w:rPr>
          <w:rFonts w:ascii="Times New Roman" w:eastAsiaTheme="minorEastAsia" w:hAnsi="Times New Roman"/>
        </w:rPr>
        <w:t>日</w:t>
      </w:r>
      <w:r w:rsidRPr="0062676B">
        <w:rPr>
          <w:rFonts w:ascii="Times New Roman" w:eastAsiaTheme="minorEastAsia" w:hAnsi="Times New Roman"/>
        </w:rPr>
        <w:t>)</w:t>
      </w:r>
    </w:p>
    <w:p w:rsidR="00980630" w:rsidRPr="0062676B" w:rsidRDefault="00980630" w:rsidP="00980630">
      <w:pPr>
        <w:snapToGrid w:val="0"/>
        <w:spacing w:line="360" w:lineRule="auto"/>
        <w:rPr>
          <w:rFonts w:eastAsiaTheme="minorEastAsia"/>
          <w:szCs w:val="21"/>
        </w:rPr>
      </w:pPr>
      <w:r w:rsidRPr="0062676B">
        <w:rPr>
          <w:rFonts w:eastAsiaTheme="minorEastAsia"/>
          <w:szCs w:val="21"/>
        </w:rPr>
        <w:t>1</w:t>
      </w: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p w:rsidR="00980630" w:rsidRPr="0062676B" w:rsidRDefault="00980630" w:rsidP="00980630">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62676B">
        <w:rPr>
          <w:rFonts w:ascii="Times New Roman" w:eastAsiaTheme="minorEastAsia" w:hAnsi="Times New Roman"/>
          <w:noProof/>
          <w:color w:val="auto"/>
          <w:sz w:val="21"/>
          <w:szCs w:val="21"/>
        </w:rPr>
        <w:drawing>
          <wp:inline distT="0" distB="0" distL="0" distR="0" wp14:anchorId="408ABFF3" wp14:editId="25F2B66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B34267" w:rsidRDefault="00F356C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26</w:t>
      </w:r>
      <w:r>
        <w:rPr>
          <w:rFonts w:eastAsiaTheme="minorEastAsia"/>
          <w:kern w:val="0"/>
          <w:szCs w:val="21"/>
        </w:rPr>
        <w:t>日，图示的时间段为合同生效日至本报告期末。</w:t>
      </w:r>
    </w:p>
    <w:p w:rsidR="00980630" w:rsidRPr="0062676B" w:rsidRDefault="00980630" w:rsidP="00980630">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本基金建仓期为本基金合同生效日起</w:t>
      </w:r>
      <w:r w:rsidRPr="0062676B">
        <w:rPr>
          <w:rFonts w:eastAsiaTheme="minorEastAsia"/>
          <w:kern w:val="0"/>
          <w:szCs w:val="21"/>
        </w:rPr>
        <w:t xml:space="preserve"> 6 </w:t>
      </w:r>
      <w:r w:rsidRPr="0062676B">
        <w:rPr>
          <w:rFonts w:eastAsiaTheme="minorEastAsia"/>
          <w:kern w:val="0"/>
          <w:szCs w:val="21"/>
        </w:rPr>
        <w:t>个月，建仓期结束时资产配置比例符合本基金基金合同规定。</w:t>
      </w:r>
    </w:p>
    <w:p w:rsidR="00980630" w:rsidRPr="0062676B" w:rsidRDefault="00980630" w:rsidP="00D417FA">
      <w:pPr>
        <w:snapToGrid w:val="0"/>
        <w:spacing w:beforeLines="50" w:before="156" w:line="360" w:lineRule="auto"/>
        <w:rPr>
          <w:rFonts w:eastAsiaTheme="minorEastAsia"/>
          <w:szCs w:val="21"/>
        </w:rPr>
      </w:pPr>
      <w:r w:rsidRPr="0062676B">
        <w:rPr>
          <w:rFonts w:eastAsiaTheme="minorEastAsia"/>
          <w:szCs w:val="21"/>
        </w:rPr>
        <w:t>2</w:t>
      </w: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p w:rsidR="00980630" w:rsidRPr="0062676B" w:rsidRDefault="00980630" w:rsidP="00980630">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62676B">
        <w:rPr>
          <w:rFonts w:ascii="Times New Roman" w:eastAsiaTheme="minorEastAsia" w:hAnsi="Times New Roman"/>
          <w:noProof/>
          <w:color w:val="auto"/>
          <w:sz w:val="21"/>
          <w:szCs w:val="21"/>
        </w:rPr>
        <w:lastRenderedPageBreak/>
        <w:drawing>
          <wp:inline distT="0" distB="0" distL="0" distR="0" wp14:anchorId="6B4C612F" wp14:editId="6C394B1F">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B34267" w:rsidRDefault="00F356C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 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980630" w:rsidRPr="0062676B" w:rsidRDefault="00980630" w:rsidP="00980630">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本基金建仓期为本基金合同生效日起</w:t>
      </w:r>
      <w:r w:rsidRPr="0062676B">
        <w:rPr>
          <w:rFonts w:eastAsiaTheme="minorEastAsia"/>
          <w:kern w:val="0"/>
          <w:szCs w:val="21"/>
        </w:rPr>
        <w:t>6</w:t>
      </w:r>
      <w:r w:rsidRPr="0062676B">
        <w:rPr>
          <w:rFonts w:eastAsiaTheme="minorEastAsia"/>
          <w:kern w:val="0"/>
          <w:szCs w:val="21"/>
        </w:rPr>
        <w:t>个月，建仓期结束时资产配置比例符合本基金基金合同规定。</w:t>
      </w:r>
    </w:p>
    <w:p w:rsidR="00980630" w:rsidRPr="0062676B" w:rsidRDefault="00980630" w:rsidP="00D417FA">
      <w:pPr>
        <w:spacing w:beforeLines="50" w:before="156" w:line="360" w:lineRule="auto"/>
        <w:rPr>
          <w:rFonts w:eastAsiaTheme="minorEastAsia"/>
          <w:b/>
          <w:szCs w:val="21"/>
        </w:rPr>
      </w:pPr>
      <w:r w:rsidRPr="0062676B">
        <w:rPr>
          <w:rFonts w:eastAsiaTheme="minorEastAsia"/>
          <w:b/>
          <w:szCs w:val="21"/>
        </w:rPr>
        <w:t xml:space="preserve">3.2.3 </w:t>
      </w:r>
      <w:r w:rsidRPr="0062676B">
        <w:rPr>
          <w:rFonts w:eastAsiaTheme="minorEastAsia"/>
          <w:b/>
          <w:szCs w:val="21"/>
        </w:rPr>
        <w:t>过去五年基金每年净值增长率及其与同期业绩比较基准收益率的比较</w:t>
      </w:r>
    </w:p>
    <w:p w:rsidR="00980630" w:rsidRPr="0062676B" w:rsidRDefault="00980630" w:rsidP="00980630">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指数型证券投资基金</w:t>
      </w:r>
      <w:r w:rsidRPr="0062676B">
        <w:rPr>
          <w:rFonts w:eastAsiaTheme="minorEastAsia"/>
          <w:szCs w:val="21"/>
        </w:rPr>
        <w:t>(QDII)</w:t>
      </w:r>
    </w:p>
    <w:p w:rsidR="00980630" w:rsidRPr="0062676B" w:rsidRDefault="00980630" w:rsidP="00980630">
      <w:pPr>
        <w:adjustRightInd w:val="0"/>
        <w:snapToGrid w:val="0"/>
        <w:spacing w:line="360" w:lineRule="auto"/>
        <w:ind w:firstLineChars="100" w:firstLine="210"/>
        <w:jc w:val="center"/>
        <w:rPr>
          <w:rFonts w:eastAsiaTheme="minorEastAsia"/>
          <w:szCs w:val="21"/>
        </w:rPr>
      </w:pPr>
      <w:r w:rsidRPr="0062676B">
        <w:rPr>
          <w:rFonts w:eastAsiaTheme="minorEastAsia"/>
          <w:szCs w:val="21"/>
        </w:rPr>
        <w:t>过去五年净值增长率与业绩比较基准收益率的柱形对比图</w:t>
      </w:r>
    </w:p>
    <w:p w:rsidR="00980630" w:rsidRPr="0062676B" w:rsidRDefault="00980630" w:rsidP="00980630">
      <w:pPr>
        <w:snapToGrid w:val="0"/>
        <w:spacing w:line="360" w:lineRule="auto"/>
        <w:rPr>
          <w:rFonts w:eastAsiaTheme="minorEastAsia"/>
          <w:szCs w:val="21"/>
        </w:rPr>
      </w:pPr>
      <w:r w:rsidRPr="0062676B">
        <w:rPr>
          <w:rFonts w:eastAsiaTheme="minorEastAsia"/>
          <w:szCs w:val="21"/>
        </w:rPr>
        <w:t>1</w:t>
      </w: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p w:rsidR="00980630" w:rsidRPr="0062676B" w:rsidRDefault="00980630" w:rsidP="00980630">
      <w:pPr>
        <w:adjustRightInd w:val="0"/>
        <w:snapToGrid w:val="0"/>
        <w:spacing w:line="360" w:lineRule="auto"/>
        <w:ind w:firstLineChars="100" w:firstLine="210"/>
        <w:jc w:val="center"/>
        <w:rPr>
          <w:rFonts w:eastAsiaTheme="minorEastAsia"/>
          <w:szCs w:val="21"/>
        </w:rPr>
      </w:pPr>
      <w:r w:rsidRPr="0062676B">
        <w:rPr>
          <w:rFonts w:eastAsiaTheme="minorEastAsia"/>
          <w:noProof/>
          <w:szCs w:val="21"/>
        </w:rPr>
        <w:drawing>
          <wp:inline distT="0" distB="0" distL="0" distR="0" wp14:anchorId="6D03D89F" wp14:editId="479A4F69">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80630" w:rsidRPr="0062676B" w:rsidRDefault="00980630" w:rsidP="00D417FA">
      <w:pPr>
        <w:snapToGrid w:val="0"/>
        <w:spacing w:beforeLines="50" w:before="156" w:line="360" w:lineRule="auto"/>
        <w:rPr>
          <w:rFonts w:eastAsiaTheme="minorEastAsia"/>
          <w:szCs w:val="21"/>
        </w:rPr>
      </w:pPr>
      <w:r w:rsidRPr="0062676B">
        <w:rPr>
          <w:rFonts w:eastAsiaTheme="minorEastAsia"/>
          <w:szCs w:val="21"/>
        </w:rPr>
        <w:lastRenderedPageBreak/>
        <w:t>2</w:t>
      </w: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p w:rsidR="00980630" w:rsidRPr="0062676B" w:rsidRDefault="00980630" w:rsidP="00980630">
      <w:pPr>
        <w:adjustRightInd w:val="0"/>
        <w:snapToGrid w:val="0"/>
        <w:spacing w:line="360" w:lineRule="auto"/>
        <w:ind w:firstLineChars="100" w:firstLine="210"/>
        <w:jc w:val="center"/>
        <w:rPr>
          <w:rFonts w:eastAsiaTheme="minorEastAsia"/>
          <w:szCs w:val="21"/>
        </w:rPr>
      </w:pPr>
      <w:r w:rsidRPr="0062676B">
        <w:rPr>
          <w:rFonts w:eastAsiaTheme="minorEastAsia"/>
          <w:noProof/>
          <w:szCs w:val="21"/>
        </w:rPr>
        <w:drawing>
          <wp:inline distT="0" distB="0" distL="0" distR="0" wp14:anchorId="05E54E88" wp14:editId="490273A6">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80630" w:rsidRPr="0062676B" w:rsidRDefault="00980630" w:rsidP="00980630">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注：合同生效当年按实际存续期计算，不按整个自然年度进行折算。</w:t>
      </w:r>
    </w:p>
    <w:p w:rsidR="00686E84" w:rsidRPr="0062676B" w:rsidRDefault="00686E84" w:rsidP="00686E84">
      <w:pPr>
        <w:tabs>
          <w:tab w:val="left" w:pos="1800"/>
        </w:tabs>
        <w:spacing w:line="360" w:lineRule="auto"/>
        <w:rPr>
          <w:rFonts w:eastAsiaTheme="minorEastAsia"/>
          <w:szCs w:val="21"/>
        </w:rPr>
      </w:pPr>
    </w:p>
    <w:p w:rsidR="007B62FA" w:rsidRPr="0062676B" w:rsidRDefault="007B62FA" w:rsidP="00D417FA">
      <w:pPr>
        <w:pStyle w:val="20"/>
        <w:spacing w:beforeLines="50" w:before="156" w:after="0"/>
        <w:rPr>
          <w:rFonts w:ascii="Times New Roman" w:eastAsiaTheme="minorEastAsia" w:hAnsi="Times New Roman"/>
          <w:sz w:val="21"/>
          <w:szCs w:val="21"/>
        </w:rPr>
      </w:pPr>
      <w:bookmarkStart w:id="82" w:name="_Toc249760033"/>
      <w:bookmarkStart w:id="83" w:name="_Toc352255970"/>
      <w:bookmarkStart w:id="84" w:name="_Toc352256038"/>
      <w:bookmarkStart w:id="85" w:name="_Toc352331216"/>
      <w:bookmarkStart w:id="86" w:name="_Toc362423994"/>
      <w:bookmarkStart w:id="87" w:name="_Toc161660120"/>
      <w:r w:rsidRPr="0062676B">
        <w:rPr>
          <w:rFonts w:ascii="Times New Roman" w:eastAsiaTheme="minorEastAsia" w:hAnsi="Times New Roman"/>
          <w:sz w:val="21"/>
          <w:szCs w:val="21"/>
        </w:rPr>
        <w:t>3.3</w:t>
      </w:r>
      <w:r w:rsidRPr="0062676B">
        <w:rPr>
          <w:rFonts w:ascii="Times New Roman" w:eastAsiaTheme="minorEastAsia" w:hAnsi="Times New Roman"/>
          <w:sz w:val="21"/>
          <w:szCs w:val="21"/>
        </w:rPr>
        <w:t>过去三年基金的利润分配情况</w:t>
      </w:r>
      <w:bookmarkEnd w:id="82"/>
      <w:bookmarkEnd w:id="83"/>
      <w:bookmarkEnd w:id="84"/>
      <w:bookmarkEnd w:id="85"/>
      <w:bookmarkEnd w:id="86"/>
      <w:bookmarkEnd w:id="87"/>
    </w:p>
    <w:p w:rsidR="003531FB" w:rsidRPr="0062676B" w:rsidRDefault="003531FB" w:rsidP="003531FB">
      <w:pPr>
        <w:adjustRightInd w:val="0"/>
        <w:snapToGrid w:val="0"/>
        <w:spacing w:line="360" w:lineRule="auto"/>
        <w:rPr>
          <w:rFonts w:eastAsiaTheme="minorEastAsia"/>
          <w:szCs w:val="21"/>
        </w:rPr>
      </w:pPr>
      <w:r w:rsidRPr="0062676B">
        <w:rPr>
          <w:rFonts w:eastAsiaTheme="minorEastAsia"/>
          <w:szCs w:val="21"/>
        </w:rPr>
        <w:t>1</w:t>
      </w: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r w:rsidRPr="0062676B">
        <w:rPr>
          <w:rFonts w:eastAsiaTheme="minorEastAsia"/>
          <w:szCs w:val="21"/>
        </w:rPr>
        <w:t>：</w:t>
      </w:r>
    </w:p>
    <w:p w:rsidR="003531FB" w:rsidRPr="0062676B" w:rsidRDefault="003531FB" w:rsidP="003531FB">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本基金自基金合同生效日起未进行过利润分配。</w:t>
      </w:r>
    </w:p>
    <w:p w:rsidR="003531FB" w:rsidRPr="0062676B" w:rsidRDefault="003531FB" w:rsidP="003531FB">
      <w:pPr>
        <w:adjustRightInd w:val="0"/>
        <w:snapToGrid w:val="0"/>
        <w:spacing w:line="360" w:lineRule="auto"/>
        <w:rPr>
          <w:rFonts w:eastAsiaTheme="minorEastAsia"/>
          <w:szCs w:val="21"/>
        </w:rPr>
      </w:pPr>
      <w:r w:rsidRPr="0062676B">
        <w:rPr>
          <w:rFonts w:eastAsiaTheme="minorEastAsia"/>
          <w:szCs w:val="21"/>
        </w:rPr>
        <w:t>2</w:t>
      </w: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r w:rsidRPr="0062676B">
        <w:rPr>
          <w:rFonts w:eastAsiaTheme="minorEastAsia"/>
          <w:szCs w:val="21"/>
        </w:rPr>
        <w:t>：</w:t>
      </w:r>
    </w:p>
    <w:p w:rsidR="003531FB" w:rsidRPr="0062676B" w:rsidRDefault="003531FB" w:rsidP="003531FB">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本基金自基金合同生效日起未进行过利润分配。</w:t>
      </w:r>
    </w:p>
    <w:p w:rsidR="007B62FA" w:rsidRPr="0062676B" w:rsidRDefault="007B62FA" w:rsidP="00D417FA">
      <w:pPr>
        <w:pStyle w:val="1"/>
        <w:keepNext/>
        <w:keepLines/>
        <w:widowControl w:val="0"/>
        <w:spacing w:beforeLines="50" w:before="156" w:afterLines="50" w:after="156" w:line="360" w:lineRule="auto"/>
        <w:jc w:val="center"/>
        <w:rPr>
          <w:rFonts w:eastAsiaTheme="minorEastAsia"/>
          <w:b/>
          <w:bCs/>
          <w:szCs w:val="24"/>
          <w:lang w:val="en-US"/>
        </w:rPr>
      </w:pPr>
      <w:bookmarkStart w:id="88" w:name="_Toc161660121"/>
      <w:r w:rsidRPr="0062676B">
        <w:rPr>
          <w:rFonts w:eastAsiaTheme="minorEastAsia"/>
          <w:b/>
          <w:bCs/>
          <w:szCs w:val="24"/>
          <w:lang w:val="en-US"/>
        </w:rPr>
        <w:t>§</w:t>
      </w:r>
      <w:r w:rsidR="001822F7" w:rsidRPr="0062676B">
        <w:rPr>
          <w:rFonts w:eastAsiaTheme="minorEastAsia"/>
          <w:b/>
          <w:bCs/>
          <w:szCs w:val="24"/>
          <w:lang w:val="en-US"/>
        </w:rPr>
        <w:t>4</w:t>
      </w:r>
      <w:r w:rsidRPr="0062676B">
        <w:rPr>
          <w:rFonts w:eastAsiaTheme="minorEastAsia"/>
          <w:b/>
          <w:bCs/>
          <w:szCs w:val="24"/>
          <w:lang w:val="en-US"/>
        </w:rPr>
        <w:t>管理人报告</w:t>
      </w:r>
      <w:bookmarkEnd w:id="88"/>
    </w:p>
    <w:p w:rsidR="007B62FA" w:rsidRPr="0062676B" w:rsidRDefault="007B62FA" w:rsidP="00D21507">
      <w:pPr>
        <w:pStyle w:val="20"/>
        <w:spacing w:before="0" w:after="0"/>
        <w:rPr>
          <w:rFonts w:ascii="Times New Roman" w:eastAsiaTheme="minorEastAsia" w:hAnsi="Times New Roman"/>
          <w:kern w:val="0"/>
          <w:sz w:val="21"/>
          <w:szCs w:val="21"/>
        </w:rPr>
      </w:pPr>
      <w:bookmarkStart w:id="89" w:name="_Toc352255972"/>
      <w:bookmarkStart w:id="90" w:name="_Toc352256040"/>
      <w:bookmarkStart w:id="91" w:name="_Toc352331218"/>
      <w:bookmarkStart w:id="92" w:name="_Toc362423996"/>
      <w:bookmarkStart w:id="93" w:name="_Toc161660122"/>
      <w:r w:rsidRPr="0062676B">
        <w:rPr>
          <w:rFonts w:ascii="Times New Roman" w:eastAsiaTheme="minorEastAsia" w:hAnsi="Times New Roman"/>
          <w:kern w:val="0"/>
          <w:sz w:val="21"/>
          <w:szCs w:val="21"/>
        </w:rPr>
        <w:t xml:space="preserve">4.1 </w:t>
      </w:r>
      <w:r w:rsidRPr="0062676B">
        <w:rPr>
          <w:rFonts w:ascii="Times New Roman" w:eastAsiaTheme="minorEastAsia" w:hAnsi="Times New Roman"/>
          <w:kern w:val="0"/>
          <w:sz w:val="21"/>
          <w:szCs w:val="21"/>
        </w:rPr>
        <w:t>基金管理人及基金经理情况</w:t>
      </w:r>
      <w:bookmarkEnd w:id="89"/>
      <w:bookmarkEnd w:id="90"/>
      <w:bookmarkEnd w:id="91"/>
      <w:bookmarkEnd w:id="92"/>
      <w:bookmarkEnd w:id="93"/>
    </w:p>
    <w:p w:rsidR="007B62FA" w:rsidRPr="0062676B" w:rsidRDefault="007B62FA" w:rsidP="00D21507">
      <w:pPr>
        <w:autoSpaceDE w:val="0"/>
        <w:autoSpaceDN w:val="0"/>
        <w:adjustRightInd w:val="0"/>
        <w:spacing w:line="360" w:lineRule="auto"/>
        <w:jc w:val="left"/>
        <w:rPr>
          <w:rFonts w:eastAsiaTheme="minorEastAsia"/>
          <w:b/>
          <w:kern w:val="0"/>
          <w:szCs w:val="21"/>
        </w:rPr>
      </w:pPr>
      <w:r w:rsidRPr="0062676B">
        <w:rPr>
          <w:rFonts w:eastAsiaTheme="minorEastAsia"/>
          <w:b/>
          <w:kern w:val="0"/>
          <w:szCs w:val="21"/>
        </w:rPr>
        <w:t>4.1.1</w:t>
      </w:r>
      <w:r w:rsidRPr="0062676B">
        <w:rPr>
          <w:rFonts w:eastAsiaTheme="minorEastAsia"/>
          <w:b/>
          <w:kern w:val="0"/>
          <w:szCs w:val="21"/>
        </w:rPr>
        <w:t>基金管理人及其管理基金的经验</w:t>
      </w:r>
    </w:p>
    <w:p w:rsidR="007B62FA" w:rsidRPr="0062676B" w:rsidRDefault="007B62FA" w:rsidP="00E70468">
      <w:pPr>
        <w:spacing w:line="360" w:lineRule="auto"/>
        <w:ind w:firstLineChars="200" w:firstLine="420"/>
        <w:rPr>
          <w:rFonts w:eastAsiaTheme="minorEastAsia"/>
          <w:szCs w:val="21"/>
        </w:rPr>
      </w:pPr>
      <w:r w:rsidRPr="0062676B">
        <w:rPr>
          <w:rFonts w:eastAsiaTheme="minorEastAsia"/>
          <w:szCs w:val="21"/>
        </w:rPr>
        <w:t>摩根基金管理（中国）有限公司经中国证券监督管理委员会批准，于</w:t>
      </w:r>
      <w:r w:rsidRPr="0062676B">
        <w:rPr>
          <w:rFonts w:eastAsiaTheme="minorEastAsia"/>
          <w:szCs w:val="21"/>
        </w:rPr>
        <w:t>2004</w:t>
      </w:r>
      <w:r w:rsidRPr="0062676B">
        <w:rPr>
          <w:rFonts w:eastAsiaTheme="minorEastAsia"/>
          <w:szCs w:val="21"/>
        </w:rPr>
        <w:t>年</w:t>
      </w:r>
      <w:r w:rsidRPr="0062676B">
        <w:rPr>
          <w:rFonts w:eastAsiaTheme="minorEastAsia"/>
          <w:szCs w:val="21"/>
        </w:rPr>
        <w:t>5</w:t>
      </w:r>
      <w:r w:rsidRPr="0062676B">
        <w:rPr>
          <w:rFonts w:eastAsiaTheme="minorEastAsia"/>
          <w:szCs w:val="21"/>
        </w:rPr>
        <w:t>月</w:t>
      </w:r>
      <w:r w:rsidRPr="0062676B">
        <w:rPr>
          <w:rFonts w:eastAsiaTheme="minorEastAsia"/>
          <w:szCs w:val="21"/>
        </w:rPr>
        <w:t>12</w:t>
      </w:r>
      <w:r w:rsidRPr="0062676B">
        <w:rPr>
          <w:rFonts w:eastAsiaTheme="minorEastAsia"/>
          <w:szCs w:val="21"/>
        </w:rPr>
        <w:t>日正式成立，注册资本为</w:t>
      </w:r>
      <w:r w:rsidRPr="0062676B">
        <w:rPr>
          <w:rFonts w:eastAsiaTheme="minorEastAsia"/>
          <w:szCs w:val="21"/>
        </w:rPr>
        <w:t>2.5</w:t>
      </w:r>
      <w:r w:rsidRPr="0062676B">
        <w:rPr>
          <w:rFonts w:eastAsiaTheme="minorEastAsia"/>
          <w:szCs w:val="21"/>
        </w:rPr>
        <w:t>亿元人民币，注册地上海。</w:t>
      </w: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19</w:t>
      </w:r>
      <w:r w:rsidRPr="0062676B">
        <w:rPr>
          <w:rFonts w:eastAsiaTheme="minorEastAsia"/>
          <w:szCs w:val="21"/>
        </w:rPr>
        <w:t>日，经中国证监会批准，本公司原股东之一上海国际信托有限公司将其持有的本公司</w:t>
      </w:r>
      <w:r w:rsidRPr="0062676B">
        <w:rPr>
          <w:rFonts w:eastAsiaTheme="minorEastAsia"/>
          <w:szCs w:val="21"/>
        </w:rPr>
        <w:t>51%</w:t>
      </w:r>
      <w:r w:rsidRPr="0062676B">
        <w:rPr>
          <w:rFonts w:eastAsiaTheme="minorEastAsia"/>
          <w:szCs w:val="21"/>
        </w:rPr>
        <w:t>股权，与原另一股东</w:t>
      </w:r>
      <w:r w:rsidRPr="0062676B">
        <w:rPr>
          <w:rFonts w:eastAsiaTheme="minorEastAsia"/>
          <w:szCs w:val="21"/>
        </w:rPr>
        <w:t>JPMorgan Asset Management (UK) Limited</w:t>
      </w:r>
      <w:r w:rsidRPr="0062676B">
        <w:rPr>
          <w:rFonts w:eastAsiaTheme="minorEastAsia"/>
          <w:szCs w:val="21"/>
        </w:rPr>
        <w:t>将其持有的本公司</w:t>
      </w:r>
      <w:r w:rsidRPr="0062676B">
        <w:rPr>
          <w:rFonts w:eastAsiaTheme="minorEastAsia"/>
          <w:szCs w:val="21"/>
        </w:rPr>
        <w:t>49%</w:t>
      </w:r>
      <w:r w:rsidRPr="0062676B">
        <w:rPr>
          <w:rFonts w:eastAsiaTheme="minorEastAsia"/>
          <w:szCs w:val="21"/>
        </w:rPr>
        <w:t>股权转让给摩根资产管理控股公司（</w:t>
      </w:r>
      <w:r w:rsidRPr="0062676B">
        <w:rPr>
          <w:rFonts w:eastAsiaTheme="minorEastAsia"/>
          <w:szCs w:val="21"/>
        </w:rPr>
        <w:t>JPMorgan Asset Management Holdings Inc.</w:t>
      </w:r>
      <w:r w:rsidRPr="0062676B">
        <w:rPr>
          <w:rFonts w:eastAsiaTheme="minorEastAsia"/>
          <w:szCs w:val="21"/>
        </w:rPr>
        <w:t>），从而摩根资产管理控股公司取得本公司全部股权。</w:t>
      </w:r>
      <w:r w:rsidRPr="0062676B">
        <w:rPr>
          <w:rFonts w:eastAsiaTheme="minorEastAsia"/>
          <w:szCs w:val="21"/>
        </w:rPr>
        <w:t>2023</w:t>
      </w:r>
      <w:r w:rsidRPr="0062676B">
        <w:rPr>
          <w:rFonts w:eastAsiaTheme="minorEastAsia"/>
          <w:szCs w:val="21"/>
        </w:rPr>
        <w:t>年</w:t>
      </w:r>
      <w:r w:rsidRPr="0062676B">
        <w:rPr>
          <w:rFonts w:eastAsiaTheme="minorEastAsia"/>
          <w:szCs w:val="21"/>
        </w:rPr>
        <w:t>4</w:t>
      </w:r>
      <w:r w:rsidRPr="0062676B">
        <w:rPr>
          <w:rFonts w:eastAsiaTheme="minorEastAsia"/>
          <w:szCs w:val="21"/>
        </w:rPr>
        <w:t>月</w:t>
      </w:r>
      <w:r w:rsidRPr="0062676B">
        <w:rPr>
          <w:rFonts w:eastAsiaTheme="minorEastAsia"/>
          <w:szCs w:val="21"/>
        </w:rPr>
        <w:t>10</w:t>
      </w:r>
      <w:r w:rsidRPr="0062676B">
        <w:rPr>
          <w:rFonts w:eastAsiaTheme="minorEastAsia"/>
          <w:szCs w:val="21"/>
        </w:rPr>
        <w:t>日，基金管理人的名称由</w:t>
      </w:r>
      <w:r w:rsidRPr="0062676B">
        <w:rPr>
          <w:rFonts w:eastAsiaTheme="minorEastAsia"/>
          <w:szCs w:val="21"/>
        </w:rPr>
        <w:t>“</w:t>
      </w:r>
      <w:r w:rsidRPr="0062676B">
        <w:rPr>
          <w:rFonts w:eastAsiaTheme="minorEastAsia"/>
          <w:szCs w:val="21"/>
        </w:rPr>
        <w:t>上投摩根基金管理有限公司</w:t>
      </w:r>
      <w:r w:rsidRPr="0062676B">
        <w:rPr>
          <w:rFonts w:eastAsiaTheme="minorEastAsia"/>
          <w:szCs w:val="21"/>
        </w:rPr>
        <w:t>”</w:t>
      </w:r>
      <w:r w:rsidRPr="0062676B">
        <w:rPr>
          <w:rFonts w:eastAsiaTheme="minorEastAsia"/>
          <w:szCs w:val="21"/>
        </w:rPr>
        <w:t>变更为</w:t>
      </w:r>
      <w:r w:rsidRPr="0062676B">
        <w:rPr>
          <w:rFonts w:eastAsiaTheme="minorEastAsia"/>
          <w:szCs w:val="21"/>
        </w:rPr>
        <w:t>“</w:t>
      </w:r>
      <w:r w:rsidRPr="0062676B">
        <w:rPr>
          <w:rFonts w:eastAsiaTheme="minorEastAsia"/>
          <w:szCs w:val="21"/>
        </w:rPr>
        <w:t>摩根基金管理（中国）有限公司</w:t>
      </w:r>
      <w:r w:rsidRPr="0062676B">
        <w:rPr>
          <w:rFonts w:eastAsiaTheme="minorEastAsia"/>
          <w:szCs w:val="21"/>
        </w:rPr>
        <w:t>”</w:t>
      </w:r>
      <w:r w:rsidRPr="0062676B">
        <w:rPr>
          <w:rFonts w:eastAsiaTheme="minorEastAsia"/>
          <w:szCs w:val="21"/>
        </w:rPr>
        <w:t>。截至</w:t>
      </w:r>
      <w:r w:rsidRPr="0062676B">
        <w:rPr>
          <w:rFonts w:eastAsiaTheme="minorEastAsia"/>
          <w:szCs w:val="21"/>
        </w:rPr>
        <w:t xml:space="preserve"> 2023</w:t>
      </w:r>
      <w:r w:rsidRPr="0062676B">
        <w:rPr>
          <w:rFonts w:eastAsiaTheme="minorEastAsia"/>
          <w:szCs w:val="21"/>
        </w:rPr>
        <w:t>年</w:t>
      </w:r>
      <w:r w:rsidRPr="0062676B">
        <w:rPr>
          <w:rFonts w:eastAsiaTheme="minorEastAsia"/>
          <w:szCs w:val="21"/>
        </w:rPr>
        <w:t>12</w:t>
      </w:r>
      <w:r w:rsidRPr="0062676B">
        <w:rPr>
          <w:rFonts w:eastAsiaTheme="minorEastAsia"/>
          <w:szCs w:val="21"/>
        </w:rPr>
        <w:t>月底，公司旗下运作的基金共有九十四只，均为开放式基金，分别是：摩根中国优势证</w:t>
      </w:r>
      <w:r w:rsidRPr="0062676B">
        <w:rPr>
          <w:rFonts w:eastAsiaTheme="minorEastAsia"/>
          <w:szCs w:val="21"/>
        </w:rPr>
        <w:lastRenderedPageBreak/>
        <w:t>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62676B">
        <w:rPr>
          <w:rFonts w:eastAsiaTheme="minorEastAsia"/>
          <w:szCs w:val="21"/>
        </w:rPr>
        <w:t>(QDII)</w:t>
      </w:r>
      <w:r w:rsidRPr="0062676B">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62676B">
        <w:rPr>
          <w:rFonts w:eastAsiaTheme="minorEastAsia"/>
          <w:szCs w:val="21"/>
        </w:rPr>
        <w:t>(QDII)</w:t>
      </w:r>
      <w:r w:rsidRPr="0062676B">
        <w:rPr>
          <w:rFonts w:eastAsiaTheme="minorEastAsia"/>
          <w:szCs w:val="21"/>
        </w:rPr>
        <w:t>、摩根新兴动力混合型证券投资基金、摩根强化回报债券型证券投资基金、摩根健康品质生活混合型证券投资基金、摩根全球天然资源混合型证券投资基金</w:t>
      </w:r>
      <w:r w:rsidRPr="0062676B">
        <w:rPr>
          <w:rFonts w:eastAsiaTheme="minorEastAsia"/>
          <w:szCs w:val="21"/>
        </w:rPr>
        <w:t>(QDII)</w:t>
      </w:r>
      <w:r w:rsidRPr="0062676B">
        <w:rPr>
          <w:rFonts w:eastAsiaTheme="minorEastAsia"/>
          <w:szCs w:val="21"/>
        </w:rPr>
        <w:t>、摩根核心优选混合型证券投资基金、摩根智选</w:t>
      </w:r>
      <w:r w:rsidRPr="0062676B">
        <w:rPr>
          <w:rFonts w:eastAsiaTheme="minorEastAsia"/>
          <w:szCs w:val="21"/>
        </w:rPr>
        <w:t>30</w:t>
      </w:r>
      <w:r w:rsidRPr="0062676B">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62676B">
        <w:rPr>
          <w:rFonts w:eastAsiaTheme="minorEastAsia"/>
          <w:szCs w:val="21"/>
        </w:rPr>
        <w:t>(QDII)</w:t>
      </w:r>
      <w:r w:rsidRPr="0062676B">
        <w:rPr>
          <w:rFonts w:eastAsiaTheme="minorEastAsia"/>
          <w:szCs w:val="21"/>
        </w:rPr>
        <w:t>、摩根全球多元配置证券投资基金</w:t>
      </w:r>
      <w:r w:rsidRPr="0062676B">
        <w:rPr>
          <w:rFonts w:eastAsiaTheme="minorEastAsia"/>
          <w:szCs w:val="21"/>
        </w:rPr>
        <w:t>(QDII-FOF)</w:t>
      </w:r>
      <w:r w:rsidRPr="0062676B">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62676B">
        <w:rPr>
          <w:rFonts w:eastAsiaTheme="minorEastAsia"/>
          <w:szCs w:val="21"/>
        </w:rPr>
        <w:t>REITs</w:t>
      </w:r>
      <w:r w:rsidRPr="0062676B">
        <w:rPr>
          <w:rFonts w:eastAsiaTheme="minorEastAsia"/>
          <w:szCs w:val="21"/>
        </w:rPr>
        <w:t>指数型证券投资基金</w:t>
      </w:r>
      <w:r w:rsidRPr="0062676B">
        <w:rPr>
          <w:rFonts w:eastAsiaTheme="minorEastAsia"/>
          <w:szCs w:val="21"/>
        </w:rPr>
        <w:t>(QDII)</w:t>
      </w:r>
      <w:r w:rsidRPr="0062676B">
        <w:rPr>
          <w:rFonts w:eastAsiaTheme="minorEastAsia"/>
          <w:szCs w:val="21"/>
        </w:rPr>
        <w:t>、摩根香港精选港股通混合型证券投资基金、摩根尚睿混合型基金中基金</w:t>
      </w:r>
      <w:r w:rsidRPr="0062676B">
        <w:rPr>
          <w:rFonts w:eastAsiaTheme="minorEastAsia"/>
          <w:szCs w:val="21"/>
        </w:rPr>
        <w:t>(FOF)</w:t>
      </w:r>
      <w:r w:rsidRPr="0062676B">
        <w:rPr>
          <w:rFonts w:eastAsiaTheme="minorEastAsia"/>
          <w:szCs w:val="21"/>
        </w:rPr>
        <w:t>、摩根安裕回报混合型证券投资基金、摩根欧洲动力策略股票型证券投资基金</w:t>
      </w:r>
      <w:r w:rsidRPr="0062676B">
        <w:rPr>
          <w:rFonts w:eastAsiaTheme="minorEastAsia"/>
          <w:szCs w:val="21"/>
        </w:rPr>
        <w:t>(QDII)</w:t>
      </w:r>
      <w:r w:rsidRPr="0062676B">
        <w:rPr>
          <w:rFonts w:eastAsiaTheme="minorEastAsia"/>
          <w:szCs w:val="21"/>
        </w:rPr>
        <w:t>、摩根核心精选股票型证券投资基金、摩根动力精选混合型证券投资基金、摩根中国生物医药混合型证券投资基金</w:t>
      </w:r>
      <w:r w:rsidRPr="0062676B">
        <w:rPr>
          <w:rFonts w:eastAsiaTheme="minorEastAsia"/>
          <w:szCs w:val="21"/>
        </w:rPr>
        <w:t>(QDII)</w:t>
      </w:r>
      <w:r w:rsidRPr="0062676B">
        <w:rPr>
          <w:rFonts w:eastAsiaTheme="minorEastAsia"/>
          <w:szCs w:val="21"/>
        </w:rPr>
        <w:t>、摩根领先优选混合型证券投资基金、摩根日本精选股票型证券投资基金</w:t>
      </w:r>
      <w:r w:rsidRPr="0062676B">
        <w:rPr>
          <w:rFonts w:eastAsiaTheme="minorEastAsia"/>
          <w:szCs w:val="21"/>
        </w:rPr>
        <w:t>(QDII)</w:t>
      </w:r>
      <w:r w:rsidRPr="0062676B">
        <w:rPr>
          <w:rFonts w:eastAsiaTheme="minorEastAsia"/>
          <w:szCs w:val="21"/>
        </w:rPr>
        <w:t>、摩根锦程均衡养老目标三年持有期混合型基金中基金</w:t>
      </w:r>
      <w:r w:rsidRPr="0062676B">
        <w:rPr>
          <w:rFonts w:eastAsiaTheme="minorEastAsia"/>
          <w:szCs w:val="21"/>
        </w:rPr>
        <w:t>(FOF)</w:t>
      </w:r>
      <w:r w:rsidRPr="0062676B">
        <w:rPr>
          <w:rFonts w:eastAsiaTheme="minorEastAsia"/>
          <w:szCs w:val="21"/>
        </w:rPr>
        <w:t>、摩根瑞益纯债债券型证券投资基金、摩根慧选成长股票型证券投资基金、摩根瑞泰</w:t>
      </w:r>
      <w:r w:rsidRPr="0062676B">
        <w:rPr>
          <w:rFonts w:eastAsiaTheme="minorEastAsia"/>
          <w:szCs w:val="21"/>
        </w:rPr>
        <w:t>38</w:t>
      </w:r>
      <w:r w:rsidRPr="0062676B">
        <w:rPr>
          <w:rFonts w:eastAsiaTheme="minorEastAsia"/>
          <w:szCs w:val="21"/>
        </w:rPr>
        <w:t>个月定期开放债券型证券投资基金、摩根锦程稳健养老目标一年持有期混合型基金中基金</w:t>
      </w:r>
      <w:r w:rsidRPr="0062676B">
        <w:rPr>
          <w:rFonts w:eastAsiaTheme="minorEastAsia"/>
          <w:szCs w:val="21"/>
        </w:rPr>
        <w:t>(FOF)</w:t>
      </w:r>
      <w:r w:rsidRPr="0062676B">
        <w:rPr>
          <w:rFonts w:eastAsiaTheme="minorEastAsia"/>
          <w:szCs w:val="21"/>
        </w:rPr>
        <w:t>、摩根</w:t>
      </w:r>
      <w:r w:rsidRPr="0062676B">
        <w:rPr>
          <w:rFonts w:eastAsiaTheme="minorEastAsia"/>
          <w:szCs w:val="21"/>
        </w:rPr>
        <w:t>MSCI</w:t>
      </w:r>
      <w:r w:rsidRPr="0062676B">
        <w:rPr>
          <w:rFonts w:eastAsiaTheme="minorEastAsia"/>
          <w:szCs w:val="21"/>
        </w:rPr>
        <w:t>中国</w:t>
      </w:r>
      <w:r w:rsidRPr="0062676B">
        <w:rPr>
          <w:rFonts w:eastAsiaTheme="minorEastAsia"/>
          <w:szCs w:val="21"/>
        </w:rPr>
        <w:t>A</w:t>
      </w:r>
      <w:r w:rsidRPr="0062676B">
        <w:rPr>
          <w:rFonts w:eastAsiaTheme="minorEastAsia"/>
          <w:szCs w:val="21"/>
        </w:rPr>
        <w:t>股交易型开放式指数证券投资基金、摩根研究驱动股票型证券投资基金、摩根</w:t>
      </w:r>
      <w:r w:rsidRPr="0062676B">
        <w:rPr>
          <w:rFonts w:eastAsiaTheme="minorEastAsia"/>
          <w:szCs w:val="21"/>
        </w:rPr>
        <w:t>MSCI</w:t>
      </w:r>
      <w:r w:rsidRPr="0062676B">
        <w:rPr>
          <w:rFonts w:eastAsiaTheme="minorEastAsia"/>
          <w:szCs w:val="21"/>
        </w:rPr>
        <w:t>中国</w:t>
      </w:r>
      <w:r w:rsidRPr="0062676B">
        <w:rPr>
          <w:rFonts w:eastAsiaTheme="minorEastAsia"/>
          <w:szCs w:val="21"/>
        </w:rPr>
        <w:t>A</w:t>
      </w:r>
      <w:r w:rsidRPr="0062676B">
        <w:rPr>
          <w:rFonts w:eastAsiaTheme="minorEastAsia"/>
          <w:szCs w:val="21"/>
        </w:rPr>
        <w:t>股交易型开放式指数证券投资基金联接基金、摩根瑞盛</w:t>
      </w:r>
      <w:r w:rsidRPr="0062676B">
        <w:rPr>
          <w:rFonts w:eastAsiaTheme="minorEastAsia"/>
          <w:szCs w:val="21"/>
        </w:rPr>
        <w:t>87</w:t>
      </w:r>
      <w:r w:rsidRPr="0062676B">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62676B">
        <w:rPr>
          <w:rFonts w:eastAsiaTheme="minorEastAsia"/>
          <w:szCs w:val="21"/>
        </w:rPr>
        <w:t>1-3</w:t>
      </w:r>
      <w:r w:rsidRPr="0062676B">
        <w:rPr>
          <w:rFonts w:eastAsiaTheme="minorEastAsia"/>
          <w:szCs w:val="21"/>
        </w:rPr>
        <w:t>年国开行债券指数证券投资基金、摩根景气甄选混合型证券投资基金、摩根均衡优选混合型证券投资基金、摩根中证沪港深科技</w:t>
      </w:r>
      <w:r w:rsidRPr="0062676B">
        <w:rPr>
          <w:rFonts w:eastAsiaTheme="minorEastAsia"/>
          <w:szCs w:val="21"/>
        </w:rPr>
        <w:t>100</w:t>
      </w:r>
      <w:r w:rsidRPr="0062676B">
        <w:rPr>
          <w:rFonts w:eastAsiaTheme="minorEastAsia"/>
          <w:szCs w:val="21"/>
        </w:rPr>
        <w:t>交易型开放式指数证券投资基金、摩根月月盈</w:t>
      </w:r>
      <w:r w:rsidRPr="0062676B">
        <w:rPr>
          <w:rFonts w:eastAsiaTheme="minorEastAsia"/>
          <w:szCs w:val="21"/>
        </w:rPr>
        <w:t>30</w:t>
      </w:r>
      <w:r w:rsidRPr="0062676B">
        <w:rPr>
          <w:rFonts w:eastAsiaTheme="minorEastAsia"/>
          <w:szCs w:val="21"/>
        </w:rPr>
        <w:t>天滚动</w:t>
      </w:r>
      <w:r w:rsidRPr="0062676B">
        <w:rPr>
          <w:rFonts w:eastAsiaTheme="minorEastAsia"/>
          <w:szCs w:val="21"/>
        </w:rPr>
        <w:lastRenderedPageBreak/>
        <w:t>持有发起式短债债券型证券投资基金、摩根恒生科技交易型开放式指数证券投资基金</w:t>
      </w:r>
      <w:r w:rsidRPr="0062676B">
        <w:rPr>
          <w:rFonts w:eastAsiaTheme="minorEastAsia"/>
          <w:szCs w:val="21"/>
        </w:rPr>
        <w:t>(QDII)</w:t>
      </w:r>
      <w:r w:rsidRPr="0062676B">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62676B">
        <w:rPr>
          <w:rFonts w:eastAsiaTheme="minorEastAsia"/>
          <w:szCs w:val="21"/>
        </w:rPr>
        <w:t>(FOF)</w:t>
      </w:r>
      <w:r w:rsidRPr="0062676B">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62676B">
        <w:rPr>
          <w:rFonts w:eastAsiaTheme="minorEastAsia"/>
          <w:szCs w:val="21"/>
        </w:rPr>
        <w:t>60</w:t>
      </w:r>
      <w:r w:rsidRPr="0062676B">
        <w:rPr>
          <w:rFonts w:eastAsiaTheme="minorEastAsia"/>
          <w:szCs w:val="21"/>
        </w:rPr>
        <w:t>交易型开放式指数证券投资基金、摩根沪深</w:t>
      </w:r>
      <w:r w:rsidRPr="0062676B">
        <w:rPr>
          <w:rFonts w:eastAsiaTheme="minorEastAsia"/>
          <w:szCs w:val="21"/>
        </w:rPr>
        <w:t>300</w:t>
      </w:r>
      <w:r w:rsidRPr="0062676B">
        <w:rPr>
          <w:rFonts w:eastAsiaTheme="minorEastAsia"/>
          <w:szCs w:val="21"/>
        </w:rPr>
        <w:t>指数增强型发起式证券投资基金、摩根标普</w:t>
      </w:r>
      <w:r w:rsidRPr="0062676B">
        <w:rPr>
          <w:rFonts w:eastAsiaTheme="minorEastAsia"/>
          <w:szCs w:val="21"/>
        </w:rPr>
        <w:t>500</w:t>
      </w:r>
      <w:r w:rsidRPr="0062676B">
        <w:rPr>
          <w:rFonts w:eastAsiaTheme="minorEastAsia"/>
          <w:szCs w:val="21"/>
        </w:rPr>
        <w:t>指数型发起式证券投资基金</w:t>
      </w:r>
      <w:r w:rsidRPr="0062676B">
        <w:rPr>
          <w:rFonts w:eastAsiaTheme="minorEastAsia"/>
          <w:szCs w:val="21"/>
        </w:rPr>
        <w:t>(QDII)</w:t>
      </w:r>
      <w:r w:rsidRPr="0062676B">
        <w:rPr>
          <w:rFonts w:eastAsiaTheme="minorEastAsia"/>
          <w:szCs w:val="21"/>
        </w:rPr>
        <w:t>、摩根锦颐养老目标日期</w:t>
      </w:r>
      <w:r w:rsidRPr="0062676B">
        <w:rPr>
          <w:rFonts w:eastAsiaTheme="minorEastAsia"/>
          <w:szCs w:val="21"/>
        </w:rPr>
        <w:t>2035</w:t>
      </w:r>
      <w:r w:rsidRPr="0062676B">
        <w:rPr>
          <w:rFonts w:eastAsiaTheme="minorEastAsia"/>
          <w:szCs w:val="21"/>
        </w:rPr>
        <w:t>三年持有期混合型发起式基金中基金</w:t>
      </w:r>
      <w:r w:rsidRPr="0062676B">
        <w:rPr>
          <w:rFonts w:eastAsiaTheme="minorEastAsia"/>
          <w:szCs w:val="21"/>
        </w:rPr>
        <w:t>(FOF)</w:t>
      </w:r>
      <w:r w:rsidRPr="0062676B">
        <w:rPr>
          <w:rFonts w:eastAsiaTheme="minorEastAsia"/>
          <w:szCs w:val="21"/>
        </w:rPr>
        <w:t>、摩根海外稳健配置混合型证券投资基金</w:t>
      </w:r>
      <w:r w:rsidRPr="0062676B">
        <w:rPr>
          <w:rFonts w:eastAsiaTheme="minorEastAsia"/>
          <w:szCs w:val="21"/>
        </w:rPr>
        <w:t>(QDII-FOF)</w:t>
      </w:r>
      <w:r w:rsidRPr="0062676B">
        <w:rPr>
          <w:rFonts w:eastAsiaTheme="minorEastAsia"/>
          <w:szCs w:val="21"/>
        </w:rPr>
        <w:t>、摩根双季鑫</w:t>
      </w:r>
      <w:r w:rsidRPr="0062676B">
        <w:rPr>
          <w:rFonts w:eastAsiaTheme="minorEastAsia"/>
          <w:szCs w:val="21"/>
        </w:rPr>
        <w:t>6</w:t>
      </w:r>
      <w:r w:rsidRPr="0062676B">
        <w:rPr>
          <w:rFonts w:eastAsiaTheme="minorEastAsia"/>
          <w:szCs w:val="21"/>
        </w:rPr>
        <w:t>个月持有期债券型发起式基金中基金</w:t>
      </w:r>
      <w:r w:rsidRPr="0062676B">
        <w:rPr>
          <w:rFonts w:eastAsiaTheme="minorEastAsia"/>
          <w:szCs w:val="21"/>
        </w:rPr>
        <w:t>(FOF)</w:t>
      </w:r>
      <w:r w:rsidRPr="0062676B">
        <w:rPr>
          <w:rFonts w:eastAsiaTheme="minorEastAsia"/>
          <w:szCs w:val="21"/>
        </w:rPr>
        <w:t>、摩根恒生科技交易型开放式指数证券投资基金发起式联接基金</w:t>
      </w:r>
      <w:r w:rsidRPr="0062676B">
        <w:rPr>
          <w:rFonts w:eastAsiaTheme="minorEastAsia"/>
          <w:szCs w:val="21"/>
        </w:rPr>
        <w:t xml:space="preserve">(QDII) </w:t>
      </w:r>
      <w:r w:rsidRPr="0062676B">
        <w:rPr>
          <w:rFonts w:eastAsiaTheme="minorEastAsia"/>
          <w:szCs w:val="21"/>
        </w:rPr>
        <w:t>、摩根世代趋势混合型发起式证券投资基金、摩根纳斯达克</w:t>
      </w:r>
      <w:r w:rsidRPr="0062676B">
        <w:rPr>
          <w:rFonts w:eastAsiaTheme="minorEastAsia"/>
          <w:szCs w:val="21"/>
        </w:rPr>
        <w:t>100</w:t>
      </w:r>
      <w:r w:rsidRPr="0062676B">
        <w:rPr>
          <w:rFonts w:eastAsiaTheme="minorEastAsia"/>
          <w:szCs w:val="21"/>
        </w:rPr>
        <w:t>指数型发起式证券投资基金</w:t>
      </w:r>
      <w:r w:rsidRPr="0062676B">
        <w:rPr>
          <w:rFonts w:eastAsiaTheme="minorEastAsia"/>
          <w:szCs w:val="21"/>
        </w:rPr>
        <w:t>(QDII)</w:t>
      </w:r>
      <w:r w:rsidRPr="0062676B">
        <w:rPr>
          <w:rFonts w:eastAsiaTheme="minorEastAsia"/>
          <w:szCs w:val="21"/>
        </w:rPr>
        <w:t>、摩根瑞锦纯债债券型证券投资基金、摩根标普港股通低波红利交易型开放式指数证券投资基金、摩根中证同业存单</w:t>
      </w:r>
      <w:r w:rsidRPr="0062676B">
        <w:rPr>
          <w:rFonts w:eastAsiaTheme="minorEastAsia"/>
          <w:szCs w:val="21"/>
        </w:rPr>
        <w:t>AAA</w:t>
      </w:r>
      <w:r w:rsidRPr="0062676B">
        <w:rPr>
          <w:rFonts w:eastAsiaTheme="minorEastAsia"/>
          <w:szCs w:val="21"/>
        </w:rPr>
        <w:t>指数</w:t>
      </w:r>
      <w:r w:rsidRPr="0062676B">
        <w:rPr>
          <w:rFonts w:eastAsiaTheme="minorEastAsia"/>
          <w:szCs w:val="21"/>
        </w:rPr>
        <w:t>7</w:t>
      </w:r>
      <w:r w:rsidRPr="0062676B">
        <w:rPr>
          <w:rFonts w:eastAsiaTheme="minorEastAsia"/>
          <w:szCs w:val="21"/>
        </w:rPr>
        <w:t>天持有期证券投资基金。</w:t>
      </w:r>
    </w:p>
    <w:p w:rsidR="007B62FA" w:rsidRPr="0062676B" w:rsidRDefault="009D1492"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kern w:val="0"/>
          <w:szCs w:val="21"/>
        </w:rPr>
        <w:t>4.1.2</w:t>
      </w:r>
      <w:r w:rsidR="007B62FA" w:rsidRPr="0062676B">
        <w:rPr>
          <w:rFonts w:eastAsiaTheme="minorEastAsia"/>
          <w:b/>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62676B" w:rsidRPr="0062676B" w:rsidTr="00E70468">
        <w:tc>
          <w:tcPr>
            <w:tcW w:w="653" w:type="pct"/>
            <w:vMerge w:val="restart"/>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姓名</w:t>
            </w:r>
          </w:p>
        </w:tc>
        <w:tc>
          <w:tcPr>
            <w:tcW w:w="854" w:type="pct"/>
            <w:vMerge w:val="restart"/>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职务</w:t>
            </w:r>
          </w:p>
        </w:tc>
        <w:tc>
          <w:tcPr>
            <w:tcW w:w="1409" w:type="pct"/>
            <w:gridSpan w:val="2"/>
          </w:tcPr>
          <w:p w:rsidR="007B62FA" w:rsidRPr="0062676B" w:rsidRDefault="007B62FA" w:rsidP="00417F87">
            <w:pPr>
              <w:spacing w:line="360" w:lineRule="auto"/>
              <w:jc w:val="center"/>
              <w:rPr>
                <w:rFonts w:eastAsiaTheme="minorEastAsia"/>
                <w:szCs w:val="21"/>
              </w:rPr>
            </w:pPr>
            <w:r w:rsidRPr="0062676B">
              <w:rPr>
                <w:rFonts w:eastAsiaTheme="minorEastAsia"/>
                <w:szCs w:val="21"/>
              </w:rPr>
              <w:t>任本基金的基金经理</w:t>
            </w:r>
            <w:r w:rsidR="00165641" w:rsidRPr="0062676B">
              <w:rPr>
                <w:rFonts w:eastAsiaTheme="minorEastAsia"/>
                <w:szCs w:val="21"/>
              </w:rPr>
              <w:t>（助理）</w:t>
            </w:r>
            <w:r w:rsidRPr="0062676B">
              <w:rPr>
                <w:rFonts w:eastAsiaTheme="minorEastAsia"/>
                <w:szCs w:val="21"/>
              </w:rPr>
              <w:t>期限</w:t>
            </w:r>
          </w:p>
        </w:tc>
        <w:tc>
          <w:tcPr>
            <w:tcW w:w="654" w:type="pct"/>
            <w:vMerge w:val="restart"/>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证券从业年限</w:t>
            </w:r>
          </w:p>
        </w:tc>
        <w:tc>
          <w:tcPr>
            <w:tcW w:w="1431" w:type="pct"/>
            <w:vMerge w:val="restart"/>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说明</w:t>
            </w:r>
          </w:p>
        </w:tc>
      </w:tr>
      <w:tr w:rsidR="0062676B" w:rsidRPr="0062676B" w:rsidTr="00E70468">
        <w:tc>
          <w:tcPr>
            <w:tcW w:w="653" w:type="pct"/>
            <w:vMerge/>
            <w:vAlign w:val="center"/>
          </w:tcPr>
          <w:p w:rsidR="007B62FA" w:rsidRPr="0062676B" w:rsidRDefault="007B62FA" w:rsidP="00417F87">
            <w:pPr>
              <w:widowControl/>
              <w:spacing w:line="360" w:lineRule="auto"/>
              <w:jc w:val="left"/>
              <w:rPr>
                <w:rFonts w:eastAsiaTheme="minorEastAsia"/>
                <w:szCs w:val="21"/>
              </w:rPr>
            </w:pPr>
          </w:p>
        </w:tc>
        <w:tc>
          <w:tcPr>
            <w:tcW w:w="854" w:type="pct"/>
            <w:vMerge/>
            <w:vAlign w:val="center"/>
          </w:tcPr>
          <w:p w:rsidR="007B62FA" w:rsidRPr="0062676B" w:rsidRDefault="007B62FA" w:rsidP="00417F87">
            <w:pPr>
              <w:widowControl/>
              <w:spacing w:line="360" w:lineRule="auto"/>
              <w:jc w:val="left"/>
              <w:rPr>
                <w:rFonts w:eastAsiaTheme="minorEastAsia"/>
                <w:szCs w:val="21"/>
              </w:rPr>
            </w:pPr>
          </w:p>
        </w:tc>
        <w:tc>
          <w:tcPr>
            <w:tcW w:w="704" w:type="pct"/>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任职日期</w:t>
            </w:r>
          </w:p>
        </w:tc>
        <w:tc>
          <w:tcPr>
            <w:tcW w:w="704" w:type="pct"/>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离任日期</w:t>
            </w:r>
          </w:p>
        </w:tc>
        <w:tc>
          <w:tcPr>
            <w:tcW w:w="654" w:type="pct"/>
            <w:vMerge/>
            <w:vAlign w:val="center"/>
          </w:tcPr>
          <w:p w:rsidR="007B62FA" w:rsidRPr="0062676B" w:rsidRDefault="007B62FA" w:rsidP="00417F87">
            <w:pPr>
              <w:widowControl/>
              <w:spacing w:line="360" w:lineRule="auto"/>
              <w:jc w:val="left"/>
              <w:rPr>
                <w:rFonts w:eastAsiaTheme="minorEastAsia"/>
                <w:szCs w:val="21"/>
              </w:rPr>
            </w:pPr>
          </w:p>
        </w:tc>
        <w:tc>
          <w:tcPr>
            <w:tcW w:w="1431" w:type="pct"/>
            <w:vMerge/>
            <w:vAlign w:val="center"/>
          </w:tcPr>
          <w:p w:rsidR="007B62FA" w:rsidRPr="0062676B" w:rsidRDefault="007B62FA" w:rsidP="00417F87">
            <w:pPr>
              <w:widowControl/>
              <w:spacing w:line="360" w:lineRule="auto"/>
              <w:jc w:val="left"/>
              <w:rPr>
                <w:rFonts w:eastAsiaTheme="minorEastAsia"/>
                <w:szCs w:val="21"/>
              </w:rPr>
            </w:pPr>
          </w:p>
        </w:tc>
      </w:tr>
      <w:tr w:rsidR="00B34267">
        <w:tc>
          <w:tcPr>
            <w:tcW w:w="0" w:type="auto"/>
            <w:vAlign w:val="center"/>
          </w:tcPr>
          <w:p w:rsidR="00B34267" w:rsidRDefault="00F356C7">
            <w:pPr>
              <w:jc w:val="center"/>
            </w:pPr>
            <w:r>
              <w:rPr>
                <w:rFonts w:eastAsiaTheme="minorEastAsia"/>
                <w:szCs w:val="21"/>
              </w:rPr>
              <w:t>张军</w:t>
            </w:r>
          </w:p>
        </w:tc>
        <w:tc>
          <w:tcPr>
            <w:tcW w:w="0" w:type="auto"/>
            <w:vAlign w:val="center"/>
          </w:tcPr>
          <w:p w:rsidR="00B34267" w:rsidRDefault="00F356C7">
            <w:pPr>
              <w:jc w:val="center"/>
            </w:pPr>
            <w:r>
              <w:rPr>
                <w:rFonts w:eastAsiaTheme="minorEastAsia"/>
                <w:szCs w:val="21"/>
              </w:rPr>
              <w:t>本基金基金经理</w:t>
            </w:r>
          </w:p>
        </w:tc>
        <w:tc>
          <w:tcPr>
            <w:tcW w:w="0" w:type="auto"/>
            <w:vAlign w:val="center"/>
          </w:tcPr>
          <w:p w:rsidR="00B34267" w:rsidRDefault="00F356C7">
            <w:pPr>
              <w:jc w:val="center"/>
            </w:pPr>
            <w:r>
              <w:rPr>
                <w:rFonts w:eastAsiaTheme="minorEastAsia"/>
                <w:szCs w:val="21"/>
              </w:rPr>
              <w:t>2021-01-07</w:t>
            </w:r>
          </w:p>
        </w:tc>
        <w:tc>
          <w:tcPr>
            <w:tcW w:w="0" w:type="auto"/>
            <w:vAlign w:val="center"/>
          </w:tcPr>
          <w:p w:rsidR="00B34267" w:rsidRDefault="00F356C7">
            <w:pPr>
              <w:jc w:val="center"/>
            </w:pPr>
            <w:r>
              <w:rPr>
                <w:rFonts w:eastAsiaTheme="minorEastAsia"/>
                <w:szCs w:val="21"/>
              </w:rPr>
              <w:t>-</w:t>
            </w:r>
          </w:p>
        </w:tc>
        <w:tc>
          <w:tcPr>
            <w:tcW w:w="0" w:type="auto"/>
            <w:vAlign w:val="center"/>
          </w:tcPr>
          <w:p w:rsidR="00B34267" w:rsidRDefault="00F356C7">
            <w:pPr>
              <w:jc w:val="center"/>
            </w:pPr>
            <w:r>
              <w:rPr>
                <w:rFonts w:eastAsiaTheme="minorEastAsia"/>
                <w:szCs w:val="21"/>
              </w:rPr>
              <w:t>20</w:t>
            </w:r>
            <w:r>
              <w:rPr>
                <w:rFonts w:eastAsiaTheme="minorEastAsia"/>
                <w:szCs w:val="21"/>
              </w:rPr>
              <w:t>年（金融领域从业经验</w:t>
            </w:r>
            <w:r>
              <w:rPr>
                <w:rFonts w:eastAsiaTheme="minorEastAsia"/>
                <w:szCs w:val="21"/>
              </w:rPr>
              <w:t>31</w:t>
            </w:r>
            <w:r>
              <w:rPr>
                <w:rFonts w:eastAsiaTheme="minorEastAsia"/>
                <w:szCs w:val="21"/>
              </w:rPr>
              <w:t>年）</w:t>
            </w:r>
          </w:p>
        </w:tc>
        <w:tc>
          <w:tcPr>
            <w:tcW w:w="0" w:type="auto"/>
            <w:vAlign w:val="center"/>
          </w:tcPr>
          <w:p w:rsidR="00B34267" w:rsidRDefault="00F356C7">
            <w:pPr>
              <w:jc w:val="left"/>
            </w:pPr>
            <w:r>
              <w:rPr>
                <w:rFonts w:eastAsiaTheme="minorEastAsia"/>
                <w:szCs w:val="21"/>
              </w:rPr>
              <w:t>张军先生曾任上海国际信托有限公司国际业务部经理、交易部经理。</w:t>
            </w:r>
            <w:r>
              <w:rPr>
                <w:rFonts w:eastAsiaTheme="minorEastAsia"/>
                <w:szCs w:val="21"/>
              </w:rPr>
              <w:t>2004</w:t>
            </w:r>
            <w:r>
              <w:rPr>
                <w:rFonts w:eastAsiaTheme="minorEastAsia"/>
                <w:szCs w:val="21"/>
              </w:rPr>
              <w:t>年</w:t>
            </w:r>
            <w:r>
              <w:rPr>
                <w:rFonts w:eastAsiaTheme="minorEastAsia"/>
                <w:szCs w:val="21"/>
              </w:rPr>
              <w:t>6</w:t>
            </w:r>
            <w:r>
              <w:rPr>
                <w:rFonts w:eastAsiaTheme="minorEastAsia"/>
                <w:szCs w:val="21"/>
              </w:rPr>
              <w:t>月起加入摩根基金管理（中国）有限公司（原上投摩根基金管理有限公司），先后担任交易部总监、基金经理、投资绩效评估总监、国际投资部总监、组合基金投资部总监，现任高级基金经理。</w:t>
            </w:r>
          </w:p>
        </w:tc>
      </w:tr>
      <w:tr w:rsidR="00B34267">
        <w:tc>
          <w:tcPr>
            <w:tcW w:w="0" w:type="auto"/>
            <w:vAlign w:val="center"/>
          </w:tcPr>
          <w:p w:rsidR="00B34267" w:rsidRDefault="00F356C7">
            <w:pPr>
              <w:jc w:val="center"/>
            </w:pPr>
            <w:r>
              <w:rPr>
                <w:rFonts w:eastAsiaTheme="minorEastAsia"/>
                <w:szCs w:val="21"/>
              </w:rPr>
              <w:t>胡迪</w:t>
            </w:r>
          </w:p>
        </w:tc>
        <w:tc>
          <w:tcPr>
            <w:tcW w:w="0" w:type="auto"/>
            <w:vAlign w:val="center"/>
          </w:tcPr>
          <w:p w:rsidR="00B34267" w:rsidRDefault="00F356C7">
            <w:pPr>
              <w:jc w:val="center"/>
            </w:pPr>
            <w:r>
              <w:rPr>
                <w:rFonts w:eastAsiaTheme="minorEastAsia"/>
                <w:szCs w:val="21"/>
              </w:rPr>
              <w:t>本基金基金经理、指数及量化投资部总监</w:t>
            </w:r>
          </w:p>
        </w:tc>
        <w:tc>
          <w:tcPr>
            <w:tcW w:w="0" w:type="auto"/>
            <w:vAlign w:val="center"/>
          </w:tcPr>
          <w:p w:rsidR="00B34267" w:rsidRDefault="00F356C7">
            <w:pPr>
              <w:jc w:val="center"/>
            </w:pPr>
            <w:r>
              <w:rPr>
                <w:rFonts w:eastAsiaTheme="minorEastAsia"/>
                <w:szCs w:val="21"/>
              </w:rPr>
              <w:t>2021-11-19</w:t>
            </w:r>
          </w:p>
        </w:tc>
        <w:tc>
          <w:tcPr>
            <w:tcW w:w="0" w:type="auto"/>
            <w:vAlign w:val="center"/>
          </w:tcPr>
          <w:p w:rsidR="00B34267" w:rsidRDefault="00F356C7">
            <w:pPr>
              <w:jc w:val="center"/>
            </w:pPr>
            <w:r>
              <w:rPr>
                <w:rFonts w:eastAsiaTheme="minorEastAsia"/>
                <w:szCs w:val="21"/>
              </w:rPr>
              <w:t>-</w:t>
            </w:r>
          </w:p>
        </w:tc>
        <w:tc>
          <w:tcPr>
            <w:tcW w:w="0" w:type="auto"/>
            <w:vAlign w:val="center"/>
          </w:tcPr>
          <w:p w:rsidR="00B34267" w:rsidRDefault="00F356C7">
            <w:pPr>
              <w:jc w:val="center"/>
            </w:pPr>
            <w:r>
              <w:rPr>
                <w:rFonts w:eastAsiaTheme="minorEastAsia"/>
                <w:szCs w:val="21"/>
              </w:rPr>
              <w:t>16</w:t>
            </w:r>
            <w:r>
              <w:rPr>
                <w:rFonts w:eastAsiaTheme="minorEastAsia"/>
                <w:szCs w:val="21"/>
              </w:rPr>
              <w:t>年</w:t>
            </w:r>
          </w:p>
        </w:tc>
        <w:tc>
          <w:tcPr>
            <w:tcW w:w="0" w:type="auto"/>
            <w:vAlign w:val="center"/>
          </w:tcPr>
          <w:p w:rsidR="00B34267" w:rsidRDefault="00F356C7">
            <w:pPr>
              <w:jc w:val="left"/>
            </w:pPr>
            <w:r>
              <w:rPr>
                <w:rFonts w:eastAsiaTheme="minorEastAsia"/>
                <w:szCs w:val="21"/>
              </w:rPr>
              <w:t>胡迪女士曾任纽约美林证券全球资产管理部高级经理，纽约标准普尔量化投资主管，中国国际金融股份有限公司资产管理部执行总经理。</w:t>
            </w:r>
            <w:r>
              <w:rPr>
                <w:rFonts w:eastAsiaTheme="minorEastAsia"/>
                <w:szCs w:val="21"/>
              </w:rPr>
              <w:t>2020</w:t>
            </w:r>
            <w:r>
              <w:rPr>
                <w:rFonts w:eastAsiaTheme="minorEastAsia"/>
                <w:szCs w:val="21"/>
              </w:rPr>
              <w:t>年</w:t>
            </w:r>
            <w:r>
              <w:rPr>
                <w:rFonts w:eastAsiaTheme="minorEastAsia"/>
                <w:szCs w:val="21"/>
              </w:rPr>
              <w:t>5</w:t>
            </w:r>
            <w:r>
              <w:rPr>
                <w:rFonts w:eastAsiaTheme="minorEastAsia"/>
                <w:szCs w:val="21"/>
              </w:rPr>
              <w:t>月加入摩根基金管理（中国）有限公司（原上投摩根基金管理有限公司），现任指</w:t>
            </w:r>
            <w:r>
              <w:rPr>
                <w:rFonts w:eastAsiaTheme="minorEastAsia"/>
                <w:szCs w:val="21"/>
              </w:rPr>
              <w:lastRenderedPageBreak/>
              <w:t>数及量化投资部总监兼基金经理。</w:t>
            </w:r>
          </w:p>
        </w:tc>
      </w:tr>
      <w:tr w:rsidR="00B34267">
        <w:tc>
          <w:tcPr>
            <w:tcW w:w="0" w:type="auto"/>
            <w:vAlign w:val="center"/>
          </w:tcPr>
          <w:p w:rsidR="00B34267" w:rsidRDefault="00F356C7">
            <w:pPr>
              <w:jc w:val="center"/>
            </w:pPr>
            <w:r>
              <w:rPr>
                <w:rFonts w:eastAsiaTheme="minorEastAsia"/>
                <w:szCs w:val="21"/>
              </w:rPr>
              <w:lastRenderedPageBreak/>
              <w:t>薛晓敏</w:t>
            </w:r>
          </w:p>
        </w:tc>
        <w:tc>
          <w:tcPr>
            <w:tcW w:w="0" w:type="auto"/>
            <w:vAlign w:val="center"/>
          </w:tcPr>
          <w:p w:rsidR="00B34267" w:rsidRDefault="00F356C7">
            <w:pPr>
              <w:jc w:val="center"/>
            </w:pPr>
            <w:r>
              <w:rPr>
                <w:rFonts w:eastAsiaTheme="minorEastAsia"/>
                <w:szCs w:val="21"/>
              </w:rPr>
              <w:t>本基金基金经理助理</w:t>
            </w:r>
          </w:p>
        </w:tc>
        <w:tc>
          <w:tcPr>
            <w:tcW w:w="0" w:type="auto"/>
            <w:vAlign w:val="center"/>
          </w:tcPr>
          <w:p w:rsidR="00B34267" w:rsidRDefault="00F356C7">
            <w:pPr>
              <w:jc w:val="center"/>
            </w:pPr>
            <w:r>
              <w:rPr>
                <w:rFonts w:eastAsiaTheme="minorEastAsia"/>
                <w:szCs w:val="21"/>
              </w:rPr>
              <w:t>2022-09-01</w:t>
            </w:r>
          </w:p>
        </w:tc>
        <w:tc>
          <w:tcPr>
            <w:tcW w:w="0" w:type="auto"/>
            <w:vAlign w:val="center"/>
          </w:tcPr>
          <w:p w:rsidR="00B34267" w:rsidRDefault="00F356C7">
            <w:pPr>
              <w:jc w:val="center"/>
            </w:pPr>
            <w:r>
              <w:rPr>
                <w:rFonts w:eastAsiaTheme="minorEastAsia"/>
                <w:szCs w:val="21"/>
              </w:rPr>
              <w:t>-</w:t>
            </w:r>
          </w:p>
        </w:tc>
        <w:tc>
          <w:tcPr>
            <w:tcW w:w="0" w:type="auto"/>
            <w:vAlign w:val="center"/>
          </w:tcPr>
          <w:p w:rsidR="00B34267" w:rsidRDefault="00F356C7">
            <w:pPr>
              <w:jc w:val="center"/>
            </w:pPr>
            <w:r>
              <w:rPr>
                <w:rFonts w:eastAsiaTheme="minorEastAsia"/>
                <w:szCs w:val="21"/>
              </w:rPr>
              <w:t>14.5</w:t>
            </w:r>
            <w:r>
              <w:rPr>
                <w:rFonts w:eastAsiaTheme="minorEastAsia"/>
                <w:szCs w:val="21"/>
              </w:rPr>
              <w:t>年</w:t>
            </w:r>
          </w:p>
        </w:tc>
        <w:tc>
          <w:tcPr>
            <w:tcW w:w="0" w:type="auto"/>
            <w:vAlign w:val="center"/>
          </w:tcPr>
          <w:p w:rsidR="00B34267" w:rsidRDefault="00F356C7">
            <w:pPr>
              <w:jc w:val="left"/>
            </w:pPr>
            <w:r>
              <w:rPr>
                <w:rFonts w:eastAsiaTheme="minorEastAsia"/>
                <w:szCs w:val="21"/>
              </w:rPr>
              <w:t>暨南大学计算机软件与理论硕士，现任国际投资部基金经理助理。薛晓敏先生自</w:t>
            </w:r>
            <w:r>
              <w:rPr>
                <w:rFonts w:eastAsiaTheme="minorEastAsia"/>
                <w:szCs w:val="21"/>
              </w:rPr>
              <w:t>2007</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2009</w:t>
            </w:r>
            <w:r>
              <w:rPr>
                <w:rFonts w:eastAsiaTheme="minorEastAsia"/>
                <w:szCs w:val="21"/>
              </w:rPr>
              <w:t>年</w:t>
            </w:r>
            <w:r>
              <w:rPr>
                <w:rFonts w:eastAsiaTheme="minorEastAsia"/>
                <w:szCs w:val="21"/>
              </w:rPr>
              <w:t>5</w:t>
            </w:r>
            <w:r>
              <w:rPr>
                <w:rFonts w:eastAsiaTheme="minorEastAsia"/>
                <w:szCs w:val="21"/>
              </w:rPr>
              <w:t>月在恒生电子股份有限公司担任软件工程师；自</w:t>
            </w:r>
            <w:r>
              <w:rPr>
                <w:rFonts w:eastAsiaTheme="minorEastAsia"/>
                <w:szCs w:val="21"/>
              </w:rPr>
              <w:t>2009</w:t>
            </w:r>
            <w:r>
              <w:rPr>
                <w:rFonts w:eastAsiaTheme="minorEastAsia"/>
                <w:szCs w:val="21"/>
              </w:rPr>
              <w:t>年</w:t>
            </w:r>
            <w:r>
              <w:rPr>
                <w:rFonts w:eastAsiaTheme="minorEastAsia"/>
                <w:szCs w:val="21"/>
              </w:rPr>
              <w:t>5</w:t>
            </w:r>
            <w:r>
              <w:rPr>
                <w:rFonts w:eastAsiaTheme="minorEastAsia"/>
                <w:szCs w:val="21"/>
              </w:rPr>
              <w:t>月至</w:t>
            </w:r>
            <w:r>
              <w:rPr>
                <w:rFonts w:eastAsiaTheme="minorEastAsia"/>
                <w:szCs w:val="21"/>
              </w:rPr>
              <w:t>2014</w:t>
            </w:r>
            <w:r>
              <w:rPr>
                <w:rFonts w:eastAsiaTheme="minorEastAsia"/>
                <w:szCs w:val="21"/>
              </w:rPr>
              <w:t>年</w:t>
            </w:r>
            <w:r>
              <w:rPr>
                <w:rFonts w:eastAsiaTheme="minorEastAsia"/>
                <w:szCs w:val="21"/>
              </w:rPr>
              <w:t>11</w:t>
            </w:r>
            <w:r>
              <w:rPr>
                <w:rFonts w:eastAsiaTheme="minorEastAsia"/>
                <w:szCs w:val="21"/>
              </w:rPr>
              <w:t>月在国海富兰克林基金管理有限公司担任数量分析师；自</w:t>
            </w:r>
            <w:r>
              <w:rPr>
                <w:rFonts w:eastAsiaTheme="minorEastAsia"/>
                <w:szCs w:val="21"/>
              </w:rPr>
              <w:t>2014</w:t>
            </w:r>
            <w:r>
              <w:rPr>
                <w:rFonts w:eastAsiaTheme="minorEastAsia"/>
                <w:szCs w:val="21"/>
              </w:rPr>
              <w:t>年</w:t>
            </w:r>
            <w:r>
              <w:rPr>
                <w:rFonts w:eastAsiaTheme="minorEastAsia"/>
                <w:szCs w:val="21"/>
              </w:rPr>
              <w:t>11</w:t>
            </w:r>
            <w:r>
              <w:rPr>
                <w:rFonts w:eastAsiaTheme="minorEastAsia"/>
                <w:szCs w:val="21"/>
              </w:rPr>
              <w:t>月加入摩根基金管理（中国）有限公司（原</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），历任研究员、投资经理助理、投资经理，现任国际投资部基金经理助理。</w:t>
            </w:r>
          </w:p>
        </w:tc>
      </w:tr>
    </w:tbl>
    <w:p w:rsidR="00B34267" w:rsidRDefault="00F356C7">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7B62FA" w:rsidRPr="0062676B" w:rsidRDefault="007B62FA" w:rsidP="00E70468">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2.</w:t>
      </w:r>
      <w:r w:rsidRPr="0062676B">
        <w:rPr>
          <w:rFonts w:eastAsiaTheme="minorEastAsia"/>
          <w:kern w:val="0"/>
          <w:szCs w:val="21"/>
        </w:rPr>
        <w:t>证券从业的含义遵从行业协会《证券业从业人员资格管理办法》的相关规定。</w:t>
      </w:r>
    </w:p>
    <w:p w:rsidR="006813D1" w:rsidRPr="0062676B" w:rsidRDefault="006813D1" w:rsidP="006813D1">
      <w:pPr>
        <w:autoSpaceDE w:val="0"/>
        <w:autoSpaceDN w:val="0"/>
        <w:adjustRightInd w:val="0"/>
        <w:spacing w:beforeLines="100" w:before="312" w:line="360" w:lineRule="auto"/>
        <w:jc w:val="left"/>
        <w:rPr>
          <w:rFonts w:eastAsiaTheme="minorEastAsia"/>
          <w:b/>
          <w:kern w:val="0"/>
          <w:szCs w:val="21"/>
        </w:rPr>
      </w:pPr>
      <w:bookmarkStart w:id="94" w:name="_Hlk44921484"/>
      <w:bookmarkStart w:id="95" w:name="_Hlk60149519"/>
      <w:bookmarkStart w:id="96" w:name="_Hlk60148677"/>
      <w:r w:rsidRPr="0062676B">
        <w:rPr>
          <w:rFonts w:eastAsiaTheme="minorEastAsia"/>
          <w:b/>
          <w:kern w:val="0"/>
          <w:szCs w:val="21"/>
        </w:rPr>
        <w:t xml:space="preserve">4.1.3 </w:t>
      </w:r>
      <w:r w:rsidRPr="0062676B">
        <w:rPr>
          <w:rFonts w:eastAsiaTheme="minorEastAsia" w:hint="eastAsia"/>
          <w:b/>
          <w:kern w:val="0"/>
          <w:szCs w:val="21"/>
        </w:rPr>
        <w:t>期末兼任私募资产管理计划投资经理的基金经理同时管理的产品情况</w:t>
      </w:r>
      <w:bookmarkEnd w:id="94"/>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62676B" w:rsidRPr="0062676B" w:rsidTr="006813D1">
        <w:tc>
          <w:tcPr>
            <w:tcW w:w="959"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adjustRightInd w:val="0"/>
              <w:snapToGrid w:val="0"/>
              <w:spacing w:line="300" w:lineRule="exact"/>
              <w:jc w:val="center"/>
              <w:rPr>
                <w:rFonts w:eastAsiaTheme="minorEastAsia"/>
                <w:szCs w:val="21"/>
              </w:rPr>
            </w:pPr>
            <w:r w:rsidRPr="0062676B">
              <w:rPr>
                <w:rFonts w:eastAsiaTheme="minorEastAsia" w:hint="eastAsia"/>
                <w:szCs w:val="21"/>
              </w:rPr>
              <w:t>姓名</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adjustRightInd w:val="0"/>
              <w:snapToGrid w:val="0"/>
              <w:spacing w:line="300" w:lineRule="exact"/>
              <w:jc w:val="center"/>
              <w:rPr>
                <w:rFonts w:eastAsiaTheme="minorEastAsia"/>
                <w:szCs w:val="21"/>
              </w:rPr>
            </w:pPr>
            <w:r w:rsidRPr="0062676B">
              <w:rPr>
                <w:rFonts w:eastAsiaTheme="minorEastAsia" w:hint="eastAsia"/>
                <w:szCs w:val="21"/>
              </w:rPr>
              <w:t>产品类型</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adjustRightInd w:val="0"/>
              <w:snapToGrid w:val="0"/>
              <w:spacing w:line="300" w:lineRule="exact"/>
              <w:jc w:val="center"/>
              <w:rPr>
                <w:rFonts w:eastAsiaTheme="minorEastAsia"/>
                <w:szCs w:val="21"/>
              </w:rPr>
            </w:pPr>
            <w:r w:rsidRPr="0062676B">
              <w:rPr>
                <w:rFonts w:eastAsiaTheme="minorEastAsia" w:hint="eastAsia"/>
                <w:szCs w:val="21"/>
              </w:rPr>
              <w:t>产品数量（只）</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adjustRightInd w:val="0"/>
              <w:snapToGrid w:val="0"/>
              <w:spacing w:line="300" w:lineRule="exact"/>
              <w:jc w:val="center"/>
              <w:rPr>
                <w:rFonts w:eastAsiaTheme="minorEastAsia"/>
                <w:szCs w:val="21"/>
              </w:rPr>
            </w:pPr>
            <w:r w:rsidRPr="0062676B">
              <w:rPr>
                <w:rFonts w:eastAsiaTheme="minorEastAsia" w:hint="eastAsia"/>
                <w:szCs w:val="21"/>
              </w:rPr>
              <w:t>资产净值</w:t>
            </w:r>
            <w:r w:rsidRPr="0062676B">
              <w:rPr>
                <w:rFonts w:eastAsiaTheme="minorEastAsia"/>
                <w:szCs w:val="21"/>
              </w:rPr>
              <w:t>(</w:t>
            </w:r>
            <w:r w:rsidRPr="0062676B">
              <w:rPr>
                <w:rFonts w:eastAsiaTheme="minorEastAsia" w:hint="eastAsia"/>
                <w:szCs w:val="21"/>
              </w:rPr>
              <w:t>元</w:t>
            </w:r>
            <w:r w:rsidRPr="0062676B">
              <w:rPr>
                <w:rFonts w:eastAsiaTheme="minorEastAsia"/>
                <w:szCs w:val="21"/>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widowControl/>
              <w:jc w:val="center"/>
              <w:rPr>
                <w:rFonts w:eastAsiaTheme="minorEastAsia"/>
                <w:szCs w:val="21"/>
              </w:rPr>
            </w:pPr>
            <w:r w:rsidRPr="0062676B">
              <w:rPr>
                <w:rFonts w:eastAsiaTheme="minorEastAsia" w:hint="eastAsia"/>
                <w:szCs w:val="21"/>
              </w:rPr>
              <w:t>任职时间</w:t>
            </w:r>
          </w:p>
        </w:tc>
      </w:tr>
      <w:tr w:rsidR="0062676B" w:rsidRPr="0062676B" w:rsidTr="006813D1">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widowControl/>
              <w:jc w:val="center"/>
              <w:rPr>
                <w:rFonts w:eastAsiaTheme="minorEastAsia"/>
                <w:kern w:val="0"/>
                <w:szCs w:val="21"/>
              </w:rPr>
            </w:pPr>
            <w:r w:rsidRPr="0062676B">
              <w:rPr>
                <w:rFonts w:eastAsiaTheme="minorEastAsia"/>
                <w:szCs w:val="21"/>
              </w:rPr>
              <w:t>张军</w:t>
            </w:r>
          </w:p>
        </w:tc>
        <w:tc>
          <w:tcPr>
            <w:tcW w:w="2410" w:type="dxa"/>
            <w:tcBorders>
              <w:top w:val="single" w:sz="4" w:space="0" w:color="000000"/>
              <w:left w:val="single" w:sz="4" w:space="0" w:color="000000"/>
              <w:bottom w:val="single" w:sz="4" w:space="0" w:color="000000"/>
              <w:right w:val="single" w:sz="4" w:space="0" w:color="000000"/>
            </w:tcBorders>
            <w:hideMark/>
          </w:tcPr>
          <w:p w:rsidR="006813D1" w:rsidRPr="0062676B" w:rsidRDefault="006813D1">
            <w:pPr>
              <w:widowControl/>
              <w:jc w:val="left"/>
              <w:rPr>
                <w:rFonts w:eastAsiaTheme="minorEastAsia"/>
                <w:kern w:val="0"/>
                <w:szCs w:val="21"/>
              </w:rPr>
            </w:pPr>
            <w:r w:rsidRPr="0062676B">
              <w:rPr>
                <w:rFonts w:eastAsiaTheme="minorEastAsia" w:hint="eastAsia"/>
                <w:szCs w:val="21"/>
              </w:rPr>
              <w:t>公募基金</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widowControl/>
              <w:jc w:val="center"/>
              <w:rPr>
                <w:rFonts w:eastAsiaTheme="minorEastAsia"/>
                <w:kern w:val="0"/>
                <w:szCs w:val="21"/>
              </w:rPr>
            </w:pPr>
            <w:r w:rsidRPr="0062676B">
              <w:rPr>
                <w:rFonts w:eastAsiaTheme="minorEastAsia"/>
                <w:szCs w:val="21"/>
              </w:rPr>
              <w:t>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widowControl/>
              <w:jc w:val="right"/>
              <w:rPr>
                <w:rFonts w:eastAsiaTheme="minorEastAsia"/>
                <w:kern w:val="0"/>
                <w:szCs w:val="21"/>
              </w:rPr>
            </w:pPr>
            <w:r w:rsidRPr="0062676B">
              <w:rPr>
                <w:rFonts w:eastAsiaTheme="minorEastAsia"/>
                <w:szCs w:val="21"/>
              </w:rPr>
              <w:t>5,345,137,401.59</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widowControl/>
              <w:jc w:val="center"/>
              <w:rPr>
                <w:rFonts w:eastAsiaTheme="minorEastAsia"/>
                <w:kern w:val="0"/>
                <w:szCs w:val="21"/>
              </w:rPr>
            </w:pPr>
            <w:r w:rsidRPr="0062676B">
              <w:rPr>
                <w:rFonts w:eastAsiaTheme="minorEastAsia"/>
                <w:szCs w:val="21"/>
              </w:rPr>
              <w:t>2008-03-08</w:t>
            </w:r>
          </w:p>
        </w:tc>
      </w:tr>
      <w:tr w:rsidR="0062676B" w:rsidRPr="0062676B" w:rsidTr="006813D1">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widowControl/>
              <w:jc w:val="left"/>
              <w:rPr>
                <w:rFonts w:eastAsiaTheme="minorEastAsia"/>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6813D1" w:rsidRPr="0062676B" w:rsidRDefault="006813D1">
            <w:pPr>
              <w:widowControl/>
              <w:jc w:val="left"/>
              <w:rPr>
                <w:rFonts w:eastAsiaTheme="minorEastAsia"/>
                <w:kern w:val="0"/>
                <w:szCs w:val="21"/>
              </w:rPr>
            </w:pPr>
            <w:r w:rsidRPr="0062676B">
              <w:rPr>
                <w:rFonts w:eastAsiaTheme="minorEastAsia" w:hint="eastAsia"/>
                <w:szCs w:val="21"/>
              </w:rPr>
              <w:t>私募资产管理计划</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widowControl/>
              <w:jc w:val="center"/>
              <w:rPr>
                <w:rFonts w:eastAsiaTheme="minorEastAsia"/>
                <w:kern w:val="0"/>
                <w:szCs w:val="21"/>
              </w:rPr>
            </w:pPr>
            <w:r w:rsidRPr="0062676B">
              <w:rPr>
                <w:rFonts w:eastAsiaTheme="minorEastAsia"/>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widowControl/>
              <w:jc w:val="right"/>
              <w:rPr>
                <w:rFonts w:eastAsiaTheme="minorEastAsia"/>
                <w:kern w:val="0"/>
                <w:szCs w:val="21"/>
              </w:rPr>
            </w:pPr>
            <w:r w:rsidRPr="0062676B">
              <w:rPr>
                <w:rFonts w:eastAsiaTheme="minorEastAsia"/>
                <w:szCs w:val="21"/>
              </w:rPr>
              <w:t>29,158,596.42</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widowControl/>
              <w:jc w:val="center"/>
              <w:rPr>
                <w:rFonts w:eastAsiaTheme="minorEastAsia"/>
                <w:kern w:val="0"/>
                <w:szCs w:val="21"/>
              </w:rPr>
            </w:pPr>
            <w:r w:rsidRPr="0062676B">
              <w:rPr>
                <w:rFonts w:eastAsiaTheme="minorEastAsia"/>
                <w:szCs w:val="21"/>
              </w:rPr>
              <w:t>2021-07-09</w:t>
            </w:r>
          </w:p>
        </w:tc>
      </w:tr>
      <w:tr w:rsidR="0062676B" w:rsidRPr="0062676B" w:rsidTr="006813D1">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widowControl/>
              <w:jc w:val="left"/>
              <w:rPr>
                <w:rFonts w:eastAsiaTheme="minorEastAsia"/>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6813D1" w:rsidRPr="0062676B" w:rsidRDefault="006813D1">
            <w:pPr>
              <w:widowControl/>
              <w:jc w:val="left"/>
              <w:rPr>
                <w:rFonts w:eastAsiaTheme="minorEastAsia"/>
                <w:szCs w:val="21"/>
              </w:rPr>
            </w:pPr>
            <w:r w:rsidRPr="0062676B">
              <w:rPr>
                <w:rFonts w:eastAsiaTheme="minorEastAsia" w:hint="eastAsia"/>
                <w:szCs w:val="21"/>
              </w:rPr>
              <w:t>其他组合</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jc w:val="center"/>
              <w:rPr>
                <w:rFonts w:eastAsiaTheme="minorEastAsia"/>
                <w:szCs w:val="21"/>
              </w:rPr>
            </w:pPr>
            <w:r w:rsidRPr="0062676B">
              <w:rPr>
                <w:rFonts w:eastAsiaTheme="minorEastAsia"/>
                <w:szCs w:val="21"/>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jc w:val="right"/>
              <w:rPr>
                <w:rFonts w:eastAsiaTheme="minorEastAsia"/>
                <w:szCs w:val="21"/>
              </w:rPr>
            </w:pPr>
            <w:r w:rsidRPr="0062676B">
              <w:rPr>
                <w:rFonts w:eastAsiaTheme="minorEastAsia"/>
                <w:szCs w:val="21"/>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jc w:val="center"/>
              <w:rPr>
                <w:rFonts w:eastAsiaTheme="minorEastAsia"/>
                <w:szCs w:val="21"/>
              </w:rPr>
            </w:pPr>
            <w:r w:rsidRPr="0062676B">
              <w:rPr>
                <w:rFonts w:eastAsiaTheme="minorEastAsia"/>
                <w:szCs w:val="21"/>
              </w:rPr>
              <w:t>-</w:t>
            </w:r>
          </w:p>
        </w:tc>
      </w:tr>
      <w:tr w:rsidR="0062676B" w:rsidRPr="0062676B" w:rsidTr="006813D1">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widowControl/>
              <w:jc w:val="left"/>
              <w:rPr>
                <w:rFonts w:eastAsiaTheme="minorEastAsia"/>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6813D1" w:rsidRPr="0062676B" w:rsidRDefault="006813D1">
            <w:pPr>
              <w:widowControl/>
              <w:jc w:val="left"/>
              <w:rPr>
                <w:rFonts w:eastAsiaTheme="minorEastAsia"/>
                <w:szCs w:val="21"/>
              </w:rPr>
            </w:pPr>
            <w:r w:rsidRPr="0062676B">
              <w:rPr>
                <w:rFonts w:eastAsiaTheme="minorEastAsia" w:hint="eastAsia"/>
                <w:szCs w:val="21"/>
              </w:rPr>
              <w:t>合计</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jc w:val="center"/>
              <w:rPr>
                <w:rFonts w:eastAsiaTheme="minorEastAsia"/>
                <w:szCs w:val="21"/>
              </w:rPr>
            </w:pPr>
            <w:r w:rsidRPr="0062676B">
              <w:rPr>
                <w:rFonts w:eastAsiaTheme="minorEastAsia"/>
                <w:szCs w:val="21"/>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jc w:val="right"/>
              <w:rPr>
                <w:rFonts w:eastAsiaTheme="minorEastAsia"/>
                <w:szCs w:val="21"/>
              </w:rPr>
            </w:pPr>
            <w:r w:rsidRPr="0062676B">
              <w:rPr>
                <w:rFonts w:eastAsiaTheme="minorEastAsia"/>
                <w:szCs w:val="21"/>
              </w:rPr>
              <w:t>5,374,295,998.01</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6813D1" w:rsidRPr="0062676B" w:rsidRDefault="006813D1">
            <w:pPr>
              <w:jc w:val="center"/>
              <w:rPr>
                <w:rFonts w:eastAsiaTheme="minorEastAsia"/>
                <w:szCs w:val="21"/>
              </w:rPr>
            </w:pPr>
            <w:r w:rsidRPr="0062676B">
              <w:rPr>
                <w:rFonts w:eastAsiaTheme="minorEastAsia"/>
                <w:szCs w:val="21"/>
              </w:rPr>
              <w:t>-</w:t>
            </w:r>
          </w:p>
        </w:tc>
      </w:tr>
    </w:tbl>
    <w:p w:rsidR="006813D1" w:rsidRPr="0062676B" w:rsidRDefault="006813D1" w:rsidP="006813D1">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kern w:val="0"/>
          <w:szCs w:val="21"/>
        </w:rPr>
        <w:t xml:space="preserve">4.1.4 </w:t>
      </w:r>
      <w:r w:rsidRPr="0062676B">
        <w:rPr>
          <w:rFonts w:eastAsiaTheme="minorEastAsia" w:hint="eastAsia"/>
          <w:b/>
          <w:kern w:val="0"/>
          <w:szCs w:val="21"/>
        </w:rPr>
        <w:t>基金经理薪酬机制</w:t>
      </w:r>
    </w:p>
    <w:p w:rsidR="006813D1" w:rsidRPr="0062676B" w:rsidRDefault="006813D1" w:rsidP="006813D1">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bookmarkEnd w:id="95"/>
      <w:bookmarkEnd w:id="96"/>
    </w:p>
    <w:p w:rsidR="007B62FA" w:rsidRPr="0062676B" w:rsidRDefault="009D1492" w:rsidP="00D417FA">
      <w:pPr>
        <w:pStyle w:val="20"/>
        <w:spacing w:beforeLines="100" w:before="312" w:after="0"/>
        <w:rPr>
          <w:rFonts w:ascii="Times New Roman" w:eastAsiaTheme="minorEastAsia" w:hAnsi="Times New Roman"/>
          <w:kern w:val="0"/>
          <w:sz w:val="21"/>
          <w:szCs w:val="21"/>
        </w:rPr>
      </w:pPr>
      <w:bookmarkStart w:id="97" w:name="_Toc225498256"/>
      <w:bookmarkStart w:id="98" w:name="_Toc352255974"/>
      <w:bookmarkStart w:id="99" w:name="_Toc352256042"/>
      <w:bookmarkStart w:id="100" w:name="_Toc352331220"/>
      <w:bookmarkStart w:id="101" w:name="_Toc362423998"/>
      <w:bookmarkStart w:id="102" w:name="_Toc161660123"/>
      <w:r w:rsidRPr="0062676B">
        <w:rPr>
          <w:rFonts w:ascii="Times New Roman" w:eastAsiaTheme="minorEastAsia" w:hAnsi="Times New Roman"/>
          <w:kern w:val="0"/>
          <w:sz w:val="21"/>
          <w:szCs w:val="21"/>
        </w:rPr>
        <w:t>4.2</w:t>
      </w:r>
      <w:r w:rsidR="007B62FA" w:rsidRPr="0062676B">
        <w:rPr>
          <w:rFonts w:ascii="Times New Roman" w:eastAsiaTheme="minorEastAsia" w:hAnsi="Times New Roman"/>
          <w:kern w:val="0"/>
          <w:sz w:val="21"/>
          <w:szCs w:val="21"/>
        </w:rPr>
        <w:t>管理人对报告期内本基金运作遵规守信情况的说明</w:t>
      </w:r>
      <w:bookmarkEnd w:id="97"/>
      <w:bookmarkEnd w:id="98"/>
      <w:bookmarkEnd w:id="99"/>
      <w:bookmarkEnd w:id="100"/>
      <w:bookmarkEnd w:id="101"/>
      <w:bookmarkEnd w:id="102"/>
    </w:p>
    <w:p w:rsidR="007B62FA" w:rsidRPr="0062676B" w:rsidRDefault="007B62FA" w:rsidP="00E70468">
      <w:pPr>
        <w:spacing w:line="360" w:lineRule="auto"/>
        <w:ind w:firstLineChars="200" w:firstLine="420"/>
        <w:rPr>
          <w:rFonts w:eastAsiaTheme="minorEastAsia"/>
          <w:szCs w:val="21"/>
        </w:rPr>
      </w:pPr>
      <w:r w:rsidRPr="0062676B">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7B62FA" w:rsidRPr="0062676B" w:rsidRDefault="009D1492" w:rsidP="00D417FA">
      <w:pPr>
        <w:pStyle w:val="20"/>
        <w:spacing w:beforeLines="100" w:before="312" w:after="0"/>
        <w:rPr>
          <w:rFonts w:ascii="Times New Roman" w:eastAsiaTheme="minorEastAsia" w:hAnsi="Times New Roman"/>
          <w:kern w:val="0"/>
          <w:sz w:val="21"/>
          <w:szCs w:val="21"/>
        </w:rPr>
      </w:pPr>
      <w:bookmarkStart w:id="103" w:name="_Toc225498257"/>
      <w:bookmarkStart w:id="104" w:name="_Toc352255975"/>
      <w:bookmarkStart w:id="105" w:name="_Toc352256043"/>
      <w:bookmarkStart w:id="106" w:name="_Toc352331221"/>
      <w:bookmarkStart w:id="107" w:name="_Toc362423999"/>
      <w:bookmarkStart w:id="108" w:name="_Toc161660124"/>
      <w:r w:rsidRPr="0062676B">
        <w:rPr>
          <w:rFonts w:ascii="Times New Roman" w:eastAsiaTheme="minorEastAsia" w:hAnsi="Times New Roman"/>
          <w:kern w:val="0"/>
          <w:sz w:val="21"/>
          <w:szCs w:val="21"/>
        </w:rPr>
        <w:lastRenderedPageBreak/>
        <w:t>4.3</w:t>
      </w:r>
      <w:r w:rsidR="007B62FA" w:rsidRPr="0062676B">
        <w:rPr>
          <w:rFonts w:ascii="Times New Roman" w:eastAsiaTheme="minorEastAsia" w:hAnsi="Times New Roman"/>
          <w:kern w:val="0"/>
          <w:sz w:val="21"/>
          <w:szCs w:val="21"/>
        </w:rPr>
        <w:t>管理人对报告期内公平交易情况的专项说明</w:t>
      </w:r>
      <w:bookmarkEnd w:id="103"/>
      <w:bookmarkEnd w:id="104"/>
      <w:bookmarkEnd w:id="105"/>
      <w:bookmarkEnd w:id="106"/>
      <w:bookmarkEnd w:id="107"/>
      <w:bookmarkEnd w:id="108"/>
    </w:p>
    <w:p w:rsidR="007B62FA" w:rsidRPr="0062676B" w:rsidRDefault="00633B6F" w:rsidP="006F3BD2">
      <w:pPr>
        <w:autoSpaceDE w:val="0"/>
        <w:autoSpaceDN w:val="0"/>
        <w:adjustRightInd w:val="0"/>
        <w:spacing w:line="360" w:lineRule="auto"/>
        <w:jc w:val="left"/>
        <w:rPr>
          <w:rFonts w:eastAsiaTheme="minorEastAsia"/>
          <w:b/>
          <w:kern w:val="0"/>
          <w:szCs w:val="21"/>
        </w:rPr>
      </w:pPr>
      <w:r w:rsidRPr="0062676B">
        <w:rPr>
          <w:rFonts w:eastAsiaTheme="minorEastAsia"/>
          <w:b/>
          <w:kern w:val="0"/>
          <w:szCs w:val="21"/>
        </w:rPr>
        <w:t>4.3.1</w:t>
      </w:r>
      <w:r w:rsidR="007B62FA" w:rsidRPr="0062676B">
        <w:rPr>
          <w:rFonts w:eastAsiaTheme="minorEastAsia"/>
          <w:b/>
          <w:kern w:val="0"/>
          <w:szCs w:val="21"/>
        </w:rPr>
        <w:t>公平交易制度和控制方法</w:t>
      </w:r>
    </w:p>
    <w:p w:rsidR="00B34267" w:rsidRDefault="00F356C7">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B34267" w:rsidRDefault="00F356C7">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7B62FA" w:rsidRPr="0062676B" w:rsidRDefault="007B62FA" w:rsidP="00E70468">
      <w:pPr>
        <w:spacing w:line="360" w:lineRule="auto"/>
        <w:ind w:firstLineChars="200" w:firstLine="420"/>
        <w:rPr>
          <w:rFonts w:eastAsiaTheme="minorEastAsia"/>
          <w:szCs w:val="21"/>
        </w:rPr>
      </w:pPr>
      <w:r w:rsidRPr="0062676B">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7B62FA" w:rsidRPr="0062676B" w:rsidRDefault="00633B6F"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kern w:val="0"/>
          <w:szCs w:val="21"/>
        </w:rPr>
        <w:t>4.3.2</w:t>
      </w:r>
      <w:r w:rsidR="007B62FA" w:rsidRPr="0062676B">
        <w:rPr>
          <w:rFonts w:eastAsiaTheme="minorEastAsia"/>
          <w:b/>
          <w:kern w:val="0"/>
          <w:szCs w:val="21"/>
        </w:rPr>
        <w:t>公平交易制度的执行情况</w:t>
      </w:r>
    </w:p>
    <w:p w:rsidR="00B34267" w:rsidRDefault="00F356C7">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B34267" w:rsidRDefault="00F356C7">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7B62FA" w:rsidRPr="0062676B" w:rsidRDefault="007B62FA" w:rsidP="00E70468">
      <w:pPr>
        <w:spacing w:line="360" w:lineRule="auto"/>
        <w:ind w:firstLineChars="200" w:firstLine="420"/>
        <w:rPr>
          <w:rFonts w:eastAsiaTheme="minorEastAsia"/>
          <w:szCs w:val="21"/>
        </w:rPr>
      </w:pPr>
      <w:r w:rsidRPr="0062676B">
        <w:rPr>
          <w:rFonts w:eastAsiaTheme="minorEastAsia"/>
          <w:szCs w:val="21"/>
        </w:rPr>
        <w:lastRenderedPageBreak/>
        <w:t>报告期内，通过前述分析方法，未发现不同投资组合之间同向交易价差异常的情况。</w:t>
      </w:r>
    </w:p>
    <w:p w:rsidR="008E2420" w:rsidRPr="0062676B" w:rsidRDefault="008E2420" w:rsidP="008E2420">
      <w:pPr>
        <w:autoSpaceDE w:val="0"/>
        <w:autoSpaceDN w:val="0"/>
        <w:adjustRightInd w:val="0"/>
        <w:spacing w:beforeLines="100" w:before="312" w:line="360" w:lineRule="auto"/>
        <w:jc w:val="left"/>
        <w:rPr>
          <w:rFonts w:eastAsiaTheme="minorEastAsia"/>
          <w:b/>
          <w:kern w:val="0"/>
          <w:szCs w:val="21"/>
        </w:rPr>
      </w:pPr>
      <w:bookmarkStart w:id="109" w:name="_Hlk60148886"/>
      <w:r w:rsidRPr="0062676B">
        <w:rPr>
          <w:rFonts w:eastAsiaTheme="minorEastAsia"/>
          <w:b/>
          <w:kern w:val="0"/>
          <w:szCs w:val="21"/>
        </w:rPr>
        <w:t xml:space="preserve">4.3.2.1 </w:t>
      </w:r>
      <w:r w:rsidRPr="0062676B">
        <w:rPr>
          <w:rFonts w:eastAsiaTheme="minorEastAsia" w:hint="eastAsia"/>
          <w:b/>
          <w:kern w:val="0"/>
          <w:szCs w:val="21"/>
        </w:rPr>
        <w:t>增加执行的基金经理公平交易制度执行情况及公平交易管理情况</w:t>
      </w:r>
    </w:p>
    <w:p w:rsidR="00B34267" w:rsidRDefault="00F356C7">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8E2420" w:rsidRPr="0062676B" w:rsidRDefault="008E2420" w:rsidP="008E2420">
      <w:pPr>
        <w:spacing w:line="360" w:lineRule="auto"/>
        <w:ind w:firstLineChars="200" w:firstLine="420"/>
        <w:rPr>
          <w:rFonts w:eastAsiaTheme="minorEastAsia"/>
          <w:szCs w:val="21"/>
        </w:rPr>
      </w:pPr>
      <w:r w:rsidRPr="0062676B">
        <w:rPr>
          <w:rFonts w:eastAsiaTheme="minorEastAsia"/>
          <w:szCs w:val="21"/>
        </w:rPr>
        <w:t>报告期内，未发现由于基金经理兼任私募资产管理计划投资经理而导致的非公平交易情形。</w:t>
      </w:r>
      <w:bookmarkEnd w:id="109"/>
    </w:p>
    <w:p w:rsidR="007B62FA" w:rsidRPr="0062676B" w:rsidRDefault="00633B6F"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kern w:val="0"/>
          <w:szCs w:val="21"/>
        </w:rPr>
        <w:t>4.3.3</w:t>
      </w:r>
      <w:r w:rsidR="007B62FA" w:rsidRPr="0062676B">
        <w:rPr>
          <w:rFonts w:eastAsiaTheme="minorEastAsia"/>
          <w:b/>
          <w:kern w:val="0"/>
          <w:szCs w:val="21"/>
        </w:rPr>
        <w:t>异常交易行为的专项说明</w:t>
      </w:r>
    </w:p>
    <w:p w:rsidR="00B34267" w:rsidRDefault="00F356C7">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7B62FA" w:rsidRPr="0062676B" w:rsidRDefault="007B62FA" w:rsidP="00E70468">
      <w:pPr>
        <w:spacing w:line="360" w:lineRule="auto"/>
        <w:ind w:firstLineChars="200" w:firstLine="420"/>
        <w:rPr>
          <w:rFonts w:eastAsiaTheme="minorEastAsia"/>
          <w:szCs w:val="21"/>
        </w:rPr>
      </w:pPr>
      <w:r w:rsidRPr="0062676B">
        <w:rPr>
          <w:rFonts w:eastAsiaTheme="minorEastAsia"/>
          <w:szCs w:val="21"/>
        </w:rPr>
        <w:t>报告期内，所有投资组合参与的交易所公开竞价同日反向交易成交较少的单边交易量超过该证券当日成交量的</w:t>
      </w:r>
      <w:r w:rsidRPr="0062676B">
        <w:rPr>
          <w:rFonts w:eastAsiaTheme="minorEastAsia"/>
          <w:szCs w:val="21"/>
        </w:rPr>
        <w:t>5%</w:t>
      </w:r>
      <w:r w:rsidRPr="0062676B">
        <w:rPr>
          <w:rFonts w:eastAsiaTheme="minorEastAsia"/>
          <w:szCs w:val="21"/>
        </w:rPr>
        <w:t>的情形：无。</w:t>
      </w:r>
      <w:r w:rsidRPr="0062676B">
        <w:rPr>
          <w:rFonts w:eastAsiaTheme="minorEastAsia"/>
          <w:szCs w:val="21"/>
        </w:rPr>
        <w:t xml:space="preserve"> </w:t>
      </w:r>
    </w:p>
    <w:p w:rsidR="007B62FA" w:rsidRPr="0062676B" w:rsidRDefault="009D1492" w:rsidP="00D417FA">
      <w:pPr>
        <w:pStyle w:val="20"/>
        <w:spacing w:beforeLines="100" w:before="312" w:after="0"/>
        <w:rPr>
          <w:rFonts w:ascii="Times New Roman" w:eastAsiaTheme="minorEastAsia" w:hAnsi="Times New Roman"/>
          <w:kern w:val="0"/>
          <w:sz w:val="21"/>
          <w:szCs w:val="21"/>
        </w:rPr>
      </w:pPr>
      <w:bookmarkStart w:id="110" w:name="_Toc225498258"/>
      <w:bookmarkStart w:id="111" w:name="_Toc352255976"/>
      <w:bookmarkStart w:id="112" w:name="_Toc352256044"/>
      <w:bookmarkStart w:id="113" w:name="_Toc352331222"/>
      <w:bookmarkStart w:id="114" w:name="_Toc362424000"/>
      <w:bookmarkStart w:id="115" w:name="_Toc161660125"/>
      <w:r w:rsidRPr="0062676B">
        <w:rPr>
          <w:rFonts w:ascii="Times New Roman" w:eastAsiaTheme="minorEastAsia" w:hAnsi="Times New Roman"/>
          <w:kern w:val="0"/>
          <w:sz w:val="21"/>
          <w:szCs w:val="21"/>
        </w:rPr>
        <w:t>4.4</w:t>
      </w:r>
      <w:r w:rsidR="007B62FA" w:rsidRPr="0062676B">
        <w:rPr>
          <w:rFonts w:ascii="Times New Roman" w:eastAsiaTheme="minorEastAsia" w:hAnsi="Times New Roman"/>
          <w:kern w:val="0"/>
          <w:sz w:val="21"/>
          <w:szCs w:val="21"/>
        </w:rPr>
        <w:t>管理人对报告期内基金的投资策略和业绩表现的说明</w:t>
      </w:r>
      <w:bookmarkEnd w:id="110"/>
      <w:bookmarkEnd w:id="111"/>
      <w:bookmarkEnd w:id="112"/>
      <w:bookmarkEnd w:id="113"/>
      <w:bookmarkEnd w:id="114"/>
      <w:bookmarkEnd w:id="115"/>
    </w:p>
    <w:p w:rsidR="007B62FA" w:rsidRPr="0062676B" w:rsidRDefault="009D1492" w:rsidP="006F3BD2">
      <w:pPr>
        <w:spacing w:line="360" w:lineRule="auto"/>
        <w:rPr>
          <w:rFonts w:eastAsiaTheme="minorEastAsia"/>
          <w:b/>
          <w:szCs w:val="21"/>
        </w:rPr>
      </w:pPr>
      <w:r w:rsidRPr="0062676B">
        <w:rPr>
          <w:rFonts w:eastAsiaTheme="minorEastAsia"/>
          <w:b/>
          <w:szCs w:val="21"/>
        </w:rPr>
        <w:t>4.4</w:t>
      </w:r>
      <w:r w:rsidR="007B62FA" w:rsidRPr="0062676B">
        <w:rPr>
          <w:rFonts w:eastAsiaTheme="minorEastAsia"/>
          <w:b/>
          <w:szCs w:val="21"/>
        </w:rPr>
        <w:t>.1</w:t>
      </w:r>
      <w:r w:rsidR="007B62FA" w:rsidRPr="0062676B">
        <w:rPr>
          <w:rFonts w:eastAsiaTheme="minorEastAsia"/>
          <w:b/>
          <w:szCs w:val="21"/>
        </w:rPr>
        <w:t>报告期内基金投资策略和运作分析</w:t>
      </w:r>
    </w:p>
    <w:p w:rsidR="00B34267" w:rsidRDefault="00F356C7">
      <w:pPr>
        <w:spacing w:line="360" w:lineRule="auto"/>
        <w:ind w:firstLineChars="200" w:firstLine="420"/>
        <w:rPr>
          <w:rFonts w:eastAsiaTheme="minorEastAsia"/>
          <w:szCs w:val="21"/>
        </w:rPr>
      </w:pPr>
      <w:r>
        <w:rPr>
          <w:rFonts w:eastAsiaTheme="minorEastAsia"/>
          <w:szCs w:val="21"/>
        </w:rPr>
        <w:t>富时发达市场</w:t>
      </w:r>
      <w:r>
        <w:rPr>
          <w:rFonts w:eastAsiaTheme="minorEastAsia"/>
          <w:szCs w:val="21"/>
        </w:rPr>
        <w:t>REITs</w:t>
      </w:r>
      <w:r>
        <w:rPr>
          <w:rFonts w:eastAsiaTheme="minorEastAsia"/>
          <w:szCs w:val="21"/>
        </w:rPr>
        <w:t>指数在</w:t>
      </w:r>
      <w:r>
        <w:rPr>
          <w:rFonts w:eastAsiaTheme="minorEastAsia"/>
          <w:szCs w:val="21"/>
        </w:rPr>
        <w:t>2023</w:t>
      </w:r>
      <w:r>
        <w:rPr>
          <w:rFonts w:eastAsiaTheme="minorEastAsia"/>
          <w:szCs w:val="21"/>
        </w:rPr>
        <w:t>年</w:t>
      </w:r>
      <w:r>
        <w:rPr>
          <w:rFonts w:eastAsiaTheme="minorEastAsia"/>
          <w:szCs w:val="21"/>
        </w:rPr>
        <w:t>1</w:t>
      </w:r>
      <w:r>
        <w:rPr>
          <w:rFonts w:eastAsiaTheme="minorEastAsia"/>
          <w:szCs w:val="21"/>
        </w:rPr>
        <w:t>月份上涨期间跑赢股票指数，但在之后的回调中跑输。情绪面上，市场对美联储加息预期的变化左右了价格走势。美联储维持加息，并且语气偏鹰派。行业基本面上，硅谷银行事件意味着未来银行将收紧贷款标准，随之而来的是更高、更直接的衰退风险，房地产行业恐难以幸免。进入二季度，全球发达市场房地产信托基金（</w:t>
      </w:r>
      <w:r>
        <w:rPr>
          <w:rFonts w:eastAsiaTheme="minorEastAsia"/>
          <w:szCs w:val="21"/>
        </w:rPr>
        <w:t>REITs</w:t>
      </w:r>
      <w:r>
        <w:rPr>
          <w:rFonts w:eastAsiaTheme="minorEastAsia"/>
          <w:szCs w:val="21"/>
        </w:rPr>
        <w:t>）先跌后涨。随着对美联储加息进程见顶的预期，以及投资者对风险资产偏好改善，各分类板块表现参差不齐。</w:t>
      </w:r>
    </w:p>
    <w:p w:rsidR="007B62FA" w:rsidRPr="0062676B" w:rsidRDefault="007B62FA" w:rsidP="00E70468">
      <w:pPr>
        <w:spacing w:line="360" w:lineRule="auto"/>
        <w:ind w:firstLineChars="200" w:firstLine="420"/>
        <w:rPr>
          <w:rFonts w:eastAsiaTheme="minorEastAsia"/>
          <w:szCs w:val="21"/>
        </w:rPr>
      </w:pPr>
      <w:r w:rsidRPr="0062676B">
        <w:rPr>
          <w:rFonts w:eastAsiaTheme="minorEastAsia"/>
          <w:szCs w:val="21"/>
        </w:rPr>
        <w:t>下半年富时发达市场</w:t>
      </w:r>
      <w:r w:rsidRPr="0062676B">
        <w:rPr>
          <w:rFonts w:eastAsiaTheme="minorEastAsia"/>
          <w:szCs w:val="21"/>
        </w:rPr>
        <w:t xml:space="preserve"> REITs</w:t>
      </w:r>
      <w:r w:rsidRPr="0062676B">
        <w:rPr>
          <w:rFonts w:eastAsiaTheme="minorEastAsia"/>
          <w:szCs w:val="21"/>
        </w:rPr>
        <w:t>指数表现随全球股指下跌，通胀的顽固和经济的韧性超出原先的预期。美联储的利率政策偏鹰派，保留再次加息的可能性，被市场解读为更长时间的更高利率（</w:t>
      </w:r>
      <w:r w:rsidRPr="0062676B">
        <w:rPr>
          <w:rFonts w:eastAsiaTheme="minorEastAsia"/>
          <w:szCs w:val="21"/>
        </w:rPr>
        <w:t>higher for longer</w:t>
      </w:r>
      <w:r w:rsidRPr="0062676B">
        <w:rPr>
          <w:rFonts w:eastAsiaTheme="minorEastAsia"/>
          <w:szCs w:val="21"/>
        </w:rPr>
        <w:t>）。美</w:t>
      </w:r>
      <w:r w:rsidRPr="0062676B">
        <w:rPr>
          <w:rFonts w:eastAsiaTheme="minorEastAsia"/>
          <w:szCs w:val="21"/>
        </w:rPr>
        <w:t>10</w:t>
      </w:r>
      <w:r w:rsidRPr="0062676B">
        <w:rPr>
          <w:rFonts w:eastAsiaTheme="minorEastAsia"/>
          <w:szCs w:val="21"/>
        </w:rPr>
        <w:t>年期国债收益率上涨超过</w:t>
      </w:r>
      <w:r w:rsidRPr="0062676B">
        <w:rPr>
          <w:rFonts w:eastAsiaTheme="minorEastAsia"/>
          <w:szCs w:val="21"/>
        </w:rPr>
        <w:t>4.6%</w:t>
      </w:r>
      <w:r w:rsidRPr="0062676B">
        <w:rPr>
          <w:rFonts w:eastAsiaTheme="minorEastAsia"/>
          <w:szCs w:val="21"/>
        </w:rPr>
        <w:t>，预示着市场在尝试新的定价水平。各类</w:t>
      </w:r>
      <w:r w:rsidRPr="0062676B">
        <w:rPr>
          <w:rFonts w:eastAsiaTheme="minorEastAsia"/>
          <w:szCs w:val="21"/>
        </w:rPr>
        <w:t>REITs</w:t>
      </w:r>
      <w:r w:rsidRPr="0062676B">
        <w:rPr>
          <w:rFonts w:eastAsiaTheme="minorEastAsia"/>
          <w:szCs w:val="21"/>
        </w:rPr>
        <w:t>都有不同程度下跌，相对而言，数据中心板块跌幅较小，基础设施和办公板块跌幅较大。指数在</w:t>
      </w:r>
      <w:r w:rsidRPr="0062676B">
        <w:rPr>
          <w:rFonts w:eastAsiaTheme="minorEastAsia"/>
          <w:szCs w:val="21"/>
        </w:rPr>
        <w:t>10</w:t>
      </w:r>
      <w:r w:rsidRPr="0062676B">
        <w:rPr>
          <w:rFonts w:eastAsiaTheme="minorEastAsia"/>
          <w:szCs w:val="21"/>
        </w:rPr>
        <w:t>月上半月继续下跌，于下旬随美国</w:t>
      </w:r>
      <w:r w:rsidRPr="0062676B">
        <w:rPr>
          <w:rFonts w:eastAsiaTheme="minorEastAsia"/>
          <w:szCs w:val="21"/>
        </w:rPr>
        <w:t>10</w:t>
      </w:r>
      <w:r w:rsidRPr="0062676B">
        <w:rPr>
          <w:rFonts w:eastAsiaTheme="minorEastAsia"/>
          <w:szCs w:val="21"/>
        </w:rPr>
        <w:t>年期国债收益率见顶后开始反弹。美国</w:t>
      </w:r>
      <w:r w:rsidRPr="0062676B">
        <w:rPr>
          <w:rFonts w:eastAsiaTheme="minorEastAsia"/>
          <w:szCs w:val="21"/>
        </w:rPr>
        <w:t>10</w:t>
      </w:r>
      <w:r w:rsidRPr="0062676B">
        <w:rPr>
          <w:rFonts w:eastAsiaTheme="minorEastAsia"/>
          <w:szCs w:val="21"/>
        </w:rPr>
        <w:t>年期国债收益率一度升至</w:t>
      </w:r>
      <w:r w:rsidRPr="0062676B">
        <w:rPr>
          <w:rFonts w:eastAsiaTheme="minorEastAsia"/>
          <w:szCs w:val="21"/>
        </w:rPr>
        <w:t>5%</w:t>
      </w:r>
      <w:r w:rsidRPr="0062676B">
        <w:rPr>
          <w:rFonts w:eastAsiaTheme="minorEastAsia"/>
          <w:szCs w:val="21"/>
        </w:rPr>
        <w:t>，到</w:t>
      </w:r>
      <w:r w:rsidRPr="0062676B">
        <w:rPr>
          <w:rFonts w:eastAsiaTheme="minorEastAsia"/>
          <w:szCs w:val="21"/>
        </w:rPr>
        <w:t>12</w:t>
      </w:r>
      <w:r w:rsidRPr="0062676B">
        <w:rPr>
          <w:rFonts w:eastAsiaTheme="minorEastAsia"/>
          <w:szCs w:val="21"/>
        </w:rPr>
        <w:t>月底回落到</w:t>
      </w:r>
      <w:r w:rsidRPr="0062676B">
        <w:rPr>
          <w:rFonts w:eastAsiaTheme="minorEastAsia"/>
          <w:szCs w:val="21"/>
        </w:rPr>
        <w:t>4%</w:t>
      </w:r>
      <w:r w:rsidRPr="0062676B">
        <w:rPr>
          <w:rFonts w:eastAsiaTheme="minorEastAsia"/>
          <w:szCs w:val="21"/>
        </w:rPr>
        <w:t>以下。投资者越来越相信美联储加息进程已经结束了，并对未来进入降息周期报以很大的希望。富时发达市场</w:t>
      </w:r>
      <w:r w:rsidRPr="0062676B">
        <w:rPr>
          <w:rFonts w:eastAsiaTheme="minorEastAsia"/>
          <w:szCs w:val="21"/>
        </w:rPr>
        <w:t>REITs</w:t>
      </w:r>
      <w:r w:rsidRPr="0062676B">
        <w:rPr>
          <w:rFonts w:eastAsiaTheme="minorEastAsia"/>
          <w:szCs w:val="21"/>
        </w:rPr>
        <w:t>指数在四季度获得正回报。</w:t>
      </w:r>
    </w:p>
    <w:p w:rsidR="007B62FA" w:rsidRPr="0062676B" w:rsidRDefault="009D1492" w:rsidP="00D417FA">
      <w:pPr>
        <w:autoSpaceDE w:val="0"/>
        <w:autoSpaceDN w:val="0"/>
        <w:adjustRightInd w:val="0"/>
        <w:spacing w:beforeLines="100" w:before="312" w:line="360" w:lineRule="auto"/>
        <w:jc w:val="left"/>
        <w:rPr>
          <w:rFonts w:eastAsiaTheme="minorEastAsia"/>
          <w:b/>
          <w:szCs w:val="21"/>
        </w:rPr>
      </w:pPr>
      <w:r w:rsidRPr="0062676B">
        <w:rPr>
          <w:rFonts w:eastAsiaTheme="minorEastAsia"/>
          <w:b/>
          <w:szCs w:val="21"/>
        </w:rPr>
        <w:t>4.4</w:t>
      </w:r>
      <w:r w:rsidR="007B62FA" w:rsidRPr="0062676B">
        <w:rPr>
          <w:rFonts w:eastAsiaTheme="minorEastAsia"/>
          <w:b/>
          <w:szCs w:val="21"/>
        </w:rPr>
        <w:t>.2</w:t>
      </w:r>
      <w:r w:rsidR="007B62FA" w:rsidRPr="0062676B">
        <w:rPr>
          <w:rFonts w:eastAsiaTheme="minorEastAsia"/>
          <w:b/>
          <w:szCs w:val="21"/>
        </w:rPr>
        <w:t>报告期内基金的业绩表现</w:t>
      </w:r>
    </w:p>
    <w:p w:rsidR="00B34267" w:rsidRDefault="00F356C7">
      <w:pPr>
        <w:spacing w:line="360" w:lineRule="auto"/>
        <w:ind w:firstLineChars="200" w:firstLine="420"/>
        <w:rPr>
          <w:rFonts w:eastAsiaTheme="minorEastAsia"/>
          <w:szCs w:val="21"/>
        </w:rPr>
      </w:pPr>
      <w:r>
        <w:rPr>
          <w:rFonts w:eastAsiaTheme="minorEastAsia"/>
          <w:szCs w:val="21"/>
        </w:rPr>
        <w:lastRenderedPageBreak/>
        <w:t>本报告期本基金</w:t>
      </w:r>
      <w:r>
        <w:rPr>
          <w:rFonts w:eastAsiaTheme="minorEastAsia"/>
          <w:szCs w:val="21"/>
        </w:rPr>
        <w:t>A</w:t>
      </w:r>
      <w:r>
        <w:rPr>
          <w:rFonts w:eastAsiaTheme="minorEastAsia"/>
          <w:szCs w:val="21"/>
        </w:rPr>
        <w:t>份额净值增长率为</w:t>
      </w:r>
      <w:r>
        <w:rPr>
          <w:rFonts w:eastAsiaTheme="minorEastAsia"/>
          <w:szCs w:val="21"/>
        </w:rPr>
        <w:t>:12.01%</w:t>
      </w:r>
      <w:r>
        <w:rPr>
          <w:rFonts w:eastAsiaTheme="minorEastAsia"/>
          <w:szCs w:val="21"/>
        </w:rPr>
        <w:t>，同期业绩比较基准收益率为</w:t>
      </w:r>
      <w:r>
        <w:rPr>
          <w:rFonts w:eastAsiaTheme="minorEastAsia"/>
          <w:szCs w:val="21"/>
        </w:rPr>
        <w:t>:7.45%</w:t>
      </w:r>
    </w:p>
    <w:p w:rsidR="007B62FA" w:rsidRPr="0062676B" w:rsidRDefault="007B62FA" w:rsidP="00E70468">
      <w:pPr>
        <w:spacing w:line="360" w:lineRule="auto"/>
        <w:ind w:firstLineChars="200" w:firstLine="420"/>
        <w:rPr>
          <w:rFonts w:eastAsiaTheme="minorEastAsia"/>
          <w:szCs w:val="21"/>
        </w:rPr>
      </w:pPr>
      <w:r w:rsidRPr="0062676B">
        <w:rPr>
          <w:rFonts w:eastAsiaTheme="minorEastAsia"/>
          <w:szCs w:val="21"/>
        </w:rPr>
        <w:t>本基金</w:t>
      </w:r>
      <w:r w:rsidRPr="0062676B">
        <w:rPr>
          <w:rFonts w:eastAsiaTheme="minorEastAsia"/>
          <w:szCs w:val="21"/>
        </w:rPr>
        <w:t>C</w:t>
      </w:r>
      <w:r w:rsidRPr="0062676B">
        <w:rPr>
          <w:rFonts w:eastAsiaTheme="minorEastAsia"/>
          <w:szCs w:val="21"/>
        </w:rPr>
        <w:t>份额净值增长率为</w:t>
      </w:r>
      <w:r w:rsidRPr="0062676B">
        <w:rPr>
          <w:rFonts w:eastAsiaTheme="minorEastAsia"/>
          <w:szCs w:val="21"/>
        </w:rPr>
        <w:t>:7.17%</w:t>
      </w:r>
      <w:r w:rsidRPr="0062676B">
        <w:rPr>
          <w:rFonts w:eastAsiaTheme="minorEastAsia"/>
          <w:szCs w:val="21"/>
        </w:rPr>
        <w:t>，同期业绩比较基准收益率为</w:t>
      </w:r>
      <w:r w:rsidRPr="0062676B">
        <w:rPr>
          <w:rFonts w:eastAsiaTheme="minorEastAsia"/>
          <w:szCs w:val="21"/>
        </w:rPr>
        <w:t>:5.61%</w:t>
      </w:r>
      <w:r w:rsidRPr="0062676B">
        <w:rPr>
          <w:rFonts w:eastAsiaTheme="minorEastAsia"/>
          <w:szCs w:val="21"/>
        </w:rPr>
        <w:t>。</w:t>
      </w:r>
    </w:p>
    <w:p w:rsidR="007B62FA" w:rsidRPr="0062676B" w:rsidRDefault="009D1492" w:rsidP="00D417FA">
      <w:pPr>
        <w:pStyle w:val="20"/>
        <w:spacing w:beforeLines="100" w:before="312" w:after="0"/>
        <w:rPr>
          <w:rFonts w:ascii="Times New Roman" w:eastAsiaTheme="minorEastAsia" w:hAnsi="Times New Roman"/>
          <w:kern w:val="0"/>
          <w:sz w:val="21"/>
          <w:szCs w:val="21"/>
        </w:rPr>
      </w:pPr>
      <w:bookmarkStart w:id="116" w:name="_Toc225498259"/>
      <w:bookmarkStart w:id="117" w:name="_Toc352255977"/>
      <w:bookmarkStart w:id="118" w:name="_Toc352256045"/>
      <w:bookmarkStart w:id="119" w:name="_Toc352331223"/>
      <w:bookmarkStart w:id="120" w:name="_Toc362424001"/>
      <w:bookmarkStart w:id="121" w:name="_Toc161660126"/>
      <w:r w:rsidRPr="0062676B">
        <w:rPr>
          <w:rFonts w:ascii="Times New Roman" w:eastAsiaTheme="minorEastAsia" w:hAnsi="Times New Roman"/>
          <w:kern w:val="0"/>
          <w:sz w:val="21"/>
          <w:szCs w:val="21"/>
        </w:rPr>
        <w:t>4.5</w:t>
      </w:r>
      <w:r w:rsidR="007B62FA" w:rsidRPr="0062676B">
        <w:rPr>
          <w:rFonts w:ascii="Times New Roman" w:eastAsiaTheme="minorEastAsia" w:hAnsi="Times New Roman"/>
          <w:kern w:val="0"/>
          <w:sz w:val="21"/>
          <w:szCs w:val="21"/>
        </w:rPr>
        <w:t>管理人对宏观经济、证券市场及行业走势的简要展望</w:t>
      </w:r>
      <w:bookmarkEnd w:id="116"/>
      <w:bookmarkEnd w:id="117"/>
      <w:bookmarkEnd w:id="118"/>
      <w:bookmarkEnd w:id="119"/>
      <w:bookmarkEnd w:id="120"/>
      <w:bookmarkEnd w:id="121"/>
    </w:p>
    <w:p w:rsidR="00B34267" w:rsidRDefault="00F356C7">
      <w:pPr>
        <w:spacing w:line="360" w:lineRule="auto"/>
        <w:ind w:firstLineChars="200" w:firstLine="420"/>
        <w:rPr>
          <w:rFonts w:eastAsiaTheme="minorEastAsia"/>
          <w:szCs w:val="21"/>
        </w:rPr>
      </w:pPr>
      <w:r>
        <w:rPr>
          <w:rFonts w:eastAsiaTheme="minorEastAsia"/>
          <w:szCs w:val="21"/>
        </w:rPr>
        <w:t>我们预计美国的政策利率已见顶，但不会很快降息，高利率环境还会持续一段时间，高利率环境将转化为更高利率的可变债务和新债务，从而导致更高的利息支出和更大的偿债负担。由于更有效地管理了资产负债表，房地产投资信托基金处于相对有利地位，可以承受更高的利率，并与杠杆率更高的市场参与者竞争房地产购买。</w:t>
      </w:r>
    </w:p>
    <w:p w:rsidR="00B34267" w:rsidRDefault="00F356C7">
      <w:pPr>
        <w:spacing w:line="360" w:lineRule="auto"/>
        <w:ind w:firstLineChars="200" w:firstLine="420"/>
        <w:rPr>
          <w:rFonts w:eastAsiaTheme="minorEastAsia"/>
          <w:szCs w:val="21"/>
        </w:rPr>
      </w:pPr>
      <w:r>
        <w:rPr>
          <w:rFonts w:eastAsiaTheme="minorEastAsia"/>
          <w:szCs w:val="21"/>
        </w:rPr>
        <w:t>利率上升给金融和房地产市场带来了不利因素。与私募地产和股票相比，</w:t>
      </w:r>
      <w:r>
        <w:rPr>
          <w:rFonts w:eastAsiaTheme="minorEastAsia"/>
          <w:szCs w:val="21"/>
        </w:rPr>
        <w:t>REITs</w:t>
      </w:r>
      <w:r>
        <w:rPr>
          <w:rFonts w:eastAsiaTheme="minorEastAsia"/>
          <w:szCs w:val="21"/>
        </w:rPr>
        <w:t>首当其冲的是估值下降。在美联储处于或接近加息周期结束的情况下，观察公共房地产、私人房地产和股票市场在前几次美联储紧缩周期后的表现可以发现，利率见顶后的</w:t>
      </w:r>
      <w:r>
        <w:rPr>
          <w:rFonts w:eastAsiaTheme="minorEastAsia"/>
          <w:szCs w:val="21"/>
        </w:rPr>
        <w:t>REITS</w:t>
      </w:r>
      <w:r>
        <w:rPr>
          <w:rFonts w:eastAsiaTheme="minorEastAsia"/>
          <w:szCs w:val="21"/>
        </w:rPr>
        <w:t>往往有较好的表现，以往的历史和</w:t>
      </w:r>
      <w:r>
        <w:rPr>
          <w:rFonts w:eastAsiaTheme="minorEastAsia"/>
          <w:szCs w:val="21"/>
        </w:rPr>
        <w:t>2023</w:t>
      </w:r>
      <w:r>
        <w:rPr>
          <w:rFonts w:eastAsiaTheme="minorEastAsia"/>
          <w:szCs w:val="21"/>
        </w:rPr>
        <w:t>年四季度的反弹体现了这一点。在货币政策紧缩周期结束后，</w:t>
      </w:r>
      <w:r>
        <w:rPr>
          <w:rFonts w:eastAsiaTheme="minorEastAsia"/>
          <w:szCs w:val="21"/>
        </w:rPr>
        <w:t>REITs</w:t>
      </w:r>
      <w:r>
        <w:rPr>
          <w:rFonts w:eastAsiaTheme="minorEastAsia"/>
          <w:szCs w:val="21"/>
        </w:rPr>
        <w:t>通常享有强劲的绝对和相对总收益表现，稳健的资产负债表有望使</w:t>
      </w:r>
      <w:r>
        <w:rPr>
          <w:rFonts w:eastAsiaTheme="minorEastAsia"/>
          <w:szCs w:val="21"/>
        </w:rPr>
        <w:t>REITs</w:t>
      </w:r>
      <w:r>
        <w:rPr>
          <w:rFonts w:eastAsiaTheme="minorEastAsia"/>
          <w:szCs w:val="21"/>
        </w:rPr>
        <w:t>能够应对持续的经济不确定性，同时在收购和增长方面提供优势。</w:t>
      </w:r>
    </w:p>
    <w:p w:rsidR="00B34267" w:rsidRDefault="00F356C7">
      <w:pPr>
        <w:spacing w:line="360" w:lineRule="auto"/>
        <w:ind w:firstLineChars="200" w:firstLine="420"/>
        <w:rPr>
          <w:rFonts w:eastAsiaTheme="minorEastAsia"/>
          <w:szCs w:val="21"/>
        </w:rPr>
      </w:pPr>
      <w:r>
        <w:rPr>
          <w:rFonts w:eastAsiaTheme="minorEastAsia"/>
          <w:szCs w:val="21"/>
        </w:rPr>
        <w:t>2024</w:t>
      </w:r>
      <w:r>
        <w:rPr>
          <w:rFonts w:eastAsiaTheme="minorEastAsia"/>
          <w:szCs w:val="21"/>
        </w:rPr>
        <w:t>年，我们预计有更多机构投资者可能会考虑将房地产投资信托基金作为投资组合策略的一部分，以获得地域多元化或行业多元化，或增强其投资组合的</w:t>
      </w:r>
      <w:r>
        <w:rPr>
          <w:rFonts w:eastAsiaTheme="minorEastAsia"/>
          <w:szCs w:val="21"/>
        </w:rPr>
        <w:t>ESG</w:t>
      </w:r>
      <w:r>
        <w:rPr>
          <w:rFonts w:eastAsiaTheme="minorEastAsia"/>
          <w:szCs w:val="21"/>
        </w:rPr>
        <w:t>属性。房地产投资信托基金通过让投资者更好地进入现代经济的房地产行业（如手机信号塔、数据中心、自助存储、医疗保健、工业和物流）来提供行业多元化。房地产投资信托基金提供地域多元化；截至</w:t>
      </w:r>
      <w:r>
        <w:rPr>
          <w:rFonts w:eastAsiaTheme="minorEastAsia"/>
          <w:szCs w:val="21"/>
        </w:rPr>
        <w:t>2023</w:t>
      </w:r>
      <w:r>
        <w:rPr>
          <w:rFonts w:eastAsiaTheme="minorEastAsia"/>
          <w:szCs w:val="21"/>
        </w:rPr>
        <w:t>年</w:t>
      </w:r>
      <w:r>
        <w:rPr>
          <w:rFonts w:eastAsiaTheme="minorEastAsia"/>
          <w:szCs w:val="21"/>
        </w:rPr>
        <w:t>12</w:t>
      </w:r>
      <w:r>
        <w:rPr>
          <w:rFonts w:eastAsiaTheme="minorEastAsia"/>
          <w:szCs w:val="21"/>
        </w:rPr>
        <w:t>月末，全球共有</w:t>
      </w:r>
      <w:r>
        <w:rPr>
          <w:rFonts w:eastAsiaTheme="minorEastAsia"/>
          <w:szCs w:val="21"/>
        </w:rPr>
        <w:t>865</w:t>
      </w:r>
      <w:r>
        <w:rPr>
          <w:rFonts w:eastAsiaTheme="minorEastAsia"/>
          <w:szCs w:val="21"/>
        </w:rPr>
        <w:t>个上市的房地产投资信托基金，遍布</w:t>
      </w:r>
      <w:r>
        <w:rPr>
          <w:rFonts w:eastAsiaTheme="minorEastAsia"/>
          <w:szCs w:val="21"/>
        </w:rPr>
        <w:t>40</w:t>
      </w:r>
      <w:r>
        <w:rPr>
          <w:rFonts w:eastAsiaTheme="minorEastAsia"/>
          <w:szCs w:val="21"/>
        </w:rPr>
        <w:t>多个国家和地区，股票市值合计超</w:t>
      </w:r>
      <w:r>
        <w:rPr>
          <w:rFonts w:eastAsiaTheme="minorEastAsia"/>
          <w:szCs w:val="21"/>
        </w:rPr>
        <w:t>2.5</w:t>
      </w:r>
      <w:r>
        <w:rPr>
          <w:rFonts w:eastAsiaTheme="minorEastAsia"/>
          <w:szCs w:val="21"/>
        </w:rPr>
        <w:t>万亿美元。房地产投资信托基金增强了投资组合的</w:t>
      </w:r>
      <w:r>
        <w:rPr>
          <w:rFonts w:eastAsiaTheme="minorEastAsia"/>
          <w:szCs w:val="21"/>
        </w:rPr>
        <w:t>ESG</w:t>
      </w:r>
      <w:r>
        <w:rPr>
          <w:rFonts w:eastAsiaTheme="minorEastAsia"/>
          <w:szCs w:val="21"/>
        </w:rPr>
        <w:t>属性，因为它们在环境管理，社会责任和良好治理方面表现较好。</w:t>
      </w:r>
    </w:p>
    <w:p w:rsidR="007B62FA" w:rsidRPr="0062676B" w:rsidRDefault="007B62FA" w:rsidP="00E70468">
      <w:pPr>
        <w:spacing w:line="360" w:lineRule="auto"/>
        <w:ind w:firstLineChars="200" w:firstLine="420"/>
        <w:rPr>
          <w:rFonts w:eastAsiaTheme="minorEastAsia"/>
          <w:szCs w:val="21"/>
        </w:rPr>
      </w:pPr>
      <w:r w:rsidRPr="0062676B">
        <w:rPr>
          <w:rFonts w:eastAsiaTheme="minorEastAsia"/>
          <w:szCs w:val="21"/>
        </w:rPr>
        <w:t>展望</w:t>
      </w:r>
      <w:r w:rsidRPr="0062676B">
        <w:rPr>
          <w:rFonts w:eastAsiaTheme="minorEastAsia"/>
          <w:szCs w:val="21"/>
        </w:rPr>
        <w:t>2024</w:t>
      </w:r>
      <w:r w:rsidRPr="0062676B">
        <w:rPr>
          <w:rFonts w:eastAsiaTheme="minorEastAsia"/>
          <w:szCs w:val="21"/>
        </w:rPr>
        <w:t>年及以后，数据中心、电信塔和其他数字驱动的房地产</w:t>
      </w:r>
      <w:r w:rsidRPr="0062676B">
        <w:rPr>
          <w:rFonts w:eastAsiaTheme="minorEastAsia"/>
          <w:szCs w:val="21"/>
        </w:rPr>
        <w:t xml:space="preserve"> (</w:t>
      </w:r>
      <w:r w:rsidRPr="0062676B">
        <w:rPr>
          <w:rFonts w:eastAsiaTheme="minorEastAsia"/>
          <w:szCs w:val="21"/>
        </w:rPr>
        <w:t>包括工业设施</w:t>
      </w:r>
      <w:r w:rsidRPr="0062676B">
        <w:rPr>
          <w:rFonts w:eastAsiaTheme="minorEastAsia"/>
          <w:szCs w:val="21"/>
        </w:rPr>
        <w:t xml:space="preserve">) </w:t>
      </w:r>
      <w:r w:rsidRPr="0062676B">
        <w:rPr>
          <w:rFonts w:eastAsiaTheme="minorEastAsia"/>
          <w:szCs w:val="21"/>
        </w:rPr>
        <w:t>可能会出现全球性的增长。这在一定程度上是因为在全球关键地区有很大的扩张空间。使用趋势提供了对未来持乐观态度的理由。在电信塔中，</w:t>
      </w:r>
      <w:r w:rsidRPr="0062676B">
        <w:rPr>
          <w:rFonts w:eastAsiaTheme="minorEastAsia"/>
          <w:szCs w:val="21"/>
        </w:rPr>
        <w:t>5G</w:t>
      </w:r>
      <w:r w:rsidRPr="0062676B">
        <w:rPr>
          <w:rFonts w:eastAsiaTheme="minorEastAsia"/>
          <w:szCs w:val="21"/>
        </w:rPr>
        <w:t>技术的持续传播将导致蜂窝网络的进一步致密化，消费者使用趋势指出对带宽的需求不断增加。在数据中心，人工智能驱动的需求浪潮可能会继续推动对数据中心空间的需求增加。最后，电子商务，离岸和近岸的持续扩张可能会为工业部门带来未来的全球增长机会。</w:t>
      </w:r>
    </w:p>
    <w:p w:rsidR="007B62FA" w:rsidRPr="0062676B" w:rsidRDefault="009D1492" w:rsidP="00D417FA">
      <w:pPr>
        <w:pStyle w:val="20"/>
        <w:spacing w:beforeLines="100" w:before="312" w:after="0"/>
        <w:rPr>
          <w:rFonts w:ascii="Times New Roman" w:eastAsiaTheme="minorEastAsia" w:hAnsi="Times New Roman"/>
          <w:kern w:val="0"/>
          <w:sz w:val="21"/>
          <w:szCs w:val="21"/>
        </w:rPr>
      </w:pPr>
      <w:bookmarkStart w:id="122" w:name="_Toc247959456"/>
      <w:bookmarkStart w:id="123" w:name="_Toc245801806"/>
      <w:bookmarkStart w:id="124" w:name="_Toc352255978"/>
      <w:bookmarkStart w:id="125" w:name="_Toc352256046"/>
      <w:bookmarkStart w:id="126" w:name="_Toc352331224"/>
      <w:bookmarkStart w:id="127" w:name="_Toc362424002"/>
      <w:bookmarkStart w:id="128" w:name="_Toc161660127"/>
      <w:r w:rsidRPr="0062676B">
        <w:rPr>
          <w:rFonts w:ascii="Times New Roman" w:eastAsiaTheme="minorEastAsia" w:hAnsi="Times New Roman"/>
          <w:kern w:val="0"/>
          <w:sz w:val="21"/>
          <w:szCs w:val="21"/>
        </w:rPr>
        <w:t>4.6</w:t>
      </w:r>
      <w:r w:rsidR="007B62FA" w:rsidRPr="0062676B">
        <w:rPr>
          <w:rFonts w:ascii="Times New Roman" w:eastAsiaTheme="minorEastAsia" w:hAnsi="Times New Roman"/>
          <w:kern w:val="0"/>
          <w:sz w:val="21"/>
          <w:szCs w:val="21"/>
        </w:rPr>
        <w:t>管理人内部有关本基金的监察稽核工作情况</w:t>
      </w:r>
      <w:bookmarkEnd w:id="122"/>
      <w:bookmarkEnd w:id="123"/>
      <w:bookmarkEnd w:id="124"/>
      <w:bookmarkEnd w:id="125"/>
      <w:bookmarkEnd w:id="126"/>
      <w:bookmarkEnd w:id="127"/>
      <w:bookmarkEnd w:id="128"/>
    </w:p>
    <w:p w:rsidR="00B34267" w:rsidRDefault="00F356C7">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w:t>
      </w:r>
      <w:r>
        <w:rPr>
          <w:rFonts w:eastAsiaTheme="minorEastAsia"/>
          <w:szCs w:val="21"/>
        </w:rPr>
        <w:lastRenderedPageBreak/>
        <w:t>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B34267" w:rsidRDefault="00F356C7">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B34267" w:rsidRDefault="00F356C7">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B34267" w:rsidRDefault="00F356C7">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B34267" w:rsidRDefault="00F356C7">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B34267" w:rsidRDefault="00F356C7">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7B62FA" w:rsidRPr="0062676B" w:rsidRDefault="007B62FA" w:rsidP="00E70468">
      <w:pPr>
        <w:spacing w:line="360" w:lineRule="auto"/>
        <w:ind w:firstLineChars="200" w:firstLine="420"/>
        <w:rPr>
          <w:rFonts w:eastAsiaTheme="minorEastAsia"/>
          <w:szCs w:val="21"/>
        </w:rPr>
      </w:pPr>
      <w:r w:rsidRPr="0062676B">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7B62FA" w:rsidRPr="0062676B" w:rsidRDefault="009D1492" w:rsidP="00D417FA">
      <w:pPr>
        <w:pStyle w:val="20"/>
        <w:spacing w:beforeLines="100" w:before="312" w:after="0"/>
        <w:rPr>
          <w:rFonts w:ascii="Times New Roman" w:eastAsiaTheme="minorEastAsia" w:hAnsi="Times New Roman"/>
          <w:kern w:val="0"/>
          <w:sz w:val="21"/>
          <w:szCs w:val="21"/>
        </w:rPr>
      </w:pPr>
      <w:bookmarkStart w:id="129" w:name="_Toc247959457"/>
      <w:bookmarkStart w:id="130" w:name="_Toc225570083"/>
      <w:bookmarkStart w:id="131" w:name="_Toc352255979"/>
      <w:bookmarkStart w:id="132" w:name="_Toc352256047"/>
      <w:bookmarkStart w:id="133" w:name="_Toc352331225"/>
      <w:bookmarkStart w:id="134" w:name="_Toc362424003"/>
      <w:bookmarkStart w:id="135" w:name="_Toc161660128"/>
      <w:r w:rsidRPr="0062676B">
        <w:rPr>
          <w:rFonts w:ascii="Times New Roman" w:eastAsiaTheme="minorEastAsia" w:hAnsi="Times New Roman"/>
          <w:kern w:val="0"/>
          <w:sz w:val="21"/>
          <w:szCs w:val="21"/>
        </w:rPr>
        <w:t>4.7</w:t>
      </w:r>
      <w:r w:rsidR="007B62FA" w:rsidRPr="0062676B">
        <w:rPr>
          <w:rFonts w:ascii="Times New Roman" w:eastAsiaTheme="minorEastAsia" w:hAnsi="Times New Roman"/>
          <w:kern w:val="0"/>
          <w:sz w:val="21"/>
          <w:szCs w:val="21"/>
        </w:rPr>
        <w:t>管理人对报告期内基金估值程序等事项的说明</w:t>
      </w:r>
      <w:bookmarkEnd w:id="129"/>
      <w:bookmarkEnd w:id="130"/>
      <w:bookmarkEnd w:id="131"/>
      <w:bookmarkEnd w:id="132"/>
      <w:bookmarkEnd w:id="133"/>
      <w:bookmarkEnd w:id="134"/>
      <w:bookmarkEnd w:id="135"/>
    </w:p>
    <w:p w:rsidR="007B62FA" w:rsidRPr="0062676B" w:rsidRDefault="007B62FA" w:rsidP="00E70468">
      <w:pPr>
        <w:spacing w:line="360" w:lineRule="auto"/>
        <w:ind w:firstLineChars="200" w:firstLine="420"/>
        <w:rPr>
          <w:rFonts w:eastAsiaTheme="minorEastAsia"/>
          <w:szCs w:val="21"/>
        </w:rPr>
      </w:pPr>
      <w:r w:rsidRPr="0062676B">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7B62FA" w:rsidRPr="0062676B" w:rsidRDefault="009D1492" w:rsidP="00D417FA">
      <w:pPr>
        <w:pStyle w:val="20"/>
        <w:spacing w:beforeLines="100" w:before="312" w:after="0"/>
        <w:rPr>
          <w:rFonts w:ascii="Times New Roman" w:eastAsiaTheme="minorEastAsia" w:hAnsi="Times New Roman"/>
          <w:kern w:val="0"/>
          <w:sz w:val="21"/>
          <w:szCs w:val="21"/>
        </w:rPr>
      </w:pPr>
      <w:bookmarkStart w:id="136" w:name="_Toc247959458"/>
      <w:bookmarkStart w:id="137" w:name="_Toc225570084"/>
      <w:bookmarkStart w:id="138" w:name="_Toc352255980"/>
      <w:bookmarkStart w:id="139" w:name="_Toc352256048"/>
      <w:bookmarkStart w:id="140" w:name="_Toc352331226"/>
      <w:bookmarkStart w:id="141" w:name="_Toc362424004"/>
      <w:bookmarkStart w:id="142" w:name="_Toc161660129"/>
      <w:r w:rsidRPr="0062676B">
        <w:rPr>
          <w:rFonts w:ascii="Times New Roman" w:eastAsiaTheme="minorEastAsia" w:hAnsi="Times New Roman"/>
          <w:kern w:val="0"/>
          <w:sz w:val="21"/>
          <w:szCs w:val="21"/>
        </w:rPr>
        <w:t>4.8</w:t>
      </w:r>
      <w:r w:rsidR="007B62FA" w:rsidRPr="0062676B">
        <w:rPr>
          <w:rFonts w:ascii="Times New Roman" w:eastAsiaTheme="minorEastAsia" w:hAnsi="Times New Roman"/>
          <w:kern w:val="0"/>
          <w:sz w:val="21"/>
          <w:szCs w:val="21"/>
        </w:rPr>
        <w:t>管理人对报告期内基金利润分配情况的说明</w:t>
      </w:r>
      <w:bookmarkEnd w:id="136"/>
      <w:bookmarkEnd w:id="137"/>
      <w:bookmarkEnd w:id="138"/>
      <w:bookmarkEnd w:id="139"/>
      <w:bookmarkEnd w:id="140"/>
      <w:bookmarkEnd w:id="141"/>
      <w:bookmarkEnd w:id="142"/>
    </w:p>
    <w:p w:rsidR="007B62FA" w:rsidRPr="0062676B" w:rsidRDefault="007B62FA" w:rsidP="00E70468">
      <w:pPr>
        <w:spacing w:line="360" w:lineRule="auto"/>
        <w:ind w:firstLineChars="200" w:firstLine="420"/>
        <w:rPr>
          <w:rFonts w:eastAsiaTheme="minorEastAsia"/>
          <w:szCs w:val="21"/>
        </w:rPr>
      </w:pPr>
      <w:r w:rsidRPr="0062676B">
        <w:rPr>
          <w:rFonts w:eastAsiaTheme="minorEastAsia"/>
          <w:szCs w:val="21"/>
        </w:rPr>
        <w:t>无。</w:t>
      </w:r>
    </w:p>
    <w:p w:rsidR="00A7672E" w:rsidRPr="0062676B" w:rsidRDefault="00A7672E" w:rsidP="00D417FA">
      <w:pPr>
        <w:pStyle w:val="20"/>
        <w:spacing w:beforeLines="100" w:before="312" w:after="0"/>
        <w:rPr>
          <w:rFonts w:ascii="Times New Roman" w:eastAsiaTheme="minorEastAsia" w:hAnsi="Times New Roman"/>
          <w:szCs w:val="21"/>
        </w:rPr>
      </w:pPr>
      <w:bookmarkStart w:id="143" w:name="_Toc161660130"/>
      <w:r w:rsidRPr="0062676B">
        <w:rPr>
          <w:rFonts w:ascii="Times New Roman" w:eastAsiaTheme="minorEastAsia" w:hAnsi="Times New Roman"/>
          <w:kern w:val="0"/>
          <w:sz w:val="21"/>
          <w:szCs w:val="21"/>
        </w:rPr>
        <w:t>4.9</w:t>
      </w:r>
      <w:r w:rsidR="00446D33" w:rsidRPr="0062676B">
        <w:rPr>
          <w:rFonts w:ascii="Times New Roman" w:eastAsiaTheme="minorEastAsia" w:hAnsi="Times New Roman"/>
          <w:kern w:val="0"/>
          <w:sz w:val="21"/>
          <w:szCs w:val="21"/>
        </w:rPr>
        <w:t>报告期内管理人对本基金持有人数或基金资产净值预警情形的说明</w:t>
      </w:r>
      <w:bookmarkEnd w:id="143"/>
    </w:p>
    <w:p w:rsidR="00A7672E" w:rsidRPr="0062676B" w:rsidRDefault="00A7672E" w:rsidP="00A7672E">
      <w:pPr>
        <w:spacing w:line="360" w:lineRule="auto"/>
        <w:ind w:firstLineChars="200" w:firstLine="420"/>
        <w:rPr>
          <w:rFonts w:eastAsiaTheme="minorEastAsia"/>
          <w:szCs w:val="21"/>
        </w:rPr>
      </w:pPr>
      <w:r w:rsidRPr="0062676B">
        <w:rPr>
          <w:rFonts w:eastAsiaTheme="minorEastAsia"/>
          <w:kern w:val="0"/>
          <w:szCs w:val="21"/>
        </w:rPr>
        <w:t>无。</w:t>
      </w:r>
    </w:p>
    <w:p w:rsidR="007B62FA" w:rsidRPr="0062676B" w:rsidRDefault="007B62FA" w:rsidP="00D417FA">
      <w:pPr>
        <w:pStyle w:val="1"/>
        <w:keepNext/>
        <w:keepLines/>
        <w:widowControl w:val="0"/>
        <w:spacing w:beforeLines="50" w:before="156" w:afterLines="50" w:after="156" w:line="360" w:lineRule="auto"/>
        <w:jc w:val="center"/>
        <w:rPr>
          <w:rFonts w:eastAsiaTheme="minorEastAsia"/>
          <w:b/>
          <w:bCs/>
          <w:szCs w:val="24"/>
          <w:lang w:val="en-US"/>
        </w:rPr>
      </w:pPr>
      <w:bookmarkStart w:id="144" w:name="_Toc225498263"/>
      <w:bookmarkStart w:id="145" w:name="_Toc352255982"/>
      <w:bookmarkStart w:id="146" w:name="_Toc352256050"/>
      <w:bookmarkStart w:id="147" w:name="_Toc352331228"/>
      <w:bookmarkStart w:id="148" w:name="_Toc362424006"/>
      <w:bookmarkStart w:id="149" w:name="_Toc161660131"/>
      <w:r w:rsidRPr="0062676B">
        <w:rPr>
          <w:rFonts w:eastAsiaTheme="minorEastAsia"/>
          <w:b/>
          <w:bCs/>
          <w:szCs w:val="24"/>
          <w:lang w:val="en-US"/>
        </w:rPr>
        <w:lastRenderedPageBreak/>
        <w:t>§</w:t>
      </w:r>
      <w:r w:rsidR="003E5E48" w:rsidRPr="0062676B">
        <w:rPr>
          <w:rFonts w:eastAsiaTheme="minorEastAsia"/>
          <w:b/>
          <w:bCs/>
          <w:szCs w:val="24"/>
          <w:lang w:val="en-US"/>
        </w:rPr>
        <w:t xml:space="preserve">5  </w:t>
      </w:r>
      <w:r w:rsidRPr="0062676B">
        <w:rPr>
          <w:rFonts w:eastAsiaTheme="minorEastAsia"/>
          <w:b/>
          <w:bCs/>
          <w:szCs w:val="24"/>
          <w:lang w:val="en-US"/>
        </w:rPr>
        <w:t>托管人报告</w:t>
      </w:r>
      <w:bookmarkEnd w:id="144"/>
      <w:bookmarkEnd w:id="145"/>
      <w:bookmarkEnd w:id="146"/>
      <w:bookmarkEnd w:id="147"/>
      <w:bookmarkEnd w:id="148"/>
      <w:bookmarkEnd w:id="149"/>
    </w:p>
    <w:p w:rsidR="007B62FA" w:rsidRPr="0062676B" w:rsidRDefault="007B62FA" w:rsidP="00C03E37">
      <w:pPr>
        <w:pStyle w:val="20"/>
        <w:spacing w:before="0" w:after="0"/>
        <w:rPr>
          <w:rFonts w:ascii="Times New Roman" w:eastAsiaTheme="minorEastAsia" w:hAnsi="Times New Roman"/>
          <w:kern w:val="0"/>
          <w:sz w:val="21"/>
          <w:szCs w:val="21"/>
        </w:rPr>
      </w:pPr>
      <w:bookmarkStart w:id="150" w:name="_Toc225498264"/>
      <w:bookmarkStart w:id="151" w:name="_Toc352255983"/>
      <w:bookmarkStart w:id="152" w:name="_Toc352256051"/>
      <w:bookmarkStart w:id="153" w:name="_Toc352331229"/>
      <w:bookmarkStart w:id="154" w:name="_Toc362424007"/>
      <w:bookmarkStart w:id="155" w:name="_Toc161660132"/>
      <w:r w:rsidRPr="0062676B">
        <w:rPr>
          <w:rFonts w:ascii="Times New Roman" w:eastAsiaTheme="minorEastAsia" w:hAnsi="Times New Roman"/>
          <w:kern w:val="0"/>
          <w:sz w:val="21"/>
          <w:szCs w:val="21"/>
        </w:rPr>
        <w:t xml:space="preserve">5.1 </w:t>
      </w:r>
      <w:r w:rsidRPr="0062676B">
        <w:rPr>
          <w:rFonts w:ascii="Times New Roman" w:eastAsiaTheme="minorEastAsia" w:hAnsi="Times New Roman"/>
          <w:kern w:val="0"/>
          <w:sz w:val="21"/>
          <w:szCs w:val="21"/>
        </w:rPr>
        <w:t>报告期内本基金托管人遵规守信情况声明</w:t>
      </w:r>
      <w:bookmarkEnd w:id="150"/>
      <w:bookmarkEnd w:id="151"/>
      <w:bookmarkEnd w:id="152"/>
      <w:bookmarkEnd w:id="153"/>
      <w:bookmarkEnd w:id="154"/>
      <w:bookmarkEnd w:id="155"/>
    </w:p>
    <w:p w:rsidR="007B62FA" w:rsidRPr="0062676B" w:rsidRDefault="007B62FA" w:rsidP="00E70468">
      <w:pPr>
        <w:spacing w:line="360" w:lineRule="auto"/>
        <w:ind w:firstLineChars="200" w:firstLine="420"/>
        <w:rPr>
          <w:rFonts w:eastAsiaTheme="minorEastAsia"/>
          <w:szCs w:val="21"/>
        </w:rPr>
      </w:pPr>
      <w:r w:rsidRPr="0062676B">
        <w:rPr>
          <w:rFonts w:eastAsiaTheme="minorEastAsia"/>
          <w:szCs w:val="21"/>
        </w:rPr>
        <w:t>招商银行具备完善的公司治理结构、内部稽核监控制度和风险控制制度，我行在履行托管职责中，严格遵守有关法律法规、托管协议的规定，尽职尽责地履行托管义务并安全保管托管资产。</w:t>
      </w:r>
    </w:p>
    <w:p w:rsidR="007B62FA" w:rsidRPr="0062676B" w:rsidRDefault="007B62FA" w:rsidP="00D417FA">
      <w:pPr>
        <w:pStyle w:val="20"/>
        <w:spacing w:beforeLines="100" w:before="312" w:after="0"/>
        <w:rPr>
          <w:rFonts w:ascii="Times New Roman" w:eastAsiaTheme="minorEastAsia" w:hAnsi="Times New Roman"/>
          <w:kern w:val="0"/>
          <w:sz w:val="21"/>
          <w:szCs w:val="21"/>
        </w:rPr>
      </w:pPr>
      <w:bookmarkStart w:id="156" w:name="_Toc225498265"/>
      <w:bookmarkStart w:id="157" w:name="_Toc352255984"/>
      <w:bookmarkStart w:id="158" w:name="_Toc352256052"/>
      <w:bookmarkStart w:id="159" w:name="_Toc352331230"/>
      <w:bookmarkStart w:id="160" w:name="_Toc362424008"/>
      <w:bookmarkStart w:id="161" w:name="_Toc161660133"/>
      <w:r w:rsidRPr="0062676B">
        <w:rPr>
          <w:rFonts w:ascii="Times New Roman" w:eastAsiaTheme="minorEastAsia" w:hAnsi="Times New Roman"/>
          <w:kern w:val="0"/>
          <w:sz w:val="21"/>
          <w:szCs w:val="21"/>
        </w:rPr>
        <w:t xml:space="preserve">5.2 </w:t>
      </w:r>
      <w:r w:rsidRPr="0062676B">
        <w:rPr>
          <w:rFonts w:ascii="Times New Roman" w:eastAsiaTheme="minorEastAsia" w:hAnsi="Times New Roman"/>
          <w:kern w:val="0"/>
          <w:sz w:val="21"/>
          <w:szCs w:val="21"/>
        </w:rPr>
        <w:t>托管人对报告期内本基金投资运作遵规守信、净值计算、利润分配等情况的</w:t>
      </w:r>
      <w:bookmarkEnd w:id="156"/>
      <w:r w:rsidRPr="0062676B">
        <w:rPr>
          <w:rFonts w:ascii="Times New Roman" w:eastAsiaTheme="minorEastAsia" w:hAnsi="Times New Roman"/>
          <w:kern w:val="0"/>
          <w:sz w:val="21"/>
          <w:szCs w:val="21"/>
        </w:rPr>
        <w:t>说明</w:t>
      </w:r>
      <w:bookmarkEnd w:id="157"/>
      <w:bookmarkEnd w:id="158"/>
      <w:bookmarkEnd w:id="159"/>
      <w:bookmarkEnd w:id="160"/>
      <w:bookmarkEnd w:id="161"/>
    </w:p>
    <w:p w:rsidR="00B34267" w:rsidRDefault="00F356C7">
      <w:pPr>
        <w:spacing w:line="360" w:lineRule="auto"/>
        <w:ind w:firstLineChars="200" w:firstLine="420"/>
        <w:rPr>
          <w:rFonts w:eastAsiaTheme="minorEastAsia"/>
          <w:szCs w:val="21"/>
        </w:rPr>
      </w:pPr>
      <w:r>
        <w:rPr>
          <w:rFonts w:eastAsiaTheme="minorEastAsia"/>
          <w:szCs w:val="21"/>
        </w:rPr>
        <w:t>招商银行根据法律法规、托管协议约定的投资监督条款，对托管产品的投资行为进行监督，并根据监管要求履行报告义务。</w:t>
      </w:r>
    </w:p>
    <w:p w:rsidR="00B34267" w:rsidRDefault="00F356C7">
      <w:pPr>
        <w:spacing w:line="360" w:lineRule="auto"/>
        <w:ind w:firstLineChars="200" w:firstLine="420"/>
        <w:rPr>
          <w:rFonts w:eastAsiaTheme="minorEastAsia"/>
          <w:szCs w:val="21"/>
        </w:rPr>
      </w:pPr>
      <w:r>
        <w:rPr>
          <w:rFonts w:eastAsiaTheme="minorEastAsia"/>
          <w:szCs w:val="21"/>
        </w:rPr>
        <w:t>招商银行按照托管协议约定的统一记账方法和会计处理原则，独立地设置、登录和保管本产品的全套账册，进行会计核算和资产估值并与管理人建立对账机制。</w:t>
      </w:r>
    </w:p>
    <w:p w:rsidR="007B62FA" w:rsidRPr="0062676B" w:rsidRDefault="007B62FA" w:rsidP="00E70468">
      <w:pPr>
        <w:spacing w:line="360" w:lineRule="auto"/>
        <w:ind w:firstLineChars="200" w:firstLine="420"/>
        <w:rPr>
          <w:rFonts w:eastAsiaTheme="minorEastAsia"/>
          <w:szCs w:val="21"/>
        </w:rPr>
      </w:pPr>
      <w:r w:rsidRPr="0062676B">
        <w:rPr>
          <w:rFonts w:eastAsiaTheme="minorEastAsia"/>
          <w:szCs w:val="21"/>
        </w:rPr>
        <w:t>本年度报告中利润分配情况真实、准确。</w:t>
      </w:r>
    </w:p>
    <w:p w:rsidR="007B62FA" w:rsidRPr="0062676B" w:rsidRDefault="007B62FA" w:rsidP="00D417FA">
      <w:pPr>
        <w:pStyle w:val="20"/>
        <w:spacing w:beforeLines="100" w:before="312" w:after="0"/>
        <w:rPr>
          <w:rFonts w:ascii="Times New Roman" w:eastAsiaTheme="minorEastAsia" w:hAnsi="Times New Roman"/>
          <w:kern w:val="0"/>
          <w:sz w:val="21"/>
          <w:szCs w:val="21"/>
        </w:rPr>
      </w:pPr>
      <w:bookmarkStart w:id="162" w:name="_Toc225498266"/>
      <w:bookmarkStart w:id="163" w:name="_Toc352255985"/>
      <w:bookmarkStart w:id="164" w:name="_Toc352256053"/>
      <w:bookmarkStart w:id="165" w:name="_Toc352331231"/>
      <w:bookmarkStart w:id="166" w:name="_Toc362424009"/>
      <w:bookmarkStart w:id="167" w:name="_Toc161660134"/>
      <w:r w:rsidRPr="0062676B">
        <w:rPr>
          <w:rFonts w:ascii="Times New Roman" w:eastAsiaTheme="minorEastAsia" w:hAnsi="Times New Roman"/>
          <w:kern w:val="0"/>
          <w:sz w:val="21"/>
          <w:szCs w:val="21"/>
        </w:rPr>
        <w:t xml:space="preserve">5.3 </w:t>
      </w:r>
      <w:r w:rsidRPr="0062676B">
        <w:rPr>
          <w:rFonts w:ascii="Times New Roman" w:eastAsiaTheme="minorEastAsia" w:hAnsi="Times New Roman"/>
          <w:kern w:val="0"/>
          <w:sz w:val="21"/>
          <w:szCs w:val="21"/>
        </w:rPr>
        <w:t>托管人对本年度报告中财务信息等内容的真实、准确和完整发表意见</w:t>
      </w:r>
      <w:bookmarkEnd w:id="162"/>
      <w:bookmarkEnd w:id="163"/>
      <w:bookmarkEnd w:id="164"/>
      <w:bookmarkEnd w:id="165"/>
      <w:bookmarkEnd w:id="166"/>
      <w:bookmarkEnd w:id="167"/>
    </w:p>
    <w:p w:rsidR="007B62FA" w:rsidRPr="0062676B" w:rsidRDefault="007B62FA" w:rsidP="00C03E37">
      <w:pPr>
        <w:spacing w:line="360" w:lineRule="auto"/>
        <w:ind w:firstLineChars="200" w:firstLine="420"/>
        <w:rPr>
          <w:rFonts w:eastAsiaTheme="minorEastAsia"/>
          <w:szCs w:val="21"/>
        </w:rPr>
      </w:pPr>
      <w:r w:rsidRPr="0062676B">
        <w:rPr>
          <w:rFonts w:eastAsiaTheme="minorEastAsia"/>
          <w:szCs w:val="21"/>
        </w:rPr>
        <w:t>本年度报告中财务指标、净值表现、财务会计报告、投资组合报告内容真实、准确，不存在虚假记载、误导性陈述或者重大遗漏。</w:t>
      </w:r>
    </w:p>
    <w:p w:rsidR="004D2903" w:rsidRPr="0062676B" w:rsidRDefault="004D2903" w:rsidP="004D2903">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168" w:name="_Toc245801814"/>
      <w:bookmarkStart w:id="169" w:name="_Toc247959464"/>
      <w:bookmarkStart w:id="170" w:name="_Toc352255986"/>
      <w:bookmarkStart w:id="171" w:name="_Toc352256054"/>
      <w:bookmarkStart w:id="172" w:name="_Toc352331232"/>
      <w:bookmarkStart w:id="173" w:name="_Toc362424010"/>
      <w:bookmarkStart w:id="174" w:name="_Toc161660135"/>
      <w:bookmarkStart w:id="175" w:name="_Toc352255990"/>
      <w:bookmarkStart w:id="176" w:name="_Toc352256058"/>
      <w:bookmarkStart w:id="177" w:name="_Toc352331236"/>
      <w:bookmarkStart w:id="178" w:name="_Toc362424014"/>
      <w:r w:rsidRPr="0062676B">
        <w:rPr>
          <w:rFonts w:eastAsiaTheme="minorEastAsia"/>
          <w:b/>
          <w:bCs/>
          <w:sz w:val="21"/>
          <w:szCs w:val="21"/>
          <w:lang w:val="en-US"/>
        </w:rPr>
        <w:t xml:space="preserve">§6  </w:t>
      </w:r>
      <w:r w:rsidRPr="0062676B">
        <w:rPr>
          <w:rFonts w:eastAsiaTheme="minorEastAsia"/>
          <w:b/>
          <w:bCs/>
          <w:sz w:val="21"/>
          <w:szCs w:val="21"/>
          <w:lang w:val="en-US"/>
        </w:rPr>
        <w:t>审计报告</w:t>
      </w:r>
      <w:bookmarkEnd w:id="168"/>
      <w:bookmarkEnd w:id="169"/>
      <w:bookmarkEnd w:id="170"/>
      <w:bookmarkEnd w:id="171"/>
      <w:bookmarkEnd w:id="172"/>
      <w:bookmarkEnd w:id="173"/>
      <w:bookmarkEnd w:id="174"/>
    </w:p>
    <w:p w:rsidR="004D2903" w:rsidRPr="0062676B" w:rsidRDefault="004D2903" w:rsidP="004D2903">
      <w:pPr>
        <w:widowControl/>
        <w:spacing w:line="360" w:lineRule="auto"/>
        <w:jc w:val="right"/>
        <w:rPr>
          <w:rFonts w:eastAsiaTheme="minorEastAsia"/>
          <w:szCs w:val="21"/>
        </w:rPr>
      </w:pPr>
      <w:r w:rsidRPr="0062676B">
        <w:rPr>
          <w:rFonts w:eastAsiaTheme="minorEastAsia"/>
          <w:kern w:val="0"/>
          <w:szCs w:val="21"/>
        </w:rPr>
        <w:t>普华永道中天审字</w:t>
      </w:r>
      <w:r w:rsidRPr="0062676B">
        <w:rPr>
          <w:rFonts w:eastAsiaTheme="minorEastAsia"/>
          <w:kern w:val="0"/>
          <w:szCs w:val="21"/>
        </w:rPr>
        <w:t>(2024)</w:t>
      </w:r>
      <w:r w:rsidRPr="0062676B">
        <w:rPr>
          <w:rFonts w:eastAsiaTheme="minorEastAsia"/>
          <w:kern w:val="0"/>
          <w:szCs w:val="21"/>
        </w:rPr>
        <w:t>第</w:t>
      </w:r>
      <w:r w:rsidRPr="0062676B">
        <w:rPr>
          <w:rFonts w:eastAsiaTheme="minorEastAsia"/>
          <w:kern w:val="0"/>
          <w:szCs w:val="21"/>
        </w:rPr>
        <w:t>22451</w:t>
      </w:r>
      <w:r w:rsidRPr="0062676B">
        <w:rPr>
          <w:rFonts w:eastAsiaTheme="minorEastAsia"/>
          <w:kern w:val="0"/>
          <w:szCs w:val="21"/>
        </w:rPr>
        <w:t>号</w:t>
      </w:r>
    </w:p>
    <w:p w:rsidR="004D2903" w:rsidRPr="0062676B" w:rsidRDefault="004D2903" w:rsidP="004D2903">
      <w:pPr>
        <w:widowControl/>
        <w:spacing w:line="360" w:lineRule="auto"/>
        <w:jc w:val="left"/>
        <w:rPr>
          <w:rFonts w:eastAsiaTheme="minorEastAsia"/>
          <w:kern w:val="0"/>
          <w:szCs w:val="21"/>
        </w:rPr>
      </w:pPr>
      <w:r w:rsidRPr="0062676B">
        <w:rPr>
          <w:rFonts w:eastAsiaTheme="minorEastAsia"/>
          <w:kern w:val="0"/>
          <w:szCs w:val="21"/>
        </w:rPr>
        <w:t>摩根富时发达市场</w:t>
      </w:r>
      <w:r w:rsidRPr="0062676B">
        <w:rPr>
          <w:rFonts w:eastAsiaTheme="minorEastAsia"/>
          <w:kern w:val="0"/>
          <w:szCs w:val="21"/>
        </w:rPr>
        <w:t>REITs</w:t>
      </w:r>
      <w:r w:rsidRPr="0062676B">
        <w:rPr>
          <w:rFonts w:eastAsiaTheme="minorEastAsia"/>
          <w:kern w:val="0"/>
          <w:szCs w:val="21"/>
        </w:rPr>
        <w:t>指数型证券投资基金</w:t>
      </w:r>
      <w:r w:rsidRPr="0062676B">
        <w:rPr>
          <w:rFonts w:eastAsiaTheme="minorEastAsia"/>
          <w:kern w:val="0"/>
          <w:szCs w:val="21"/>
        </w:rPr>
        <w:t>(QDII)</w:t>
      </w:r>
      <w:r w:rsidRPr="0062676B">
        <w:rPr>
          <w:rFonts w:eastAsiaTheme="minorEastAsia"/>
          <w:kern w:val="0"/>
          <w:szCs w:val="21"/>
        </w:rPr>
        <w:t>全体基金份额持有人</w:t>
      </w:r>
      <w:r w:rsidRPr="0062676B">
        <w:rPr>
          <w:rFonts w:eastAsiaTheme="minorEastAsia"/>
          <w:szCs w:val="21"/>
        </w:rPr>
        <w:t>：</w:t>
      </w:r>
    </w:p>
    <w:p w:rsidR="004D2903" w:rsidRPr="0062676B" w:rsidRDefault="004D2903" w:rsidP="004D2903">
      <w:pPr>
        <w:widowControl/>
        <w:spacing w:line="360" w:lineRule="auto"/>
        <w:jc w:val="left"/>
        <w:rPr>
          <w:rFonts w:eastAsiaTheme="minorEastAsia"/>
          <w:kern w:val="0"/>
          <w:szCs w:val="21"/>
        </w:rPr>
      </w:pPr>
      <w:r w:rsidRPr="0062676B">
        <w:rPr>
          <w:rFonts w:eastAsiaTheme="minorEastAsia"/>
          <w:kern w:val="0"/>
          <w:szCs w:val="21"/>
        </w:rPr>
        <w:t>我们审计了摩根富时发达市场</w:t>
      </w:r>
      <w:r w:rsidRPr="0062676B">
        <w:rPr>
          <w:rFonts w:eastAsiaTheme="minorEastAsia"/>
          <w:kern w:val="0"/>
          <w:szCs w:val="21"/>
        </w:rPr>
        <w:t>REITs</w:t>
      </w:r>
      <w:r w:rsidRPr="0062676B">
        <w:rPr>
          <w:rFonts w:eastAsiaTheme="minorEastAsia"/>
          <w:kern w:val="0"/>
          <w:szCs w:val="21"/>
        </w:rPr>
        <w:t>指数型证券投资基金</w:t>
      </w:r>
      <w:r w:rsidRPr="0062676B">
        <w:rPr>
          <w:rFonts w:eastAsiaTheme="minorEastAsia"/>
          <w:kern w:val="0"/>
          <w:szCs w:val="21"/>
        </w:rPr>
        <w:t>(QDII) (</w:t>
      </w:r>
      <w:r w:rsidRPr="0062676B">
        <w:rPr>
          <w:rFonts w:eastAsiaTheme="minorEastAsia"/>
          <w:kern w:val="0"/>
          <w:szCs w:val="21"/>
        </w:rPr>
        <w:t>以下简称</w:t>
      </w:r>
      <w:r w:rsidRPr="0062676B">
        <w:rPr>
          <w:rFonts w:eastAsiaTheme="minorEastAsia"/>
          <w:kern w:val="0"/>
          <w:szCs w:val="21"/>
        </w:rPr>
        <w:t>“</w:t>
      </w:r>
      <w:r w:rsidRPr="0062676B">
        <w:rPr>
          <w:rFonts w:eastAsiaTheme="minorEastAsia"/>
          <w:kern w:val="0"/>
          <w:szCs w:val="21"/>
        </w:rPr>
        <w:t>摩根富时发达市场</w:t>
      </w:r>
      <w:r w:rsidRPr="0062676B">
        <w:rPr>
          <w:rFonts w:eastAsiaTheme="minorEastAsia"/>
          <w:kern w:val="0"/>
          <w:szCs w:val="21"/>
        </w:rPr>
        <w:t>REITs</w:t>
      </w:r>
      <w:r w:rsidRPr="0062676B">
        <w:rPr>
          <w:rFonts w:eastAsiaTheme="minorEastAsia"/>
          <w:kern w:val="0"/>
          <w:szCs w:val="21"/>
        </w:rPr>
        <w:t>指数基金</w:t>
      </w:r>
      <w:r w:rsidRPr="0062676B">
        <w:rPr>
          <w:rFonts w:eastAsiaTheme="minorEastAsia"/>
          <w:kern w:val="0"/>
          <w:szCs w:val="21"/>
        </w:rPr>
        <w:t>”)</w:t>
      </w:r>
      <w:r w:rsidRPr="0062676B">
        <w:rPr>
          <w:rFonts w:eastAsiaTheme="minorEastAsia"/>
          <w:kern w:val="0"/>
          <w:szCs w:val="21"/>
        </w:rPr>
        <w:t>的财务报表，包括</w:t>
      </w:r>
      <w:r w:rsidRPr="0062676B">
        <w:rPr>
          <w:rFonts w:eastAsiaTheme="minorEastAsia"/>
          <w:kern w:val="0"/>
          <w:szCs w:val="21"/>
        </w:rPr>
        <w:t>2023</w:t>
      </w:r>
      <w:r w:rsidRPr="0062676B">
        <w:rPr>
          <w:rFonts w:eastAsiaTheme="minorEastAsia"/>
          <w:kern w:val="0"/>
          <w:szCs w:val="21"/>
        </w:rPr>
        <w:t>年</w:t>
      </w:r>
      <w:r w:rsidRPr="0062676B">
        <w:rPr>
          <w:rFonts w:eastAsiaTheme="minorEastAsia"/>
          <w:kern w:val="0"/>
          <w:szCs w:val="21"/>
        </w:rPr>
        <w:t>12</w:t>
      </w:r>
      <w:r w:rsidRPr="0062676B">
        <w:rPr>
          <w:rFonts w:eastAsiaTheme="minorEastAsia"/>
          <w:kern w:val="0"/>
          <w:szCs w:val="21"/>
        </w:rPr>
        <w:t>月</w:t>
      </w:r>
      <w:r w:rsidRPr="0062676B">
        <w:rPr>
          <w:rFonts w:eastAsiaTheme="minorEastAsia"/>
          <w:kern w:val="0"/>
          <w:szCs w:val="21"/>
        </w:rPr>
        <w:t>31</w:t>
      </w:r>
      <w:r w:rsidRPr="0062676B">
        <w:rPr>
          <w:rFonts w:eastAsiaTheme="minorEastAsia"/>
          <w:kern w:val="0"/>
          <w:szCs w:val="21"/>
        </w:rPr>
        <w:t>日的资产负债表，</w:t>
      </w:r>
      <w:r w:rsidRPr="0062676B">
        <w:rPr>
          <w:rFonts w:eastAsiaTheme="minorEastAsia"/>
          <w:kern w:val="0"/>
          <w:szCs w:val="21"/>
        </w:rPr>
        <w:t>2023</w:t>
      </w:r>
      <w:r w:rsidRPr="0062676B">
        <w:rPr>
          <w:rFonts w:eastAsiaTheme="minorEastAsia"/>
          <w:kern w:val="0"/>
          <w:szCs w:val="21"/>
        </w:rPr>
        <w:t>年度的利润表和净资产</w:t>
      </w:r>
      <w:r w:rsidRPr="0062676B">
        <w:rPr>
          <w:rFonts w:eastAsiaTheme="minorEastAsia"/>
          <w:kern w:val="0"/>
          <w:szCs w:val="21"/>
        </w:rPr>
        <w:t>(</w:t>
      </w:r>
      <w:r w:rsidRPr="0062676B">
        <w:rPr>
          <w:rFonts w:eastAsiaTheme="minorEastAsia"/>
          <w:kern w:val="0"/>
          <w:szCs w:val="21"/>
        </w:rPr>
        <w:t>基金净值</w:t>
      </w:r>
      <w:r w:rsidRPr="0062676B">
        <w:rPr>
          <w:rFonts w:eastAsiaTheme="minorEastAsia"/>
          <w:kern w:val="0"/>
          <w:szCs w:val="21"/>
        </w:rPr>
        <w:t>)</w:t>
      </w:r>
      <w:r w:rsidRPr="0062676B">
        <w:rPr>
          <w:rFonts w:eastAsiaTheme="minorEastAsia"/>
          <w:kern w:val="0"/>
          <w:szCs w:val="21"/>
        </w:rPr>
        <w:t>变动表以及财务报表附注。</w:t>
      </w:r>
    </w:p>
    <w:p w:rsidR="004D2903" w:rsidRPr="0062676B" w:rsidRDefault="004D2903" w:rsidP="004D2903">
      <w:pPr>
        <w:pStyle w:val="20"/>
        <w:spacing w:beforeLines="50" w:before="156" w:after="0"/>
        <w:rPr>
          <w:rFonts w:ascii="Times New Roman" w:eastAsiaTheme="minorEastAsia" w:hAnsi="Times New Roman"/>
          <w:kern w:val="0"/>
          <w:sz w:val="21"/>
          <w:szCs w:val="21"/>
        </w:rPr>
      </w:pPr>
      <w:bookmarkStart w:id="179" w:name="_Toc286996149"/>
      <w:bookmarkStart w:id="180" w:name="_Toc352255989"/>
      <w:bookmarkStart w:id="181" w:name="_Toc352256057"/>
      <w:bookmarkStart w:id="182" w:name="_Toc352331235"/>
      <w:bookmarkStart w:id="183" w:name="_Toc362424013"/>
      <w:bookmarkStart w:id="184" w:name="_Toc161660136"/>
      <w:bookmarkStart w:id="185" w:name="_Toc286996147"/>
      <w:bookmarkStart w:id="186" w:name="_Toc352255987"/>
      <w:bookmarkStart w:id="187" w:name="_Toc352256055"/>
      <w:bookmarkStart w:id="188" w:name="_Toc352331233"/>
      <w:bookmarkStart w:id="189" w:name="_Toc362424011"/>
      <w:r w:rsidRPr="0062676B">
        <w:rPr>
          <w:rFonts w:ascii="Times New Roman" w:eastAsiaTheme="minorEastAsia" w:hAnsi="Times New Roman"/>
          <w:kern w:val="0"/>
          <w:sz w:val="21"/>
          <w:szCs w:val="21"/>
        </w:rPr>
        <w:t xml:space="preserve">6.1 </w:t>
      </w:r>
      <w:r w:rsidRPr="0062676B">
        <w:rPr>
          <w:rFonts w:ascii="Times New Roman" w:eastAsiaTheme="minorEastAsia" w:hAnsi="Times New Roman"/>
          <w:kern w:val="0"/>
          <w:sz w:val="21"/>
          <w:szCs w:val="21"/>
        </w:rPr>
        <w:t>审计意见</w:t>
      </w:r>
      <w:bookmarkEnd w:id="179"/>
      <w:bookmarkEnd w:id="180"/>
      <w:bookmarkEnd w:id="181"/>
      <w:bookmarkEnd w:id="182"/>
      <w:bookmarkEnd w:id="183"/>
      <w:bookmarkEnd w:id="184"/>
    </w:p>
    <w:p w:rsidR="004D2903" w:rsidRPr="0062676B" w:rsidRDefault="004D2903" w:rsidP="004D2903">
      <w:pPr>
        <w:widowControl/>
        <w:spacing w:line="360" w:lineRule="auto"/>
        <w:ind w:firstLine="420"/>
        <w:rPr>
          <w:rFonts w:eastAsiaTheme="minorEastAsia"/>
          <w:kern w:val="0"/>
          <w:szCs w:val="21"/>
        </w:rPr>
      </w:pPr>
      <w:r w:rsidRPr="0062676B">
        <w:rPr>
          <w:rFonts w:eastAsiaTheme="minorEastAsia"/>
          <w:kern w:val="0"/>
          <w:szCs w:val="21"/>
        </w:rPr>
        <w:t>我们认为，后附的财务报表在所有重大方面按照企业会计准则和在财务报表附注中所列示的中国证券监督管理委员会</w:t>
      </w:r>
      <w:r w:rsidRPr="0062676B">
        <w:rPr>
          <w:rFonts w:eastAsiaTheme="minorEastAsia"/>
          <w:kern w:val="0"/>
          <w:szCs w:val="21"/>
        </w:rPr>
        <w:t>(</w:t>
      </w:r>
      <w:r w:rsidRPr="0062676B">
        <w:rPr>
          <w:rFonts w:eastAsiaTheme="minorEastAsia"/>
          <w:kern w:val="0"/>
          <w:szCs w:val="21"/>
        </w:rPr>
        <w:t>以下简称</w:t>
      </w:r>
      <w:r w:rsidRPr="0062676B">
        <w:rPr>
          <w:rFonts w:eastAsiaTheme="minorEastAsia"/>
          <w:kern w:val="0"/>
          <w:szCs w:val="21"/>
        </w:rPr>
        <w:t>“</w:t>
      </w:r>
      <w:r w:rsidRPr="0062676B">
        <w:rPr>
          <w:rFonts w:eastAsiaTheme="minorEastAsia"/>
          <w:kern w:val="0"/>
          <w:szCs w:val="21"/>
        </w:rPr>
        <w:t>中国证监会</w:t>
      </w:r>
      <w:r w:rsidRPr="0062676B">
        <w:rPr>
          <w:rFonts w:eastAsiaTheme="minorEastAsia"/>
          <w:kern w:val="0"/>
          <w:szCs w:val="21"/>
        </w:rPr>
        <w:t>”)</w:t>
      </w:r>
      <w:r w:rsidRPr="0062676B">
        <w:rPr>
          <w:rFonts w:eastAsiaTheme="minorEastAsia"/>
          <w:kern w:val="0"/>
          <w:szCs w:val="21"/>
        </w:rPr>
        <w:t>、中国证券投资基金业协会</w:t>
      </w:r>
      <w:r w:rsidRPr="0062676B">
        <w:rPr>
          <w:rFonts w:eastAsiaTheme="minorEastAsia"/>
          <w:kern w:val="0"/>
          <w:szCs w:val="21"/>
        </w:rPr>
        <w:t>(</w:t>
      </w:r>
      <w:r w:rsidRPr="0062676B">
        <w:rPr>
          <w:rFonts w:eastAsiaTheme="minorEastAsia"/>
          <w:kern w:val="0"/>
          <w:szCs w:val="21"/>
        </w:rPr>
        <w:t>以下简称</w:t>
      </w:r>
      <w:r w:rsidRPr="0062676B">
        <w:rPr>
          <w:rFonts w:eastAsiaTheme="minorEastAsia"/>
          <w:kern w:val="0"/>
          <w:szCs w:val="21"/>
        </w:rPr>
        <w:t>“</w:t>
      </w:r>
      <w:r w:rsidRPr="0062676B">
        <w:rPr>
          <w:rFonts w:eastAsiaTheme="minorEastAsia"/>
          <w:kern w:val="0"/>
          <w:szCs w:val="21"/>
        </w:rPr>
        <w:t>中国基金业协会</w:t>
      </w:r>
      <w:r w:rsidRPr="0062676B">
        <w:rPr>
          <w:rFonts w:eastAsiaTheme="minorEastAsia"/>
          <w:kern w:val="0"/>
          <w:szCs w:val="21"/>
        </w:rPr>
        <w:t>”)</w:t>
      </w:r>
      <w:r w:rsidRPr="0062676B">
        <w:rPr>
          <w:rFonts w:eastAsiaTheme="minorEastAsia"/>
          <w:kern w:val="0"/>
          <w:szCs w:val="21"/>
        </w:rPr>
        <w:t>发布的有关规定及允许的基金行业实务操作编制，公允反映了摩根富时发达市场</w:t>
      </w:r>
      <w:r w:rsidRPr="0062676B">
        <w:rPr>
          <w:rFonts w:eastAsiaTheme="minorEastAsia"/>
          <w:kern w:val="0"/>
          <w:szCs w:val="21"/>
        </w:rPr>
        <w:t>REITs</w:t>
      </w:r>
      <w:r w:rsidRPr="0062676B">
        <w:rPr>
          <w:rFonts w:eastAsiaTheme="minorEastAsia"/>
          <w:kern w:val="0"/>
          <w:szCs w:val="21"/>
        </w:rPr>
        <w:t>指数基金</w:t>
      </w:r>
      <w:r w:rsidRPr="0062676B">
        <w:rPr>
          <w:rFonts w:eastAsiaTheme="minorEastAsia"/>
          <w:kern w:val="0"/>
          <w:szCs w:val="21"/>
        </w:rPr>
        <w:t>2023</w:t>
      </w:r>
      <w:r w:rsidRPr="0062676B">
        <w:rPr>
          <w:rFonts w:eastAsiaTheme="minorEastAsia"/>
          <w:kern w:val="0"/>
          <w:szCs w:val="21"/>
        </w:rPr>
        <w:t>年</w:t>
      </w:r>
      <w:r w:rsidRPr="0062676B">
        <w:rPr>
          <w:rFonts w:eastAsiaTheme="minorEastAsia"/>
          <w:kern w:val="0"/>
          <w:szCs w:val="21"/>
        </w:rPr>
        <w:t>12</w:t>
      </w:r>
      <w:r w:rsidRPr="0062676B">
        <w:rPr>
          <w:rFonts w:eastAsiaTheme="minorEastAsia"/>
          <w:kern w:val="0"/>
          <w:szCs w:val="21"/>
        </w:rPr>
        <w:t>月</w:t>
      </w:r>
      <w:r w:rsidRPr="0062676B">
        <w:rPr>
          <w:rFonts w:eastAsiaTheme="minorEastAsia"/>
          <w:kern w:val="0"/>
          <w:szCs w:val="21"/>
        </w:rPr>
        <w:t>31</w:t>
      </w:r>
      <w:r w:rsidRPr="0062676B">
        <w:rPr>
          <w:rFonts w:eastAsiaTheme="minorEastAsia"/>
          <w:kern w:val="0"/>
          <w:szCs w:val="21"/>
        </w:rPr>
        <w:t>日的财务状况以及</w:t>
      </w:r>
      <w:r w:rsidRPr="0062676B">
        <w:rPr>
          <w:rFonts w:eastAsiaTheme="minorEastAsia"/>
          <w:kern w:val="0"/>
          <w:szCs w:val="21"/>
        </w:rPr>
        <w:t>2023</w:t>
      </w:r>
      <w:r w:rsidRPr="0062676B">
        <w:rPr>
          <w:rFonts w:eastAsiaTheme="minorEastAsia"/>
          <w:kern w:val="0"/>
          <w:szCs w:val="21"/>
        </w:rPr>
        <w:t>年度的经营成果和净资产变动情况。</w:t>
      </w:r>
    </w:p>
    <w:p w:rsidR="004D2903" w:rsidRPr="0062676B" w:rsidRDefault="004D2903" w:rsidP="004D2903">
      <w:pPr>
        <w:pStyle w:val="20"/>
        <w:spacing w:beforeLines="50" w:before="156" w:after="0"/>
        <w:rPr>
          <w:rFonts w:ascii="Times New Roman" w:eastAsiaTheme="minorEastAsia" w:hAnsi="Times New Roman"/>
          <w:kern w:val="0"/>
          <w:sz w:val="21"/>
          <w:szCs w:val="21"/>
        </w:rPr>
      </w:pPr>
      <w:bookmarkStart w:id="190" w:name="_Toc161660137"/>
      <w:r w:rsidRPr="0062676B">
        <w:rPr>
          <w:rFonts w:ascii="Times New Roman" w:eastAsiaTheme="minorEastAsia" w:hAnsi="Times New Roman"/>
          <w:kern w:val="0"/>
          <w:sz w:val="21"/>
          <w:szCs w:val="21"/>
        </w:rPr>
        <w:t xml:space="preserve">6.2 </w:t>
      </w:r>
      <w:r w:rsidRPr="0062676B">
        <w:rPr>
          <w:rFonts w:ascii="Times New Roman" w:eastAsiaTheme="minorEastAsia" w:hAnsi="Times New Roman"/>
          <w:kern w:val="0"/>
          <w:sz w:val="21"/>
          <w:szCs w:val="21"/>
        </w:rPr>
        <w:t>形成审计意见的基础</w:t>
      </w:r>
      <w:bookmarkEnd w:id="190"/>
    </w:p>
    <w:p w:rsidR="00B34267" w:rsidRDefault="00F356C7">
      <w:pPr>
        <w:spacing w:line="360" w:lineRule="auto"/>
        <w:ind w:firstLineChars="200" w:firstLine="420"/>
        <w:rPr>
          <w:rFonts w:eastAsiaTheme="minorEastAsia"/>
          <w:szCs w:val="21"/>
        </w:rPr>
      </w:pPr>
      <w:r>
        <w:rPr>
          <w:rFonts w:eastAsiaTheme="minorEastAsia"/>
          <w:szCs w:val="21"/>
        </w:rPr>
        <w:t>我们按照中国注册会计师审计准则的规定执行了审计工作。审计报告的</w:t>
      </w:r>
      <w:r>
        <w:rPr>
          <w:rFonts w:eastAsiaTheme="minorEastAsia"/>
          <w:szCs w:val="21"/>
        </w:rPr>
        <w:t>“</w:t>
      </w:r>
      <w:r>
        <w:rPr>
          <w:rFonts w:eastAsiaTheme="minorEastAsia"/>
          <w:szCs w:val="21"/>
        </w:rPr>
        <w:t>注册会计师对财务报表审计的责任</w:t>
      </w:r>
      <w:r>
        <w:rPr>
          <w:rFonts w:eastAsiaTheme="minorEastAsia"/>
          <w:szCs w:val="21"/>
        </w:rPr>
        <w:t>”</w:t>
      </w:r>
      <w:r>
        <w:rPr>
          <w:rFonts w:eastAsiaTheme="minorEastAsia"/>
          <w:szCs w:val="21"/>
        </w:rPr>
        <w:t>部分进一步阐述了我们在这些准则下的责任。我们相信，我们获取的审计证据是充分、</w:t>
      </w:r>
      <w:r>
        <w:rPr>
          <w:rFonts w:eastAsiaTheme="minorEastAsia"/>
          <w:szCs w:val="21"/>
        </w:rPr>
        <w:lastRenderedPageBreak/>
        <w:t>适当的，为发表审计意见提供了基础。</w:t>
      </w:r>
    </w:p>
    <w:p w:rsidR="00B34267" w:rsidRDefault="00B34267">
      <w:pPr>
        <w:spacing w:line="360" w:lineRule="auto"/>
        <w:ind w:firstLineChars="200" w:firstLine="420"/>
        <w:rPr>
          <w:rFonts w:eastAsiaTheme="minorEastAsia"/>
          <w:szCs w:val="21"/>
        </w:rPr>
      </w:pPr>
    </w:p>
    <w:p w:rsidR="004D2903" w:rsidRPr="0062676B" w:rsidRDefault="004D2903" w:rsidP="004D2903">
      <w:pPr>
        <w:spacing w:line="360" w:lineRule="auto"/>
        <w:ind w:firstLineChars="200" w:firstLine="420"/>
        <w:rPr>
          <w:rFonts w:eastAsiaTheme="minorEastAsia"/>
          <w:szCs w:val="21"/>
        </w:rPr>
      </w:pPr>
      <w:r w:rsidRPr="0062676B">
        <w:rPr>
          <w:rFonts w:eastAsiaTheme="minorEastAsia"/>
          <w:szCs w:val="21"/>
        </w:rPr>
        <w:t>按照中国注册会计师职业道德守则，我们独立于摩根富时发达市场</w:t>
      </w:r>
      <w:r w:rsidRPr="0062676B">
        <w:rPr>
          <w:rFonts w:eastAsiaTheme="minorEastAsia"/>
          <w:szCs w:val="21"/>
        </w:rPr>
        <w:t>REITs</w:t>
      </w:r>
      <w:r w:rsidRPr="0062676B">
        <w:rPr>
          <w:rFonts w:eastAsiaTheme="minorEastAsia"/>
          <w:szCs w:val="21"/>
        </w:rPr>
        <w:t>指数基金，并履行了职业道德方面的其他责任。</w:t>
      </w:r>
    </w:p>
    <w:p w:rsidR="004D2903" w:rsidRPr="0062676B" w:rsidRDefault="004D2903" w:rsidP="004D2903">
      <w:pPr>
        <w:pStyle w:val="20"/>
        <w:spacing w:beforeLines="50" w:before="156" w:after="0"/>
        <w:rPr>
          <w:rFonts w:ascii="Times New Roman" w:eastAsiaTheme="minorEastAsia" w:hAnsi="Times New Roman"/>
          <w:kern w:val="0"/>
          <w:sz w:val="21"/>
          <w:szCs w:val="21"/>
        </w:rPr>
      </w:pPr>
      <w:bookmarkStart w:id="191" w:name="_Toc161660138"/>
      <w:r w:rsidRPr="0062676B">
        <w:rPr>
          <w:rFonts w:ascii="Times New Roman" w:eastAsiaTheme="minorEastAsia" w:hAnsi="Times New Roman"/>
          <w:kern w:val="0"/>
          <w:sz w:val="21"/>
          <w:szCs w:val="21"/>
        </w:rPr>
        <w:t xml:space="preserve">6.3 </w:t>
      </w:r>
      <w:r w:rsidRPr="0062676B">
        <w:rPr>
          <w:rFonts w:ascii="Times New Roman" w:eastAsiaTheme="minorEastAsia" w:hAnsi="Times New Roman"/>
          <w:kern w:val="0"/>
          <w:sz w:val="21"/>
          <w:szCs w:val="21"/>
        </w:rPr>
        <w:t>管理层对财务报表的责任</w:t>
      </w:r>
      <w:bookmarkEnd w:id="185"/>
      <w:bookmarkEnd w:id="186"/>
      <w:bookmarkEnd w:id="187"/>
      <w:bookmarkEnd w:id="188"/>
      <w:bookmarkEnd w:id="189"/>
      <w:bookmarkEnd w:id="191"/>
    </w:p>
    <w:p w:rsidR="00B34267" w:rsidRDefault="00F356C7">
      <w:pPr>
        <w:spacing w:line="360" w:lineRule="auto"/>
        <w:ind w:firstLineChars="200" w:firstLine="420"/>
        <w:rPr>
          <w:rFonts w:eastAsiaTheme="minorEastAsia"/>
          <w:szCs w:val="21"/>
        </w:rPr>
      </w:pPr>
      <w:r>
        <w:rPr>
          <w:rFonts w:eastAsiaTheme="minorEastAsia"/>
          <w:szCs w:val="21"/>
        </w:rPr>
        <w:t>摩根富时发达市场</w:t>
      </w:r>
      <w:r>
        <w:rPr>
          <w:rFonts w:eastAsiaTheme="minorEastAsia"/>
          <w:szCs w:val="21"/>
        </w:rPr>
        <w:t>REITs</w:t>
      </w:r>
      <w:r>
        <w:rPr>
          <w:rFonts w:eastAsiaTheme="minorEastAsia"/>
          <w:szCs w:val="21"/>
        </w:rPr>
        <w:t>指数基金的基金管理人摩根基金管理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B34267" w:rsidRDefault="00B34267">
      <w:pPr>
        <w:spacing w:line="360" w:lineRule="auto"/>
        <w:ind w:firstLineChars="200" w:firstLine="420"/>
        <w:rPr>
          <w:rFonts w:eastAsiaTheme="minorEastAsia"/>
          <w:szCs w:val="21"/>
        </w:rPr>
      </w:pPr>
    </w:p>
    <w:p w:rsidR="00B34267" w:rsidRDefault="00F356C7">
      <w:pPr>
        <w:spacing w:line="360" w:lineRule="auto"/>
        <w:ind w:firstLineChars="200" w:firstLine="420"/>
        <w:rPr>
          <w:rFonts w:eastAsiaTheme="minorEastAsia"/>
          <w:szCs w:val="21"/>
        </w:rPr>
      </w:pPr>
      <w:r>
        <w:rPr>
          <w:rFonts w:eastAsiaTheme="minorEastAsia"/>
          <w:szCs w:val="21"/>
        </w:rPr>
        <w:t>在编制财务报表时，基金管理人管理层负责评估摩根富时发达市场</w:t>
      </w:r>
      <w:r>
        <w:rPr>
          <w:rFonts w:eastAsiaTheme="minorEastAsia"/>
          <w:szCs w:val="21"/>
        </w:rPr>
        <w:t>REITs</w:t>
      </w:r>
      <w:r>
        <w:rPr>
          <w:rFonts w:eastAsiaTheme="minorEastAsia"/>
          <w:szCs w:val="21"/>
        </w:rPr>
        <w:t>指数基金的持续经营能力，披露与持续经营相关的事项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，并运用持续经营假设，除非基金管理人管理层计划清算摩根富时发达市场</w:t>
      </w:r>
      <w:r>
        <w:rPr>
          <w:rFonts w:eastAsiaTheme="minorEastAsia"/>
          <w:szCs w:val="21"/>
        </w:rPr>
        <w:t>REITs</w:t>
      </w:r>
      <w:r>
        <w:rPr>
          <w:rFonts w:eastAsiaTheme="minorEastAsia"/>
          <w:szCs w:val="21"/>
        </w:rPr>
        <w:t>指数基金、终止运营或别无其他现实的选择。</w:t>
      </w:r>
    </w:p>
    <w:p w:rsidR="00B34267" w:rsidRDefault="00B34267">
      <w:pPr>
        <w:spacing w:line="360" w:lineRule="auto"/>
        <w:ind w:firstLineChars="200" w:firstLine="420"/>
        <w:rPr>
          <w:rFonts w:eastAsiaTheme="minorEastAsia"/>
          <w:szCs w:val="21"/>
        </w:rPr>
      </w:pPr>
    </w:p>
    <w:p w:rsidR="004D2903" w:rsidRPr="0062676B" w:rsidRDefault="004D2903" w:rsidP="004D2903">
      <w:pPr>
        <w:spacing w:line="360" w:lineRule="auto"/>
        <w:ind w:firstLineChars="200" w:firstLine="420"/>
        <w:rPr>
          <w:rFonts w:eastAsiaTheme="minorEastAsia"/>
          <w:szCs w:val="21"/>
        </w:rPr>
      </w:pPr>
      <w:r w:rsidRPr="0062676B">
        <w:rPr>
          <w:rFonts w:eastAsiaTheme="minorEastAsia"/>
          <w:szCs w:val="21"/>
        </w:rPr>
        <w:t>基金管理人治理层负责监督摩根富时发达市场</w:t>
      </w:r>
      <w:r w:rsidRPr="0062676B">
        <w:rPr>
          <w:rFonts w:eastAsiaTheme="minorEastAsia"/>
          <w:szCs w:val="21"/>
        </w:rPr>
        <w:t>REITs</w:t>
      </w:r>
      <w:r w:rsidRPr="0062676B">
        <w:rPr>
          <w:rFonts w:eastAsiaTheme="minorEastAsia"/>
          <w:szCs w:val="21"/>
        </w:rPr>
        <w:t>指数基金的财务报告过程。</w:t>
      </w:r>
    </w:p>
    <w:p w:rsidR="004D2903" w:rsidRPr="0062676B" w:rsidRDefault="004D2903" w:rsidP="004D2903">
      <w:pPr>
        <w:pStyle w:val="20"/>
        <w:spacing w:beforeLines="50" w:before="156" w:after="0"/>
        <w:rPr>
          <w:rFonts w:ascii="Times New Roman" w:eastAsiaTheme="minorEastAsia" w:hAnsi="Times New Roman"/>
          <w:kern w:val="0"/>
          <w:sz w:val="21"/>
          <w:szCs w:val="21"/>
        </w:rPr>
      </w:pPr>
      <w:bookmarkStart w:id="192" w:name="_Toc286996148"/>
      <w:bookmarkStart w:id="193" w:name="_Toc352255988"/>
      <w:bookmarkStart w:id="194" w:name="_Toc352256056"/>
      <w:bookmarkStart w:id="195" w:name="_Toc352331234"/>
      <w:bookmarkStart w:id="196" w:name="_Toc362424012"/>
      <w:bookmarkStart w:id="197" w:name="_Toc161660139"/>
      <w:r w:rsidRPr="0062676B">
        <w:rPr>
          <w:rFonts w:ascii="Times New Roman" w:eastAsiaTheme="minorEastAsia" w:hAnsi="Times New Roman"/>
          <w:kern w:val="0"/>
          <w:sz w:val="21"/>
          <w:szCs w:val="21"/>
        </w:rPr>
        <w:t xml:space="preserve">6.4 </w:t>
      </w:r>
      <w:r w:rsidRPr="0062676B">
        <w:rPr>
          <w:rFonts w:ascii="Times New Roman" w:eastAsiaTheme="minorEastAsia" w:hAnsi="Times New Roman"/>
          <w:kern w:val="0"/>
          <w:sz w:val="21"/>
          <w:szCs w:val="21"/>
        </w:rPr>
        <w:t>注册会计师的责任</w:t>
      </w:r>
      <w:bookmarkEnd w:id="192"/>
      <w:bookmarkEnd w:id="193"/>
      <w:bookmarkEnd w:id="194"/>
      <w:bookmarkEnd w:id="195"/>
      <w:bookmarkEnd w:id="196"/>
      <w:bookmarkEnd w:id="197"/>
    </w:p>
    <w:p w:rsidR="00B34267" w:rsidRDefault="00F356C7">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B34267" w:rsidRDefault="00F356C7">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B34267" w:rsidRDefault="00F356C7">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B34267" w:rsidRDefault="00F356C7">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B34267" w:rsidRDefault="00F356C7">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B34267" w:rsidRDefault="00F356C7">
      <w:pPr>
        <w:spacing w:line="360" w:lineRule="auto"/>
        <w:ind w:firstLineChars="200" w:firstLine="420"/>
        <w:rPr>
          <w:rFonts w:eastAsiaTheme="minorEastAsia"/>
          <w:szCs w:val="21"/>
        </w:rPr>
      </w:pPr>
      <w:r>
        <w:rPr>
          <w:rFonts w:eastAsiaTheme="minorEastAsia"/>
          <w:szCs w:val="21"/>
        </w:rPr>
        <w:lastRenderedPageBreak/>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对基金管理人管理层使用持续经营假设的恰当性得出结论。同时，根据获取的审计证据，就可能导致对摩根富时发达市场</w:t>
      </w:r>
      <w:r>
        <w:rPr>
          <w:rFonts w:eastAsiaTheme="minorEastAsia"/>
          <w:szCs w:val="21"/>
        </w:rPr>
        <w:t>REITs</w:t>
      </w:r>
      <w:r>
        <w:rPr>
          <w:rFonts w:eastAsiaTheme="minorEastAsia"/>
          <w:szCs w:val="21"/>
        </w:rPr>
        <w:t>指数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富时发达市场</w:t>
      </w:r>
      <w:r>
        <w:rPr>
          <w:rFonts w:eastAsiaTheme="minorEastAsia"/>
          <w:szCs w:val="21"/>
        </w:rPr>
        <w:t>REITs</w:t>
      </w:r>
      <w:r>
        <w:rPr>
          <w:rFonts w:eastAsiaTheme="minorEastAsia"/>
          <w:szCs w:val="21"/>
        </w:rPr>
        <w:t>指数基金不能持续经营。</w:t>
      </w:r>
    </w:p>
    <w:p w:rsidR="00B34267" w:rsidRDefault="00F356C7">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4D2903" w:rsidRPr="0062676B" w:rsidRDefault="004D2903" w:rsidP="004D2903">
      <w:pPr>
        <w:spacing w:line="360" w:lineRule="auto"/>
        <w:ind w:firstLineChars="200" w:firstLine="420"/>
        <w:rPr>
          <w:rFonts w:eastAsiaTheme="minorEastAsia"/>
          <w:szCs w:val="21"/>
        </w:rPr>
      </w:pPr>
      <w:r w:rsidRPr="0062676B">
        <w:rPr>
          <w:rFonts w:eastAsiaTheme="minorEastAsia"/>
          <w:szCs w:val="21"/>
        </w:rPr>
        <w:t>我们与基金管理人治理层就计划的审计范围、时间安排和重大审计发现等事项进行沟通，包括沟通我们在审计中识别出的值得关注的内部控制缺陷。</w:t>
      </w:r>
    </w:p>
    <w:p w:rsidR="004D2903" w:rsidRPr="0062676B" w:rsidRDefault="004D2903" w:rsidP="004D2903">
      <w:pPr>
        <w:spacing w:beforeLines="100" w:before="312" w:line="360" w:lineRule="auto"/>
        <w:jc w:val="right"/>
        <w:rPr>
          <w:rFonts w:eastAsiaTheme="minorEastAsia"/>
          <w:szCs w:val="21"/>
        </w:rPr>
      </w:pPr>
      <w:r w:rsidRPr="0062676B">
        <w:rPr>
          <w:rFonts w:eastAsiaTheme="minorEastAsia"/>
          <w:kern w:val="0"/>
          <w:szCs w:val="21"/>
        </w:rPr>
        <w:t>普华永道中天会计师事务所</w:t>
      </w:r>
      <w:r w:rsidRPr="0062676B">
        <w:rPr>
          <w:rFonts w:eastAsiaTheme="minorEastAsia"/>
          <w:kern w:val="0"/>
          <w:szCs w:val="21"/>
        </w:rPr>
        <w:t>(</w:t>
      </w:r>
      <w:r w:rsidRPr="0062676B">
        <w:rPr>
          <w:rFonts w:eastAsiaTheme="minorEastAsia"/>
          <w:kern w:val="0"/>
          <w:szCs w:val="21"/>
        </w:rPr>
        <w:t>特殊普通合伙</w:t>
      </w:r>
      <w:r w:rsidRPr="0062676B">
        <w:rPr>
          <w:rFonts w:eastAsiaTheme="minorEastAsia"/>
          <w:kern w:val="0"/>
          <w:szCs w:val="21"/>
        </w:rPr>
        <w:t>)</w:t>
      </w:r>
      <w:r w:rsidRPr="0062676B">
        <w:rPr>
          <w:rFonts w:eastAsiaTheme="minorEastAsia"/>
          <w:kern w:val="0"/>
          <w:szCs w:val="21"/>
        </w:rPr>
        <w:tab/>
      </w:r>
      <w:r w:rsidRPr="0062676B">
        <w:rPr>
          <w:rFonts w:eastAsiaTheme="minorEastAsia"/>
          <w:kern w:val="0"/>
          <w:szCs w:val="21"/>
        </w:rPr>
        <w:tab/>
      </w:r>
      <w:r w:rsidRPr="0062676B">
        <w:rPr>
          <w:rFonts w:eastAsiaTheme="minorEastAsia"/>
          <w:szCs w:val="21"/>
        </w:rPr>
        <w:t>中国注册会计师</w:t>
      </w:r>
    </w:p>
    <w:p w:rsidR="004D2903" w:rsidRPr="0062676B" w:rsidRDefault="004D2903" w:rsidP="004D2903">
      <w:pPr>
        <w:spacing w:line="360" w:lineRule="auto"/>
        <w:jc w:val="right"/>
        <w:rPr>
          <w:rFonts w:eastAsiaTheme="minorEastAsia"/>
          <w:kern w:val="0"/>
          <w:szCs w:val="21"/>
        </w:rPr>
      </w:pPr>
      <w:r w:rsidRPr="0062676B">
        <w:rPr>
          <w:rFonts w:eastAsiaTheme="minorEastAsia"/>
          <w:kern w:val="0"/>
          <w:szCs w:val="21"/>
        </w:rPr>
        <w:t xml:space="preserve">  </w:t>
      </w:r>
      <w:r w:rsidRPr="0062676B">
        <w:rPr>
          <w:rFonts w:eastAsiaTheme="minorEastAsia"/>
          <w:kern w:val="0"/>
          <w:szCs w:val="21"/>
        </w:rPr>
        <w:t>陈熹</w:t>
      </w:r>
      <w:r w:rsidRPr="0062676B">
        <w:rPr>
          <w:rFonts w:eastAsiaTheme="minorEastAsia"/>
          <w:kern w:val="0"/>
          <w:szCs w:val="21"/>
        </w:rPr>
        <w:t xml:space="preserve">  </w:t>
      </w:r>
      <w:r w:rsidRPr="0062676B">
        <w:rPr>
          <w:rFonts w:eastAsiaTheme="minorEastAsia"/>
          <w:kern w:val="0"/>
          <w:szCs w:val="21"/>
        </w:rPr>
        <w:t>金诗涛</w:t>
      </w:r>
    </w:p>
    <w:p w:rsidR="004D2903" w:rsidRPr="0062676B" w:rsidRDefault="004D2903" w:rsidP="004D2903">
      <w:pPr>
        <w:widowControl/>
        <w:spacing w:line="360" w:lineRule="auto"/>
        <w:jc w:val="right"/>
        <w:rPr>
          <w:rFonts w:eastAsiaTheme="minorEastAsia"/>
          <w:szCs w:val="21"/>
        </w:rPr>
      </w:pPr>
      <w:r w:rsidRPr="0062676B">
        <w:rPr>
          <w:rFonts w:eastAsiaTheme="minorEastAsia"/>
          <w:kern w:val="0"/>
          <w:szCs w:val="21"/>
        </w:rPr>
        <w:t>中国上海市</w:t>
      </w:r>
    </w:p>
    <w:p w:rsidR="004D2903" w:rsidRPr="0062676B" w:rsidRDefault="004D2903" w:rsidP="004D2903">
      <w:pPr>
        <w:widowControl/>
        <w:spacing w:line="360" w:lineRule="auto"/>
        <w:jc w:val="right"/>
        <w:rPr>
          <w:rFonts w:eastAsiaTheme="minorEastAsia"/>
          <w:szCs w:val="21"/>
        </w:rPr>
      </w:pPr>
      <w:r w:rsidRPr="0062676B">
        <w:rPr>
          <w:rFonts w:eastAsiaTheme="minorEastAsia"/>
          <w:kern w:val="0"/>
          <w:szCs w:val="21"/>
        </w:rPr>
        <w:t>2024</w:t>
      </w:r>
      <w:r w:rsidRPr="0062676B">
        <w:rPr>
          <w:rFonts w:eastAsiaTheme="minorEastAsia"/>
          <w:kern w:val="0"/>
          <w:szCs w:val="21"/>
        </w:rPr>
        <w:t>年</w:t>
      </w:r>
      <w:r w:rsidRPr="0062676B">
        <w:rPr>
          <w:rFonts w:eastAsiaTheme="minorEastAsia"/>
          <w:kern w:val="0"/>
          <w:szCs w:val="21"/>
        </w:rPr>
        <w:t>3</w:t>
      </w:r>
      <w:r w:rsidRPr="0062676B">
        <w:rPr>
          <w:rFonts w:eastAsiaTheme="minorEastAsia"/>
          <w:kern w:val="0"/>
          <w:szCs w:val="21"/>
        </w:rPr>
        <w:t>月</w:t>
      </w:r>
      <w:r w:rsidRPr="0062676B">
        <w:rPr>
          <w:rFonts w:eastAsiaTheme="minorEastAsia"/>
          <w:kern w:val="0"/>
          <w:szCs w:val="21"/>
        </w:rPr>
        <w:t>26</w:t>
      </w:r>
      <w:r w:rsidRPr="0062676B">
        <w:rPr>
          <w:rFonts w:eastAsiaTheme="minorEastAsia"/>
          <w:kern w:val="0"/>
          <w:szCs w:val="21"/>
        </w:rPr>
        <w:t>日</w:t>
      </w:r>
    </w:p>
    <w:p w:rsidR="007B62FA" w:rsidRPr="0062676B" w:rsidRDefault="007B62FA" w:rsidP="00D417FA">
      <w:pPr>
        <w:pStyle w:val="1"/>
        <w:keepNext/>
        <w:keepLines/>
        <w:widowControl w:val="0"/>
        <w:spacing w:beforeLines="50" w:before="156" w:afterLines="50" w:after="156" w:line="360" w:lineRule="auto"/>
        <w:jc w:val="center"/>
        <w:rPr>
          <w:rFonts w:eastAsiaTheme="minorEastAsia"/>
          <w:b/>
          <w:bCs/>
          <w:szCs w:val="24"/>
          <w:lang w:val="en-US"/>
        </w:rPr>
      </w:pPr>
      <w:bookmarkStart w:id="198" w:name="_Toc161660140"/>
      <w:r w:rsidRPr="0062676B">
        <w:rPr>
          <w:rFonts w:eastAsiaTheme="minorEastAsia"/>
          <w:b/>
          <w:bCs/>
          <w:szCs w:val="24"/>
          <w:lang w:val="en-US"/>
        </w:rPr>
        <w:t>§7</w:t>
      </w:r>
      <w:r w:rsidRPr="0062676B">
        <w:rPr>
          <w:rFonts w:eastAsiaTheme="minorEastAsia"/>
          <w:b/>
          <w:bCs/>
          <w:szCs w:val="24"/>
          <w:lang w:val="en-US"/>
        </w:rPr>
        <w:t>年度财务报表</w:t>
      </w:r>
      <w:bookmarkEnd w:id="175"/>
      <w:bookmarkEnd w:id="176"/>
      <w:bookmarkEnd w:id="177"/>
      <w:bookmarkEnd w:id="178"/>
      <w:bookmarkEnd w:id="198"/>
    </w:p>
    <w:p w:rsidR="00EE134B" w:rsidRPr="0062676B" w:rsidRDefault="00EE134B" w:rsidP="00EE134B">
      <w:pPr>
        <w:pStyle w:val="20"/>
        <w:spacing w:before="0" w:after="0"/>
        <w:rPr>
          <w:rFonts w:ascii="Times New Roman" w:eastAsiaTheme="minorEastAsia" w:hAnsi="Times New Roman"/>
          <w:kern w:val="0"/>
          <w:sz w:val="21"/>
          <w:szCs w:val="21"/>
        </w:rPr>
      </w:pPr>
      <w:bookmarkStart w:id="199" w:name="_Toc361324873"/>
      <w:bookmarkStart w:id="200" w:name="_Toc225498268"/>
      <w:bookmarkStart w:id="201" w:name="_Toc64625392"/>
      <w:bookmarkStart w:id="202" w:name="_Toc161660141"/>
      <w:bookmarkStart w:id="203" w:name="_Hlk122425559"/>
      <w:bookmarkStart w:id="204" w:name="_Toc225498271"/>
      <w:bookmarkStart w:id="205" w:name="_Toc352255994"/>
      <w:bookmarkStart w:id="206" w:name="_Toc352256062"/>
      <w:bookmarkStart w:id="207" w:name="_Toc352331240"/>
      <w:bookmarkStart w:id="208" w:name="_Toc362424018"/>
      <w:r w:rsidRPr="0062676B">
        <w:rPr>
          <w:rFonts w:ascii="Times New Roman" w:eastAsiaTheme="minorEastAsia" w:hAnsi="Times New Roman"/>
          <w:kern w:val="0"/>
          <w:sz w:val="21"/>
          <w:szCs w:val="21"/>
        </w:rPr>
        <w:t xml:space="preserve">7.1 </w:t>
      </w:r>
      <w:r w:rsidRPr="0062676B">
        <w:rPr>
          <w:rFonts w:ascii="Times New Roman" w:eastAsiaTheme="minorEastAsia" w:hAnsi="Times New Roman"/>
          <w:kern w:val="0"/>
          <w:sz w:val="21"/>
          <w:szCs w:val="21"/>
        </w:rPr>
        <w:t>资产负债表</w:t>
      </w:r>
      <w:bookmarkEnd w:id="199"/>
      <w:bookmarkEnd w:id="200"/>
      <w:bookmarkEnd w:id="201"/>
      <w:bookmarkEnd w:id="202"/>
    </w:p>
    <w:p w:rsidR="00EE134B" w:rsidRPr="0062676B" w:rsidRDefault="00EE134B" w:rsidP="00EE134B">
      <w:pPr>
        <w:spacing w:line="360" w:lineRule="auto"/>
        <w:rPr>
          <w:rFonts w:eastAsiaTheme="minorEastAsia"/>
          <w:szCs w:val="21"/>
        </w:rPr>
      </w:pPr>
      <w:r w:rsidRPr="0062676B">
        <w:rPr>
          <w:rFonts w:eastAsiaTheme="minorEastAsia"/>
          <w:szCs w:val="21"/>
        </w:rPr>
        <w:t>会计主体：摩根富时发达市场</w:t>
      </w:r>
      <w:r w:rsidRPr="0062676B">
        <w:rPr>
          <w:rFonts w:eastAsiaTheme="minorEastAsia"/>
          <w:szCs w:val="21"/>
        </w:rPr>
        <w:t>REITs</w:t>
      </w:r>
      <w:r w:rsidRPr="0062676B">
        <w:rPr>
          <w:rFonts w:eastAsiaTheme="minorEastAsia"/>
          <w:szCs w:val="21"/>
        </w:rPr>
        <w:t>指数型证券投资基金</w:t>
      </w:r>
      <w:r w:rsidRPr="0062676B">
        <w:rPr>
          <w:rFonts w:eastAsiaTheme="minorEastAsia"/>
          <w:szCs w:val="21"/>
        </w:rPr>
        <w:t>(QDII)</w:t>
      </w:r>
    </w:p>
    <w:p w:rsidR="00EE134B" w:rsidRPr="0062676B" w:rsidRDefault="00EE134B" w:rsidP="00EE134B">
      <w:pPr>
        <w:spacing w:line="360" w:lineRule="auto"/>
        <w:rPr>
          <w:rFonts w:eastAsiaTheme="minorEastAsia"/>
          <w:szCs w:val="21"/>
        </w:rPr>
      </w:pPr>
      <w:r w:rsidRPr="0062676B">
        <w:rPr>
          <w:rFonts w:eastAsiaTheme="minorEastAsia"/>
          <w:szCs w:val="21"/>
        </w:rPr>
        <w:t>报告截止日：</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p w:rsidR="00EE134B" w:rsidRPr="0062676B" w:rsidRDefault="00EE134B" w:rsidP="00EE134B">
      <w:pPr>
        <w:autoSpaceDE w:val="0"/>
        <w:autoSpaceDN w:val="0"/>
        <w:adjustRightInd w:val="0"/>
        <w:spacing w:before="29" w:line="360" w:lineRule="auto"/>
        <w:ind w:left="15"/>
        <w:jc w:val="right"/>
        <w:rPr>
          <w:rFonts w:eastAsiaTheme="minorEastAsia"/>
          <w:kern w:val="0"/>
          <w:szCs w:val="21"/>
        </w:rPr>
      </w:pPr>
      <w:r w:rsidRPr="0062676B">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2676B" w:rsidRPr="0062676B" w:rsidTr="00B532C3">
        <w:tc>
          <w:tcPr>
            <w:tcW w:w="2880" w:type="dxa"/>
            <w:vAlign w:val="center"/>
          </w:tcPr>
          <w:p w:rsidR="00EE134B" w:rsidRPr="0062676B" w:rsidRDefault="00EE134B" w:rsidP="00B532C3">
            <w:pPr>
              <w:pStyle w:val="aff1"/>
              <w:ind w:firstLine="422"/>
              <w:jc w:val="center"/>
              <w:rPr>
                <w:rFonts w:ascii="Times New Roman" w:hAnsi="Times New Roman"/>
                <w:b/>
                <w:sz w:val="21"/>
                <w:szCs w:val="21"/>
              </w:rPr>
            </w:pPr>
            <w:r w:rsidRPr="0062676B">
              <w:rPr>
                <w:rFonts w:ascii="Times New Roman" w:eastAsiaTheme="minorEastAsia" w:hAnsi="Times New Roman"/>
                <w:b/>
                <w:sz w:val="21"/>
                <w:szCs w:val="21"/>
              </w:rPr>
              <w:t>资产</w:t>
            </w:r>
          </w:p>
        </w:tc>
        <w:tc>
          <w:tcPr>
            <w:tcW w:w="1080" w:type="dxa"/>
            <w:vAlign w:val="center"/>
          </w:tcPr>
          <w:p w:rsidR="00EE134B" w:rsidRPr="0062676B" w:rsidRDefault="00EE134B" w:rsidP="00B532C3">
            <w:pPr>
              <w:pStyle w:val="aff1"/>
              <w:ind w:firstLine="422"/>
              <w:jc w:val="center"/>
              <w:rPr>
                <w:rFonts w:ascii="Times New Roman" w:hAnsi="Times New Roman"/>
                <w:b/>
                <w:sz w:val="21"/>
                <w:szCs w:val="21"/>
              </w:rPr>
            </w:pPr>
            <w:r w:rsidRPr="0062676B">
              <w:rPr>
                <w:rFonts w:ascii="Times New Roman" w:eastAsiaTheme="minorEastAsia" w:hAnsi="Times New Roman"/>
                <w:b/>
                <w:sz w:val="21"/>
                <w:szCs w:val="21"/>
              </w:rPr>
              <w:t>附注号</w:t>
            </w:r>
          </w:p>
        </w:tc>
        <w:tc>
          <w:tcPr>
            <w:tcW w:w="2520" w:type="dxa"/>
            <w:vAlign w:val="center"/>
          </w:tcPr>
          <w:p w:rsidR="00EE134B" w:rsidRPr="0062676B" w:rsidRDefault="00EE134B" w:rsidP="00B532C3">
            <w:pPr>
              <w:pStyle w:val="aff1"/>
              <w:spacing w:before="0" w:beforeAutospacing="0" w:after="0" w:afterAutospacing="0" w:line="360" w:lineRule="auto"/>
              <w:jc w:val="center"/>
              <w:rPr>
                <w:rFonts w:ascii="Times New Roman" w:eastAsiaTheme="minorEastAsia" w:hAnsi="Times New Roman"/>
                <w:b/>
                <w:sz w:val="21"/>
                <w:szCs w:val="21"/>
              </w:rPr>
            </w:pPr>
            <w:r w:rsidRPr="0062676B">
              <w:rPr>
                <w:rFonts w:ascii="Times New Roman" w:eastAsiaTheme="minorEastAsia" w:hAnsi="Times New Roman"/>
                <w:b/>
                <w:sz w:val="21"/>
                <w:szCs w:val="21"/>
              </w:rPr>
              <w:t>本期末</w:t>
            </w:r>
          </w:p>
          <w:p w:rsidR="00EE134B" w:rsidRPr="0062676B" w:rsidRDefault="00EE134B" w:rsidP="00B532C3">
            <w:pPr>
              <w:pStyle w:val="aff1"/>
              <w:spacing w:before="0" w:beforeAutospacing="0" w:after="0" w:afterAutospacing="0"/>
              <w:ind w:firstLine="422"/>
              <w:jc w:val="center"/>
              <w:rPr>
                <w:rFonts w:ascii="Times New Roman" w:hAnsi="Times New Roman"/>
                <w:b/>
                <w:sz w:val="21"/>
                <w:szCs w:val="21"/>
              </w:rPr>
            </w:pPr>
            <w:r w:rsidRPr="0062676B">
              <w:rPr>
                <w:rFonts w:ascii="Times New Roman" w:eastAsiaTheme="minorEastAsia" w:hAnsi="Times New Roman"/>
                <w:b/>
                <w:kern w:val="2"/>
                <w:sz w:val="21"/>
                <w:szCs w:val="21"/>
              </w:rPr>
              <w:t>2023</w:t>
            </w:r>
            <w:r w:rsidRPr="0062676B">
              <w:rPr>
                <w:rFonts w:ascii="Times New Roman" w:eastAsiaTheme="minorEastAsia" w:hAnsi="Times New Roman"/>
                <w:b/>
                <w:kern w:val="2"/>
                <w:sz w:val="21"/>
                <w:szCs w:val="21"/>
              </w:rPr>
              <w:t>年</w:t>
            </w:r>
            <w:r w:rsidRPr="0062676B">
              <w:rPr>
                <w:rFonts w:ascii="Times New Roman" w:eastAsiaTheme="minorEastAsia" w:hAnsi="Times New Roman"/>
                <w:b/>
                <w:kern w:val="2"/>
                <w:sz w:val="21"/>
                <w:szCs w:val="21"/>
              </w:rPr>
              <w:t>12</w:t>
            </w:r>
            <w:r w:rsidRPr="0062676B">
              <w:rPr>
                <w:rFonts w:ascii="Times New Roman" w:eastAsiaTheme="minorEastAsia" w:hAnsi="Times New Roman"/>
                <w:b/>
                <w:kern w:val="2"/>
                <w:sz w:val="21"/>
                <w:szCs w:val="21"/>
              </w:rPr>
              <w:t>月</w:t>
            </w:r>
            <w:r w:rsidRPr="0062676B">
              <w:rPr>
                <w:rFonts w:ascii="Times New Roman" w:eastAsiaTheme="minorEastAsia" w:hAnsi="Times New Roman"/>
                <w:b/>
                <w:kern w:val="2"/>
                <w:sz w:val="21"/>
                <w:szCs w:val="21"/>
              </w:rPr>
              <w:t>31</w:t>
            </w:r>
            <w:r w:rsidRPr="0062676B">
              <w:rPr>
                <w:rFonts w:ascii="Times New Roman" w:eastAsiaTheme="minorEastAsia" w:hAnsi="Times New Roman"/>
                <w:b/>
                <w:kern w:val="2"/>
                <w:sz w:val="21"/>
                <w:szCs w:val="21"/>
              </w:rPr>
              <w:t>日</w:t>
            </w:r>
          </w:p>
        </w:tc>
        <w:tc>
          <w:tcPr>
            <w:tcW w:w="2520" w:type="dxa"/>
            <w:vAlign w:val="center"/>
          </w:tcPr>
          <w:p w:rsidR="00EE134B" w:rsidRPr="0062676B" w:rsidRDefault="00EE134B" w:rsidP="00B532C3">
            <w:pPr>
              <w:pStyle w:val="aff1"/>
              <w:spacing w:before="0" w:beforeAutospacing="0" w:after="0" w:afterAutospacing="0" w:line="360" w:lineRule="auto"/>
              <w:jc w:val="center"/>
              <w:rPr>
                <w:rFonts w:ascii="Times New Roman" w:eastAsiaTheme="minorEastAsia" w:hAnsi="Times New Roman"/>
                <w:b/>
                <w:sz w:val="21"/>
                <w:szCs w:val="21"/>
              </w:rPr>
            </w:pPr>
            <w:r w:rsidRPr="0062676B">
              <w:rPr>
                <w:rFonts w:ascii="Times New Roman" w:eastAsiaTheme="minorEastAsia" w:hAnsi="Times New Roman"/>
                <w:b/>
                <w:sz w:val="21"/>
                <w:szCs w:val="21"/>
              </w:rPr>
              <w:t>上年度末</w:t>
            </w:r>
          </w:p>
          <w:p w:rsidR="00EE134B" w:rsidRPr="0062676B" w:rsidRDefault="00EE134B" w:rsidP="00B532C3">
            <w:pPr>
              <w:pStyle w:val="aff1"/>
              <w:spacing w:before="0" w:beforeAutospacing="0" w:after="0" w:afterAutospacing="0"/>
              <w:ind w:firstLine="422"/>
              <w:jc w:val="center"/>
              <w:rPr>
                <w:rFonts w:ascii="Times New Roman" w:hAnsi="Times New Roman"/>
                <w:b/>
                <w:sz w:val="21"/>
                <w:szCs w:val="21"/>
              </w:rPr>
            </w:pPr>
            <w:r w:rsidRPr="0062676B">
              <w:rPr>
                <w:rFonts w:ascii="Times New Roman" w:eastAsiaTheme="minorEastAsia" w:hAnsi="Times New Roman"/>
                <w:b/>
                <w:sz w:val="21"/>
                <w:szCs w:val="21"/>
              </w:rPr>
              <w:t>2022</w:t>
            </w:r>
            <w:r w:rsidRPr="0062676B">
              <w:rPr>
                <w:rFonts w:ascii="Times New Roman" w:eastAsiaTheme="minorEastAsia" w:hAnsi="Times New Roman"/>
                <w:b/>
                <w:sz w:val="21"/>
                <w:szCs w:val="21"/>
              </w:rPr>
              <w:t>年</w:t>
            </w:r>
            <w:r w:rsidRPr="0062676B">
              <w:rPr>
                <w:rFonts w:ascii="Times New Roman" w:eastAsiaTheme="minorEastAsia" w:hAnsi="Times New Roman"/>
                <w:b/>
                <w:sz w:val="21"/>
                <w:szCs w:val="21"/>
              </w:rPr>
              <w:t>12</w:t>
            </w:r>
            <w:r w:rsidRPr="0062676B">
              <w:rPr>
                <w:rFonts w:ascii="Times New Roman" w:eastAsiaTheme="minorEastAsia" w:hAnsi="Times New Roman"/>
                <w:b/>
                <w:sz w:val="21"/>
                <w:szCs w:val="21"/>
              </w:rPr>
              <w:t>月</w:t>
            </w:r>
            <w:r w:rsidRPr="0062676B">
              <w:rPr>
                <w:rFonts w:ascii="Times New Roman" w:eastAsiaTheme="minorEastAsia" w:hAnsi="Times New Roman"/>
                <w:b/>
                <w:sz w:val="21"/>
                <w:szCs w:val="21"/>
              </w:rPr>
              <w:t>31</w:t>
            </w:r>
            <w:r w:rsidRPr="0062676B">
              <w:rPr>
                <w:rFonts w:ascii="Times New Roman" w:eastAsiaTheme="minorEastAsia" w:hAnsi="Times New Roman"/>
                <w:b/>
                <w:sz w:val="21"/>
                <w:szCs w:val="21"/>
              </w:rPr>
              <w:t>日</w:t>
            </w:r>
          </w:p>
        </w:tc>
      </w:tr>
      <w:tr w:rsidR="0062676B" w:rsidRPr="0062676B" w:rsidTr="00B532C3">
        <w:tc>
          <w:tcPr>
            <w:tcW w:w="2880" w:type="dxa"/>
            <w:vAlign w:val="center"/>
          </w:tcPr>
          <w:p w:rsidR="00EE134B" w:rsidRPr="0062676B" w:rsidRDefault="00EE134B" w:rsidP="00B532C3">
            <w:pPr>
              <w:rPr>
                <w:szCs w:val="21"/>
              </w:rPr>
            </w:pPr>
            <w:r w:rsidRPr="0062676B">
              <w:rPr>
                <w:b/>
                <w:szCs w:val="21"/>
              </w:rPr>
              <w:t>资</w:t>
            </w:r>
            <w:r w:rsidRPr="0062676B">
              <w:rPr>
                <w:b/>
                <w:szCs w:val="21"/>
              </w:rPr>
              <w:t xml:space="preserve"> </w:t>
            </w:r>
            <w:r w:rsidRPr="0062676B">
              <w:rPr>
                <w:b/>
                <w:szCs w:val="21"/>
              </w:rPr>
              <w:t>产：</w:t>
            </w:r>
          </w:p>
        </w:tc>
        <w:tc>
          <w:tcPr>
            <w:tcW w:w="1080" w:type="dxa"/>
            <w:vAlign w:val="center"/>
          </w:tcPr>
          <w:p w:rsidR="00EE134B" w:rsidRPr="0062676B" w:rsidRDefault="00EE134B" w:rsidP="00B532C3">
            <w:pPr>
              <w:widowControl/>
              <w:autoSpaceDE w:val="0"/>
              <w:autoSpaceDN w:val="0"/>
              <w:ind w:right="-15"/>
              <w:jc w:val="center"/>
              <w:textAlignment w:val="bottom"/>
              <w:rPr>
                <w:szCs w:val="21"/>
              </w:rPr>
            </w:pPr>
          </w:p>
        </w:tc>
        <w:tc>
          <w:tcPr>
            <w:tcW w:w="2520" w:type="dxa"/>
            <w:vAlign w:val="bottom"/>
          </w:tcPr>
          <w:p w:rsidR="00EE134B" w:rsidRPr="0062676B" w:rsidRDefault="00EE134B" w:rsidP="00B532C3">
            <w:pPr>
              <w:jc w:val="right"/>
              <w:rPr>
                <w:szCs w:val="21"/>
              </w:rPr>
            </w:pPr>
          </w:p>
        </w:tc>
        <w:tc>
          <w:tcPr>
            <w:tcW w:w="2520" w:type="dxa"/>
            <w:vAlign w:val="bottom"/>
          </w:tcPr>
          <w:p w:rsidR="00EE134B" w:rsidRPr="0062676B" w:rsidRDefault="00EE134B" w:rsidP="00B532C3">
            <w:pPr>
              <w:jc w:val="right"/>
              <w:rPr>
                <w:szCs w:val="21"/>
              </w:rPr>
            </w:pPr>
          </w:p>
        </w:tc>
      </w:tr>
      <w:tr w:rsidR="00FC27C0" w:rsidRPr="0062676B" w:rsidTr="00B532C3">
        <w:tc>
          <w:tcPr>
            <w:tcW w:w="2880" w:type="dxa"/>
            <w:vAlign w:val="center"/>
          </w:tcPr>
          <w:p w:rsidR="00FC27C0" w:rsidRPr="0062676B" w:rsidRDefault="00FC27C0" w:rsidP="00FC27C0">
            <w:pPr>
              <w:rPr>
                <w:szCs w:val="21"/>
              </w:rPr>
            </w:pPr>
            <w:r w:rsidRPr="0058289D">
              <w:rPr>
                <w:rFonts w:hint="eastAsia"/>
                <w:szCs w:val="21"/>
              </w:rPr>
              <w:t>货币资金</w:t>
            </w:r>
          </w:p>
        </w:tc>
        <w:tc>
          <w:tcPr>
            <w:tcW w:w="1080" w:type="dxa"/>
            <w:vAlign w:val="center"/>
          </w:tcPr>
          <w:p w:rsidR="00FC27C0" w:rsidRPr="0062676B" w:rsidRDefault="00FC27C0" w:rsidP="00FC27C0">
            <w:pPr>
              <w:widowControl/>
              <w:autoSpaceDE w:val="0"/>
              <w:autoSpaceDN w:val="0"/>
              <w:ind w:right="-15"/>
              <w:jc w:val="center"/>
              <w:textAlignment w:val="bottom"/>
              <w:rPr>
                <w:szCs w:val="21"/>
              </w:rPr>
            </w:pPr>
            <w:r w:rsidRPr="00A31F52">
              <w:rPr>
                <w:szCs w:val="21"/>
              </w:rPr>
              <w:t>7.4.7.1</w:t>
            </w:r>
          </w:p>
        </w:tc>
        <w:tc>
          <w:tcPr>
            <w:tcW w:w="2520" w:type="dxa"/>
            <w:vAlign w:val="center"/>
          </w:tcPr>
          <w:p w:rsidR="00FC27C0" w:rsidRPr="0062676B" w:rsidRDefault="00FC27C0" w:rsidP="00FC27C0">
            <w:pPr>
              <w:jc w:val="right"/>
              <w:rPr>
                <w:szCs w:val="21"/>
              </w:rPr>
            </w:pPr>
            <w:r w:rsidRPr="0058289D">
              <w:rPr>
                <w:szCs w:val="21"/>
              </w:rPr>
              <w:t>31,887,728.29</w:t>
            </w:r>
          </w:p>
        </w:tc>
        <w:tc>
          <w:tcPr>
            <w:tcW w:w="2520" w:type="dxa"/>
            <w:vAlign w:val="center"/>
          </w:tcPr>
          <w:p w:rsidR="00FC27C0" w:rsidRPr="0062676B" w:rsidRDefault="00FC27C0" w:rsidP="00FC27C0">
            <w:pPr>
              <w:jc w:val="right"/>
              <w:rPr>
                <w:szCs w:val="21"/>
              </w:rPr>
            </w:pPr>
            <w:r w:rsidRPr="0058289D">
              <w:rPr>
                <w:szCs w:val="21"/>
              </w:rPr>
              <w:t>26,365,950.38</w:t>
            </w:r>
          </w:p>
        </w:tc>
      </w:tr>
      <w:tr w:rsidR="0062676B" w:rsidRPr="0062676B" w:rsidTr="00B532C3">
        <w:tc>
          <w:tcPr>
            <w:tcW w:w="2880" w:type="dxa"/>
            <w:vAlign w:val="center"/>
          </w:tcPr>
          <w:p w:rsidR="00EE134B" w:rsidRPr="0062676B" w:rsidRDefault="00EE134B" w:rsidP="00B532C3">
            <w:pPr>
              <w:rPr>
                <w:szCs w:val="21"/>
              </w:rPr>
            </w:pPr>
            <w:r w:rsidRPr="0062676B">
              <w:rPr>
                <w:szCs w:val="21"/>
              </w:rPr>
              <w:t>结算备付金</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存出保证金</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交易性金融资产</w:t>
            </w:r>
          </w:p>
        </w:tc>
        <w:tc>
          <w:tcPr>
            <w:tcW w:w="1080" w:type="dxa"/>
            <w:vAlign w:val="center"/>
          </w:tcPr>
          <w:p w:rsidR="00EE134B" w:rsidRPr="0062676B" w:rsidRDefault="00EE134B" w:rsidP="00B532C3">
            <w:pPr>
              <w:pStyle w:val="aff1"/>
              <w:jc w:val="center"/>
              <w:rPr>
                <w:rFonts w:ascii="Times New Roman" w:hAnsi="Times New Roman"/>
                <w:sz w:val="21"/>
                <w:szCs w:val="21"/>
              </w:rPr>
            </w:pPr>
            <w:r w:rsidRPr="0062676B">
              <w:rPr>
                <w:rFonts w:ascii="Times New Roman" w:hAnsi="Times New Roman"/>
                <w:sz w:val="21"/>
                <w:szCs w:val="21"/>
              </w:rPr>
              <w:t>7.4.7.2</w:t>
            </w:r>
          </w:p>
        </w:tc>
        <w:tc>
          <w:tcPr>
            <w:tcW w:w="2520" w:type="dxa"/>
            <w:vAlign w:val="bottom"/>
          </w:tcPr>
          <w:p w:rsidR="00EE134B" w:rsidRPr="0062676B" w:rsidRDefault="00EE134B" w:rsidP="00B532C3">
            <w:pPr>
              <w:jc w:val="right"/>
              <w:rPr>
                <w:szCs w:val="21"/>
              </w:rPr>
            </w:pPr>
            <w:r w:rsidRPr="0062676B">
              <w:rPr>
                <w:szCs w:val="21"/>
              </w:rPr>
              <w:t>331,016,131.91</w:t>
            </w:r>
          </w:p>
        </w:tc>
        <w:tc>
          <w:tcPr>
            <w:tcW w:w="2520" w:type="dxa"/>
            <w:vAlign w:val="bottom"/>
          </w:tcPr>
          <w:p w:rsidR="00EE134B" w:rsidRPr="0062676B" w:rsidRDefault="00EE134B" w:rsidP="00B532C3">
            <w:pPr>
              <w:jc w:val="right"/>
              <w:rPr>
                <w:szCs w:val="21"/>
              </w:rPr>
            </w:pPr>
            <w:r w:rsidRPr="0062676B">
              <w:rPr>
                <w:szCs w:val="21"/>
              </w:rPr>
              <w:t>316,731,841.14</w:t>
            </w:r>
          </w:p>
        </w:tc>
      </w:tr>
      <w:tr w:rsidR="0062676B" w:rsidRPr="0062676B" w:rsidTr="00B532C3">
        <w:tc>
          <w:tcPr>
            <w:tcW w:w="2880" w:type="dxa"/>
            <w:vAlign w:val="center"/>
          </w:tcPr>
          <w:p w:rsidR="00EE134B" w:rsidRPr="0062676B" w:rsidRDefault="00EE134B" w:rsidP="00B532C3">
            <w:pPr>
              <w:rPr>
                <w:szCs w:val="21"/>
              </w:rPr>
            </w:pPr>
            <w:r w:rsidRPr="0062676B">
              <w:rPr>
                <w:szCs w:val="21"/>
              </w:rPr>
              <w:t>其中：股票投资</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331,016,131.91</w:t>
            </w:r>
          </w:p>
        </w:tc>
        <w:tc>
          <w:tcPr>
            <w:tcW w:w="2520" w:type="dxa"/>
            <w:vAlign w:val="bottom"/>
          </w:tcPr>
          <w:p w:rsidR="00EE134B" w:rsidRPr="0062676B" w:rsidRDefault="00EE134B" w:rsidP="00B532C3">
            <w:pPr>
              <w:jc w:val="right"/>
              <w:rPr>
                <w:szCs w:val="21"/>
              </w:rPr>
            </w:pPr>
            <w:r w:rsidRPr="0062676B">
              <w:rPr>
                <w:szCs w:val="21"/>
              </w:rPr>
              <w:t>316,731,841.14</w:t>
            </w:r>
          </w:p>
        </w:tc>
      </w:tr>
      <w:tr w:rsidR="0062676B" w:rsidRPr="0062676B" w:rsidTr="00B532C3">
        <w:tc>
          <w:tcPr>
            <w:tcW w:w="2880" w:type="dxa"/>
            <w:vAlign w:val="center"/>
          </w:tcPr>
          <w:p w:rsidR="00EE134B" w:rsidRPr="0062676B" w:rsidRDefault="00EE134B" w:rsidP="00B532C3">
            <w:pPr>
              <w:pStyle w:val="aff1"/>
              <w:ind w:firstLineChars="300" w:firstLine="630"/>
              <w:jc w:val="both"/>
              <w:rPr>
                <w:rFonts w:ascii="Times New Roman" w:hAnsi="Times New Roman"/>
                <w:sz w:val="21"/>
                <w:szCs w:val="21"/>
              </w:rPr>
            </w:pPr>
            <w:r w:rsidRPr="0062676B">
              <w:rPr>
                <w:rFonts w:ascii="Times New Roman" w:hAnsi="Times New Roman"/>
                <w:sz w:val="21"/>
                <w:szCs w:val="21"/>
              </w:rPr>
              <w:t>基金投资</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ind w:firstLineChars="300" w:firstLine="630"/>
              <w:rPr>
                <w:szCs w:val="21"/>
              </w:rPr>
            </w:pPr>
            <w:r w:rsidRPr="0062676B">
              <w:rPr>
                <w:szCs w:val="21"/>
              </w:rPr>
              <w:t>债券投资</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ind w:firstLineChars="300" w:firstLine="630"/>
              <w:rPr>
                <w:szCs w:val="21"/>
              </w:rPr>
            </w:pPr>
            <w:r w:rsidRPr="0062676B">
              <w:rPr>
                <w:szCs w:val="21"/>
              </w:rPr>
              <w:t>资产支持证券投资</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spacing w:line="360" w:lineRule="auto"/>
              <w:ind w:firstLineChars="300" w:firstLine="630"/>
              <w:rPr>
                <w:rFonts w:eastAsiaTheme="minorEastAsia"/>
                <w:szCs w:val="21"/>
              </w:rPr>
            </w:pPr>
            <w:r w:rsidRPr="0062676B">
              <w:rPr>
                <w:szCs w:val="21"/>
              </w:rPr>
              <w:t>贵金属投资</w:t>
            </w:r>
          </w:p>
        </w:tc>
        <w:tc>
          <w:tcPr>
            <w:tcW w:w="1080" w:type="dxa"/>
            <w:vAlign w:val="center"/>
          </w:tcPr>
          <w:p w:rsidR="00EE134B" w:rsidRPr="0062676B" w:rsidRDefault="00EE134B" w:rsidP="00B532C3">
            <w:pPr>
              <w:pStyle w:val="aff1"/>
              <w:spacing w:line="360" w:lineRule="auto"/>
              <w:jc w:val="center"/>
              <w:rPr>
                <w:rFonts w:ascii="Times New Roman" w:eastAsiaTheme="minorEastAsia" w:hAnsi="Times New Roman"/>
                <w:sz w:val="21"/>
                <w:szCs w:val="21"/>
              </w:rPr>
            </w:pPr>
          </w:p>
        </w:tc>
        <w:tc>
          <w:tcPr>
            <w:tcW w:w="252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252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62676B" w:rsidRPr="0062676B" w:rsidTr="00B532C3">
        <w:tc>
          <w:tcPr>
            <w:tcW w:w="2880" w:type="dxa"/>
            <w:vAlign w:val="center"/>
          </w:tcPr>
          <w:p w:rsidR="00EE134B" w:rsidRPr="0062676B" w:rsidRDefault="00EE134B" w:rsidP="00B532C3">
            <w:pPr>
              <w:spacing w:line="360" w:lineRule="auto"/>
              <w:ind w:firstLineChars="300" w:firstLine="630"/>
              <w:rPr>
                <w:szCs w:val="21"/>
              </w:rPr>
            </w:pPr>
            <w:r w:rsidRPr="0062676B">
              <w:rPr>
                <w:rFonts w:hint="eastAsia"/>
                <w:szCs w:val="21"/>
              </w:rPr>
              <w:lastRenderedPageBreak/>
              <w:t>其他投资</w:t>
            </w:r>
          </w:p>
        </w:tc>
        <w:tc>
          <w:tcPr>
            <w:tcW w:w="1080" w:type="dxa"/>
            <w:vAlign w:val="center"/>
          </w:tcPr>
          <w:p w:rsidR="00EE134B" w:rsidRPr="0062676B" w:rsidRDefault="00EE134B" w:rsidP="00B532C3">
            <w:pPr>
              <w:pStyle w:val="aff1"/>
              <w:spacing w:line="360" w:lineRule="auto"/>
              <w:jc w:val="center"/>
              <w:rPr>
                <w:rFonts w:ascii="Times New Roman" w:eastAsiaTheme="minorEastAsia" w:hAnsi="Times New Roman"/>
                <w:sz w:val="21"/>
                <w:szCs w:val="21"/>
              </w:rPr>
            </w:pPr>
          </w:p>
        </w:tc>
        <w:tc>
          <w:tcPr>
            <w:tcW w:w="252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252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衍生金融资产</w:t>
            </w:r>
          </w:p>
        </w:tc>
        <w:tc>
          <w:tcPr>
            <w:tcW w:w="1080" w:type="dxa"/>
            <w:vAlign w:val="center"/>
          </w:tcPr>
          <w:p w:rsidR="00EE134B" w:rsidRPr="0062676B" w:rsidRDefault="00EE134B" w:rsidP="00B532C3">
            <w:pPr>
              <w:pStyle w:val="aff1"/>
              <w:jc w:val="center"/>
              <w:rPr>
                <w:rFonts w:ascii="Times New Roman" w:hAnsi="Times New Roman"/>
                <w:sz w:val="21"/>
                <w:szCs w:val="21"/>
              </w:rPr>
            </w:pPr>
            <w:r w:rsidRPr="0062676B">
              <w:rPr>
                <w:rFonts w:ascii="Times New Roman" w:hAnsi="Times New Roman"/>
                <w:sz w:val="21"/>
                <w:szCs w:val="21"/>
              </w:rPr>
              <w:t>7.4.7.3</w:t>
            </w: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买入返售金融资产</w:t>
            </w:r>
          </w:p>
        </w:tc>
        <w:tc>
          <w:tcPr>
            <w:tcW w:w="1080" w:type="dxa"/>
            <w:vAlign w:val="center"/>
          </w:tcPr>
          <w:p w:rsidR="00EE134B" w:rsidRPr="0062676B" w:rsidRDefault="00EE134B" w:rsidP="00B532C3">
            <w:pPr>
              <w:pStyle w:val="aff1"/>
              <w:jc w:val="center"/>
              <w:rPr>
                <w:rFonts w:ascii="Times New Roman" w:hAnsi="Times New Roman"/>
                <w:sz w:val="21"/>
                <w:szCs w:val="21"/>
              </w:rPr>
            </w:pPr>
            <w:r w:rsidRPr="0062676B">
              <w:rPr>
                <w:rFonts w:ascii="Times New Roman" w:hAnsi="Times New Roman"/>
                <w:sz w:val="21"/>
                <w:szCs w:val="21"/>
              </w:rPr>
              <w:t>7.4.7.4</w:t>
            </w: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应收清算款</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center"/>
          </w:tcPr>
          <w:p w:rsidR="00EE134B" w:rsidRPr="0062676B" w:rsidRDefault="00EE134B" w:rsidP="00B532C3">
            <w:pPr>
              <w:jc w:val="right"/>
              <w:rPr>
                <w:szCs w:val="21"/>
              </w:rPr>
            </w:pPr>
            <w:r w:rsidRPr="0062676B">
              <w:rPr>
                <w:rFonts w:eastAsiaTheme="minorEastAsia"/>
                <w:szCs w:val="21"/>
              </w:rPr>
              <w:t>316,806.24</w:t>
            </w:r>
          </w:p>
        </w:tc>
        <w:tc>
          <w:tcPr>
            <w:tcW w:w="2520" w:type="dxa"/>
            <w:vAlign w:val="center"/>
          </w:tcPr>
          <w:p w:rsidR="00EE134B" w:rsidRPr="0062676B" w:rsidRDefault="00EE134B" w:rsidP="00B532C3">
            <w:pPr>
              <w:jc w:val="right"/>
              <w:rPr>
                <w:szCs w:val="21"/>
              </w:rPr>
            </w:pPr>
            <w:r w:rsidRPr="0062676B">
              <w:rPr>
                <w:rFonts w:eastAsiaTheme="minorEastAsia"/>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应收股利</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1,366,327.71</w:t>
            </w:r>
          </w:p>
        </w:tc>
        <w:tc>
          <w:tcPr>
            <w:tcW w:w="2520" w:type="dxa"/>
            <w:vAlign w:val="bottom"/>
          </w:tcPr>
          <w:p w:rsidR="00EE134B" w:rsidRPr="0062676B" w:rsidRDefault="00EE134B" w:rsidP="00B532C3">
            <w:pPr>
              <w:jc w:val="right"/>
              <w:rPr>
                <w:szCs w:val="21"/>
              </w:rPr>
            </w:pPr>
            <w:r w:rsidRPr="0062676B">
              <w:rPr>
                <w:szCs w:val="21"/>
              </w:rPr>
              <w:t>1,282,064.72</w:t>
            </w:r>
          </w:p>
        </w:tc>
      </w:tr>
      <w:tr w:rsidR="0062676B" w:rsidRPr="0062676B" w:rsidTr="00B532C3">
        <w:tc>
          <w:tcPr>
            <w:tcW w:w="2880" w:type="dxa"/>
            <w:vAlign w:val="center"/>
          </w:tcPr>
          <w:p w:rsidR="00EE134B" w:rsidRPr="0062676B" w:rsidRDefault="00EE134B" w:rsidP="00B532C3">
            <w:pPr>
              <w:rPr>
                <w:szCs w:val="21"/>
              </w:rPr>
            </w:pPr>
            <w:r w:rsidRPr="0062676B">
              <w:rPr>
                <w:szCs w:val="21"/>
              </w:rPr>
              <w:t>应收申购款</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2,594,997.79</w:t>
            </w:r>
          </w:p>
        </w:tc>
        <w:tc>
          <w:tcPr>
            <w:tcW w:w="2520" w:type="dxa"/>
            <w:vAlign w:val="bottom"/>
          </w:tcPr>
          <w:p w:rsidR="00EE134B" w:rsidRPr="0062676B" w:rsidRDefault="00EE134B" w:rsidP="00B532C3">
            <w:pPr>
              <w:jc w:val="right"/>
              <w:rPr>
                <w:szCs w:val="21"/>
              </w:rPr>
            </w:pPr>
            <w:r w:rsidRPr="0062676B">
              <w:rPr>
                <w:szCs w:val="21"/>
              </w:rPr>
              <w:t>555,030.46</w:t>
            </w:r>
          </w:p>
        </w:tc>
      </w:tr>
      <w:tr w:rsidR="0062676B" w:rsidRPr="0062676B" w:rsidTr="00B532C3">
        <w:tc>
          <w:tcPr>
            <w:tcW w:w="2880" w:type="dxa"/>
            <w:vAlign w:val="center"/>
          </w:tcPr>
          <w:p w:rsidR="00EE134B" w:rsidRPr="0062676B" w:rsidRDefault="00EE134B" w:rsidP="00B532C3">
            <w:pPr>
              <w:rPr>
                <w:szCs w:val="21"/>
              </w:rPr>
            </w:pPr>
            <w:r w:rsidRPr="0062676B">
              <w:rPr>
                <w:szCs w:val="21"/>
              </w:rPr>
              <w:t>递延所得税资产</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其他资产</w:t>
            </w:r>
          </w:p>
        </w:tc>
        <w:tc>
          <w:tcPr>
            <w:tcW w:w="1080" w:type="dxa"/>
            <w:vAlign w:val="center"/>
          </w:tcPr>
          <w:p w:rsidR="00EE134B" w:rsidRPr="0062676B" w:rsidRDefault="00EE134B" w:rsidP="00B532C3">
            <w:pPr>
              <w:pStyle w:val="aff1"/>
              <w:jc w:val="center"/>
              <w:rPr>
                <w:rFonts w:ascii="Times New Roman" w:hAnsi="Times New Roman"/>
                <w:sz w:val="21"/>
                <w:szCs w:val="21"/>
              </w:rPr>
            </w:pPr>
            <w:r w:rsidRPr="0062676B">
              <w:rPr>
                <w:rFonts w:ascii="Times New Roman" w:hAnsi="Times New Roman"/>
                <w:sz w:val="21"/>
                <w:szCs w:val="21"/>
              </w:rPr>
              <w:t>7.4.7.5</w:t>
            </w:r>
          </w:p>
        </w:tc>
        <w:tc>
          <w:tcPr>
            <w:tcW w:w="2520" w:type="dxa"/>
            <w:vAlign w:val="bottom"/>
          </w:tcPr>
          <w:p w:rsidR="00EE134B" w:rsidRPr="0062676B" w:rsidRDefault="00EE134B" w:rsidP="00B532C3">
            <w:pPr>
              <w:jc w:val="right"/>
              <w:rPr>
                <w:szCs w:val="21"/>
              </w:rPr>
            </w:pPr>
            <w:r w:rsidRPr="0062676B">
              <w:rPr>
                <w:szCs w:val="21"/>
              </w:rPr>
              <w:t>317,100.55</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资产总计</w:t>
            </w:r>
          </w:p>
        </w:tc>
        <w:tc>
          <w:tcPr>
            <w:tcW w:w="1080" w:type="dxa"/>
            <w:vAlign w:val="center"/>
          </w:tcPr>
          <w:p w:rsidR="00EE134B" w:rsidRPr="0062676B" w:rsidRDefault="00EE134B" w:rsidP="00B532C3">
            <w:pPr>
              <w:pStyle w:val="aff1"/>
              <w:ind w:firstLine="422"/>
              <w:jc w:val="center"/>
              <w:rPr>
                <w:rFonts w:ascii="Times New Roman" w:hAnsi="Times New Roman"/>
                <w:b/>
                <w:sz w:val="21"/>
                <w:szCs w:val="21"/>
              </w:rPr>
            </w:pPr>
          </w:p>
        </w:tc>
        <w:tc>
          <w:tcPr>
            <w:tcW w:w="2520" w:type="dxa"/>
            <w:vAlign w:val="bottom"/>
          </w:tcPr>
          <w:p w:rsidR="00EE134B" w:rsidRPr="0062676B" w:rsidRDefault="00EE134B" w:rsidP="00B532C3">
            <w:pPr>
              <w:jc w:val="right"/>
              <w:rPr>
                <w:szCs w:val="21"/>
              </w:rPr>
            </w:pPr>
            <w:r w:rsidRPr="0062676B">
              <w:rPr>
                <w:szCs w:val="21"/>
              </w:rPr>
              <w:t>367,499,092.49</w:t>
            </w:r>
          </w:p>
        </w:tc>
        <w:tc>
          <w:tcPr>
            <w:tcW w:w="2520" w:type="dxa"/>
            <w:vAlign w:val="bottom"/>
          </w:tcPr>
          <w:p w:rsidR="00EE134B" w:rsidRPr="0062676B" w:rsidRDefault="00EE134B" w:rsidP="00B532C3">
            <w:pPr>
              <w:jc w:val="right"/>
              <w:rPr>
                <w:szCs w:val="21"/>
              </w:rPr>
            </w:pPr>
            <w:r w:rsidRPr="0062676B">
              <w:rPr>
                <w:szCs w:val="21"/>
              </w:rPr>
              <w:t>344,934,886.70</w:t>
            </w:r>
          </w:p>
        </w:tc>
      </w:tr>
      <w:tr w:rsidR="0062676B" w:rsidRPr="0062676B" w:rsidTr="00B532C3">
        <w:tc>
          <w:tcPr>
            <w:tcW w:w="2880" w:type="dxa"/>
            <w:vAlign w:val="center"/>
          </w:tcPr>
          <w:p w:rsidR="00EE134B" w:rsidRPr="0062676B" w:rsidRDefault="00EE134B" w:rsidP="00B532C3">
            <w:pPr>
              <w:pStyle w:val="aff1"/>
              <w:ind w:firstLine="422"/>
              <w:jc w:val="center"/>
              <w:rPr>
                <w:rFonts w:ascii="Times New Roman" w:hAnsi="Times New Roman"/>
                <w:b/>
                <w:sz w:val="21"/>
                <w:szCs w:val="21"/>
              </w:rPr>
            </w:pPr>
            <w:r w:rsidRPr="0062676B">
              <w:rPr>
                <w:rFonts w:ascii="Times New Roman" w:hAnsi="Times New Roman"/>
                <w:b/>
                <w:sz w:val="21"/>
                <w:szCs w:val="21"/>
              </w:rPr>
              <w:t>负债和</w:t>
            </w:r>
            <w:r w:rsidRPr="0062676B">
              <w:rPr>
                <w:rFonts w:ascii="Times New Roman" w:hAnsi="Times New Roman" w:hint="eastAsia"/>
                <w:b/>
                <w:sz w:val="21"/>
                <w:szCs w:val="21"/>
              </w:rPr>
              <w:t>净资产</w:t>
            </w:r>
          </w:p>
        </w:tc>
        <w:tc>
          <w:tcPr>
            <w:tcW w:w="1080" w:type="dxa"/>
            <w:vAlign w:val="center"/>
          </w:tcPr>
          <w:p w:rsidR="00EE134B" w:rsidRPr="0062676B" w:rsidRDefault="00EE134B" w:rsidP="00B532C3">
            <w:pPr>
              <w:pStyle w:val="aff1"/>
              <w:ind w:firstLine="422"/>
              <w:jc w:val="center"/>
              <w:rPr>
                <w:rFonts w:ascii="Times New Roman" w:hAnsi="Times New Roman"/>
                <w:b/>
                <w:sz w:val="21"/>
                <w:szCs w:val="21"/>
              </w:rPr>
            </w:pPr>
            <w:r w:rsidRPr="0062676B">
              <w:rPr>
                <w:rFonts w:ascii="Times New Roman" w:hAnsi="Times New Roman"/>
                <w:b/>
                <w:sz w:val="21"/>
                <w:szCs w:val="21"/>
              </w:rPr>
              <w:t>附注号</w:t>
            </w:r>
          </w:p>
        </w:tc>
        <w:tc>
          <w:tcPr>
            <w:tcW w:w="2520" w:type="dxa"/>
            <w:vAlign w:val="center"/>
          </w:tcPr>
          <w:p w:rsidR="00EE134B" w:rsidRPr="0062676B" w:rsidRDefault="00EE134B" w:rsidP="00B532C3">
            <w:pPr>
              <w:pStyle w:val="aff1"/>
              <w:spacing w:before="0" w:beforeAutospacing="0" w:after="0" w:afterAutospacing="0"/>
              <w:ind w:firstLine="422"/>
              <w:jc w:val="center"/>
              <w:rPr>
                <w:rFonts w:ascii="Times New Roman" w:hAnsi="Times New Roman"/>
                <w:b/>
                <w:sz w:val="21"/>
                <w:szCs w:val="21"/>
              </w:rPr>
            </w:pPr>
            <w:r w:rsidRPr="0062676B">
              <w:rPr>
                <w:rFonts w:ascii="Times New Roman" w:hAnsi="Times New Roman"/>
                <w:b/>
                <w:sz w:val="21"/>
                <w:szCs w:val="21"/>
              </w:rPr>
              <w:t>本期末</w:t>
            </w:r>
          </w:p>
          <w:p w:rsidR="00EE134B" w:rsidRPr="0062676B" w:rsidRDefault="00EE134B" w:rsidP="00B532C3">
            <w:pPr>
              <w:pStyle w:val="aff1"/>
              <w:spacing w:before="0" w:beforeAutospacing="0" w:after="0" w:afterAutospacing="0"/>
              <w:ind w:firstLine="422"/>
              <w:jc w:val="center"/>
              <w:rPr>
                <w:rFonts w:ascii="Times New Roman" w:hAnsi="Times New Roman"/>
                <w:b/>
                <w:sz w:val="21"/>
                <w:szCs w:val="21"/>
              </w:rPr>
            </w:pPr>
            <w:r w:rsidRPr="0062676B">
              <w:rPr>
                <w:rFonts w:ascii="Times New Roman" w:hAnsi="Times New Roman"/>
                <w:b/>
                <w:kern w:val="2"/>
                <w:sz w:val="21"/>
                <w:szCs w:val="21"/>
              </w:rPr>
              <w:t>2023</w:t>
            </w:r>
            <w:r w:rsidRPr="0062676B">
              <w:rPr>
                <w:rFonts w:ascii="Times New Roman" w:hAnsi="Times New Roman"/>
                <w:b/>
                <w:kern w:val="2"/>
                <w:sz w:val="21"/>
                <w:szCs w:val="21"/>
              </w:rPr>
              <w:t>年</w:t>
            </w:r>
            <w:r w:rsidRPr="0062676B">
              <w:rPr>
                <w:rFonts w:ascii="Times New Roman" w:hAnsi="Times New Roman"/>
                <w:b/>
                <w:kern w:val="2"/>
                <w:sz w:val="21"/>
                <w:szCs w:val="21"/>
              </w:rPr>
              <w:t>12</w:t>
            </w:r>
            <w:r w:rsidRPr="0062676B">
              <w:rPr>
                <w:rFonts w:ascii="Times New Roman" w:hAnsi="Times New Roman"/>
                <w:b/>
                <w:kern w:val="2"/>
                <w:sz w:val="21"/>
                <w:szCs w:val="21"/>
              </w:rPr>
              <w:t>月</w:t>
            </w:r>
            <w:r w:rsidRPr="0062676B">
              <w:rPr>
                <w:rFonts w:ascii="Times New Roman" w:hAnsi="Times New Roman"/>
                <w:b/>
                <w:kern w:val="2"/>
                <w:sz w:val="21"/>
                <w:szCs w:val="21"/>
              </w:rPr>
              <w:t>31</w:t>
            </w:r>
            <w:r w:rsidRPr="0062676B">
              <w:rPr>
                <w:rFonts w:ascii="Times New Roman" w:hAnsi="Times New Roman"/>
                <w:b/>
                <w:kern w:val="2"/>
                <w:sz w:val="21"/>
                <w:szCs w:val="21"/>
              </w:rPr>
              <w:t>日</w:t>
            </w:r>
          </w:p>
        </w:tc>
        <w:tc>
          <w:tcPr>
            <w:tcW w:w="2520" w:type="dxa"/>
            <w:vAlign w:val="center"/>
          </w:tcPr>
          <w:p w:rsidR="00EE134B" w:rsidRPr="0062676B" w:rsidRDefault="00EE134B" w:rsidP="00B532C3">
            <w:pPr>
              <w:pStyle w:val="aff1"/>
              <w:spacing w:before="0" w:beforeAutospacing="0" w:after="0" w:afterAutospacing="0"/>
              <w:ind w:firstLine="422"/>
              <w:jc w:val="center"/>
              <w:rPr>
                <w:rFonts w:ascii="Times New Roman" w:hAnsi="Times New Roman"/>
                <w:b/>
                <w:sz w:val="21"/>
                <w:szCs w:val="21"/>
              </w:rPr>
            </w:pPr>
            <w:r w:rsidRPr="0062676B">
              <w:rPr>
                <w:rFonts w:ascii="Times New Roman" w:hAnsi="Times New Roman"/>
                <w:b/>
                <w:sz w:val="21"/>
                <w:szCs w:val="21"/>
              </w:rPr>
              <w:t>上年度末</w:t>
            </w:r>
          </w:p>
          <w:p w:rsidR="00EE134B" w:rsidRPr="0062676B" w:rsidRDefault="00EE134B" w:rsidP="00B532C3">
            <w:pPr>
              <w:pStyle w:val="aff1"/>
              <w:spacing w:before="0" w:beforeAutospacing="0" w:after="0" w:afterAutospacing="0"/>
              <w:ind w:firstLine="422"/>
              <w:jc w:val="center"/>
              <w:rPr>
                <w:rFonts w:ascii="Times New Roman" w:hAnsi="Times New Roman"/>
                <w:b/>
                <w:sz w:val="21"/>
                <w:szCs w:val="21"/>
              </w:rPr>
            </w:pPr>
            <w:r w:rsidRPr="0062676B">
              <w:rPr>
                <w:rFonts w:ascii="Times New Roman" w:hAnsi="Times New Roman"/>
                <w:b/>
                <w:sz w:val="21"/>
                <w:szCs w:val="21"/>
              </w:rPr>
              <w:t>2022</w:t>
            </w:r>
            <w:r w:rsidRPr="0062676B">
              <w:rPr>
                <w:rFonts w:ascii="Times New Roman" w:hAnsi="Times New Roman"/>
                <w:b/>
                <w:sz w:val="21"/>
                <w:szCs w:val="21"/>
              </w:rPr>
              <w:t>年</w:t>
            </w:r>
            <w:r w:rsidRPr="0062676B">
              <w:rPr>
                <w:rFonts w:ascii="Times New Roman" w:hAnsi="Times New Roman"/>
                <w:b/>
                <w:sz w:val="21"/>
                <w:szCs w:val="21"/>
              </w:rPr>
              <w:t>12</w:t>
            </w:r>
            <w:r w:rsidRPr="0062676B">
              <w:rPr>
                <w:rFonts w:ascii="Times New Roman" w:hAnsi="Times New Roman"/>
                <w:b/>
                <w:sz w:val="21"/>
                <w:szCs w:val="21"/>
              </w:rPr>
              <w:t>月</w:t>
            </w:r>
            <w:r w:rsidRPr="0062676B">
              <w:rPr>
                <w:rFonts w:ascii="Times New Roman" w:hAnsi="Times New Roman"/>
                <w:b/>
                <w:sz w:val="21"/>
                <w:szCs w:val="21"/>
              </w:rPr>
              <w:t>31</w:t>
            </w:r>
            <w:r w:rsidRPr="0062676B">
              <w:rPr>
                <w:rFonts w:ascii="Times New Roman" w:hAnsi="Times New Roman"/>
                <w:b/>
                <w:sz w:val="21"/>
                <w:szCs w:val="21"/>
              </w:rPr>
              <w:t>日</w:t>
            </w:r>
          </w:p>
        </w:tc>
      </w:tr>
      <w:tr w:rsidR="0062676B" w:rsidRPr="0062676B" w:rsidTr="00B532C3">
        <w:tc>
          <w:tcPr>
            <w:tcW w:w="2880" w:type="dxa"/>
            <w:vAlign w:val="center"/>
          </w:tcPr>
          <w:p w:rsidR="00EE134B" w:rsidRPr="0062676B" w:rsidRDefault="00EE134B" w:rsidP="00B532C3">
            <w:pPr>
              <w:rPr>
                <w:szCs w:val="21"/>
              </w:rPr>
            </w:pPr>
            <w:r w:rsidRPr="0062676B">
              <w:rPr>
                <w:b/>
                <w:szCs w:val="21"/>
              </w:rPr>
              <w:t>负</w:t>
            </w:r>
            <w:r w:rsidRPr="0062676B">
              <w:rPr>
                <w:b/>
                <w:szCs w:val="21"/>
              </w:rPr>
              <w:t xml:space="preserve"> </w:t>
            </w:r>
            <w:r w:rsidRPr="0062676B">
              <w:rPr>
                <w:b/>
                <w:szCs w:val="21"/>
              </w:rPr>
              <w:t>债：</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p>
        </w:tc>
        <w:tc>
          <w:tcPr>
            <w:tcW w:w="2520" w:type="dxa"/>
            <w:vAlign w:val="bottom"/>
          </w:tcPr>
          <w:p w:rsidR="00EE134B" w:rsidRPr="0062676B" w:rsidRDefault="00EE134B" w:rsidP="00B532C3">
            <w:pPr>
              <w:jc w:val="right"/>
              <w:rPr>
                <w:szCs w:val="21"/>
              </w:rPr>
            </w:pPr>
          </w:p>
        </w:tc>
      </w:tr>
      <w:tr w:rsidR="0062676B" w:rsidRPr="0062676B" w:rsidTr="00B532C3">
        <w:tc>
          <w:tcPr>
            <w:tcW w:w="2880" w:type="dxa"/>
            <w:vAlign w:val="center"/>
          </w:tcPr>
          <w:p w:rsidR="00EE134B" w:rsidRPr="0062676B" w:rsidRDefault="00EE134B" w:rsidP="00B532C3">
            <w:pPr>
              <w:rPr>
                <w:szCs w:val="21"/>
              </w:rPr>
            </w:pPr>
            <w:r w:rsidRPr="0062676B">
              <w:rPr>
                <w:szCs w:val="21"/>
              </w:rPr>
              <w:t>短期借款</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交易性金融负债</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衍生金融负债</w:t>
            </w:r>
          </w:p>
        </w:tc>
        <w:tc>
          <w:tcPr>
            <w:tcW w:w="1080" w:type="dxa"/>
            <w:vAlign w:val="center"/>
          </w:tcPr>
          <w:p w:rsidR="00EE134B" w:rsidRPr="0062676B" w:rsidRDefault="00EE134B" w:rsidP="00B532C3">
            <w:pPr>
              <w:pStyle w:val="aff1"/>
              <w:jc w:val="center"/>
              <w:rPr>
                <w:rFonts w:ascii="Times New Roman" w:hAnsi="Times New Roman"/>
                <w:sz w:val="21"/>
                <w:szCs w:val="21"/>
              </w:rPr>
            </w:pPr>
            <w:r w:rsidRPr="0062676B">
              <w:rPr>
                <w:rFonts w:ascii="Times New Roman" w:hAnsi="Times New Roman"/>
                <w:sz w:val="21"/>
                <w:szCs w:val="21"/>
              </w:rPr>
              <w:t>7.4.7.3</w:t>
            </w: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卖出回购金融资产款</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应付清算款</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应付赎回款</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16,975,883.19</w:t>
            </w:r>
          </w:p>
        </w:tc>
        <w:tc>
          <w:tcPr>
            <w:tcW w:w="2520" w:type="dxa"/>
            <w:vAlign w:val="bottom"/>
          </w:tcPr>
          <w:p w:rsidR="00EE134B" w:rsidRPr="0062676B" w:rsidRDefault="00EE134B" w:rsidP="00B532C3">
            <w:pPr>
              <w:jc w:val="right"/>
              <w:rPr>
                <w:szCs w:val="21"/>
              </w:rPr>
            </w:pPr>
            <w:r w:rsidRPr="0062676B">
              <w:rPr>
                <w:szCs w:val="21"/>
              </w:rPr>
              <w:t>1,970,390.71</w:t>
            </w:r>
          </w:p>
        </w:tc>
      </w:tr>
      <w:tr w:rsidR="0062676B" w:rsidRPr="0062676B" w:rsidTr="00B532C3">
        <w:tc>
          <w:tcPr>
            <w:tcW w:w="2880" w:type="dxa"/>
            <w:vAlign w:val="center"/>
          </w:tcPr>
          <w:p w:rsidR="00EE134B" w:rsidRPr="0062676B" w:rsidRDefault="00EE134B" w:rsidP="00B532C3">
            <w:pPr>
              <w:rPr>
                <w:szCs w:val="21"/>
              </w:rPr>
            </w:pPr>
            <w:r w:rsidRPr="0062676B">
              <w:rPr>
                <w:szCs w:val="21"/>
              </w:rPr>
              <w:t>应付管理人报酬</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235,163.43</w:t>
            </w:r>
          </w:p>
        </w:tc>
        <w:tc>
          <w:tcPr>
            <w:tcW w:w="2520" w:type="dxa"/>
            <w:vAlign w:val="bottom"/>
          </w:tcPr>
          <w:p w:rsidR="00EE134B" w:rsidRPr="0062676B" w:rsidRDefault="00EE134B" w:rsidP="00B532C3">
            <w:pPr>
              <w:jc w:val="right"/>
              <w:rPr>
                <w:szCs w:val="21"/>
              </w:rPr>
            </w:pPr>
            <w:r w:rsidRPr="0062676B">
              <w:rPr>
                <w:szCs w:val="21"/>
              </w:rPr>
              <w:t>238,133.49</w:t>
            </w:r>
          </w:p>
        </w:tc>
      </w:tr>
      <w:tr w:rsidR="0062676B" w:rsidRPr="0062676B" w:rsidTr="00B532C3">
        <w:tc>
          <w:tcPr>
            <w:tcW w:w="2880" w:type="dxa"/>
            <w:vAlign w:val="center"/>
          </w:tcPr>
          <w:p w:rsidR="00EE134B" w:rsidRPr="0062676B" w:rsidRDefault="00EE134B" w:rsidP="00B532C3">
            <w:pPr>
              <w:rPr>
                <w:szCs w:val="21"/>
              </w:rPr>
            </w:pPr>
            <w:r w:rsidRPr="0062676B">
              <w:rPr>
                <w:szCs w:val="21"/>
              </w:rPr>
              <w:t>应付托管费</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73,488.58</w:t>
            </w:r>
          </w:p>
        </w:tc>
        <w:tc>
          <w:tcPr>
            <w:tcW w:w="2520" w:type="dxa"/>
            <w:vAlign w:val="bottom"/>
          </w:tcPr>
          <w:p w:rsidR="00EE134B" w:rsidRPr="0062676B" w:rsidRDefault="00EE134B" w:rsidP="00B532C3">
            <w:pPr>
              <w:jc w:val="right"/>
              <w:rPr>
                <w:szCs w:val="21"/>
              </w:rPr>
            </w:pPr>
            <w:r w:rsidRPr="0062676B">
              <w:rPr>
                <w:szCs w:val="21"/>
              </w:rPr>
              <w:t>74,416.71</w:t>
            </w:r>
          </w:p>
        </w:tc>
      </w:tr>
      <w:tr w:rsidR="0062676B" w:rsidRPr="0062676B" w:rsidTr="00B532C3">
        <w:tc>
          <w:tcPr>
            <w:tcW w:w="2880" w:type="dxa"/>
            <w:vAlign w:val="center"/>
          </w:tcPr>
          <w:p w:rsidR="00EE134B" w:rsidRPr="0062676B" w:rsidRDefault="00EE134B" w:rsidP="00B532C3">
            <w:pPr>
              <w:rPr>
                <w:szCs w:val="21"/>
              </w:rPr>
            </w:pPr>
            <w:r w:rsidRPr="0062676B">
              <w:rPr>
                <w:szCs w:val="21"/>
              </w:rPr>
              <w:t>应付销售服务费</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767.23</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rFonts w:hint="eastAsia"/>
                <w:szCs w:val="21"/>
              </w:rPr>
              <w:t>应付投资顾问费</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center"/>
          </w:tcPr>
          <w:p w:rsidR="00EE134B" w:rsidRPr="0062676B" w:rsidRDefault="00EE134B" w:rsidP="00B532C3">
            <w:pPr>
              <w:jc w:val="right"/>
              <w:rPr>
                <w:szCs w:val="21"/>
              </w:rPr>
            </w:pPr>
            <w:r w:rsidRPr="0062676B">
              <w:rPr>
                <w:rFonts w:eastAsiaTheme="minorEastAsia"/>
                <w:szCs w:val="21"/>
              </w:rPr>
              <w:t>-</w:t>
            </w:r>
          </w:p>
        </w:tc>
        <w:tc>
          <w:tcPr>
            <w:tcW w:w="2520" w:type="dxa"/>
            <w:vAlign w:val="center"/>
          </w:tcPr>
          <w:p w:rsidR="00EE134B" w:rsidRPr="0062676B" w:rsidRDefault="00EE134B" w:rsidP="00B532C3">
            <w:pPr>
              <w:jc w:val="right"/>
              <w:rPr>
                <w:szCs w:val="21"/>
              </w:rPr>
            </w:pPr>
            <w:r w:rsidRPr="0062676B">
              <w:rPr>
                <w:rFonts w:eastAsiaTheme="minorEastAsia"/>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应交税费</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2,242.60</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应付利润</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递延所得税负债</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szCs w:val="21"/>
              </w:rPr>
            </w:pPr>
            <w:r w:rsidRPr="0062676B">
              <w:rPr>
                <w:szCs w:val="21"/>
              </w:rPr>
              <w:t>-</w:t>
            </w:r>
          </w:p>
        </w:tc>
        <w:tc>
          <w:tcPr>
            <w:tcW w:w="2520" w:type="dxa"/>
            <w:vAlign w:val="bottom"/>
          </w:tcPr>
          <w:p w:rsidR="00EE134B" w:rsidRPr="0062676B" w:rsidRDefault="00EE134B" w:rsidP="00B532C3">
            <w:pPr>
              <w:jc w:val="right"/>
              <w:rPr>
                <w:szCs w:val="21"/>
              </w:rPr>
            </w:pPr>
            <w:r w:rsidRPr="0062676B">
              <w:rPr>
                <w:szCs w:val="21"/>
              </w:rPr>
              <w:t>-</w:t>
            </w:r>
          </w:p>
        </w:tc>
      </w:tr>
      <w:tr w:rsidR="0062676B" w:rsidRPr="0062676B" w:rsidTr="00B532C3">
        <w:tc>
          <w:tcPr>
            <w:tcW w:w="2880" w:type="dxa"/>
            <w:vAlign w:val="center"/>
          </w:tcPr>
          <w:p w:rsidR="00EE134B" w:rsidRPr="0062676B" w:rsidRDefault="00EE134B" w:rsidP="00B532C3">
            <w:pPr>
              <w:rPr>
                <w:szCs w:val="21"/>
              </w:rPr>
            </w:pPr>
            <w:r w:rsidRPr="0062676B">
              <w:rPr>
                <w:szCs w:val="21"/>
              </w:rPr>
              <w:t>其他负债</w:t>
            </w:r>
          </w:p>
        </w:tc>
        <w:tc>
          <w:tcPr>
            <w:tcW w:w="1080" w:type="dxa"/>
            <w:vAlign w:val="center"/>
          </w:tcPr>
          <w:p w:rsidR="00EE134B" w:rsidRPr="0062676B" w:rsidRDefault="00EE134B" w:rsidP="00B532C3">
            <w:pPr>
              <w:pStyle w:val="aff1"/>
              <w:jc w:val="center"/>
              <w:rPr>
                <w:rFonts w:ascii="Times New Roman" w:hAnsi="Times New Roman"/>
                <w:sz w:val="21"/>
                <w:szCs w:val="21"/>
              </w:rPr>
            </w:pPr>
            <w:r w:rsidRPr="0062676B">
              <w:rPr>
                <w:rFonts w:ascii="Times New Roman" w:hAnsi="Times New Roman"/>
                <w:sz w:val="21"/>
                <w:szCs w:val="21"/>
              </w:rPr>
              <w:t>7.4.7.6</w:t>
            </w:r>
          </w:p>
        </w:tc>
        <w:tc>
          <w:tcPr>
            <w:tcW w:w="2520" w:type="dxa"/>
            <w:vAlign w:val="bottom"/>
          </w:tcPr>
          <w:p w:rsidR="00EE134B" w:rsidRPr="0062676B" w:rsidRDefault="00EE134B" w:rsidP="00B532C3">
            <w:pPr>
              <w:jc w:val="right"/>
              <w:rPr>
                <w:szCs w:val="21"/>
              </w:rPr>
            </w:pPr>
            <w:r w:rsidRPr="0062676B">
              <w:rPr>
                <w:szCs w:val="21"/>
              </w:rPr>
              <w:t>663,088.81</w:t>
            </w:r>
          </w:p>
        </w:tc>
        <w:tc>
          <w:tcPr>
            <w:tcW w:w="2520" w:type="dxa"/>
            <w:vAlign w:val="bottom"/>
          </w:tcPr>
          <w:p w:rsidR="00EE134B" w:rsidRPr="0062676B" w:rsidRDefault="00EE134B" w:rsidP="00B532C3">
            <w:pPr>
              <w:jc w:val="right"/>
              <w:rPr>
                <w:szCs w:val="21"/>
              </w:rPr>
            </w:pPr>
            <w:r w:rsidRPr="0062676B">
              <w:rPr>
                <w:szCs w:val="21"/>
              </w:rPr>
              <w:t>224,711.99</w:t>
            </w:r>
          </w:p>
        </w:tc>
      </w:tr>
      <w:tr w:rsidR="0062676B" w:rsidRPr="0062676B" w:rsidTr="00B532C3">
        <w:tc>
          <w:tcPr>
            <w:tcW w:w="2880" w:type="dxa"/>
            <w:vAlign w:val="center"/>
          </w:tcPr>
          <w:p w:rsidR="00EE134B" w:rsidRPr="0062676B" w:rsidRDefault="00EE134B" w:rsidP="00B532C3">
            <w:pPr>
              <w:pStyle w:val="aff1"/>
              <w:jc w:val="both"/>
              <w:rPr>
                <w:rFonts w:ascii="Times New Roman" w:hAnsi="Times New Roman"/>
                <w:sz w:val="21"/>
                <w:szCs w:val="21"/>
              </w:rPr>
            </w:pPr>
            <w:r w:rsidRPr="0062676B">
              <w:rPr>
                <w:rFonts w:ascii="Times New Roman" w:hAnsi="Times New Roman"/>
                <w:sz w:val="21"/>
                <w:szCs w:val="21"/>
              </w:rPr>
              <w:t>负债合计</w:t>
            </w:r>
          </w:p>
        </w:tc>
        <w:tc>
          <w:tcPr>
            <w:tcW w:w="1080" w:type="dxa"/>
            <w:vAlign w:val="center"/>
          </w:tcPr>
          <w:p w:rsidR="00EE134B" w:rsidRPr="0062676B" w:rsidRDefault="00EE134B" w:rsidP="00B532C3">
            <w:pPr>
              <w:pStyle w:val="aff1"/>
              <w:ind w:firstLine="422"/>
              <w:jc w:val="center"/>
              <w:rPr>
                <w:rFonts w:ascii="Times New Roman" w:hAnsi="Times New Roman"/>
                <w:b/>
                <w:sz w:val="21"/>
                <w:szCs w:val="21"/>
              </w:rPr>
            </w:pPr>
          </w:p>
        </w:tc>
        <w:tc>
          <w:tcPr>
            <w:tcW w:w="2520" w:type="dxa"/>
            <w:vAlign w:val="bottom"/>
          </w:tcPr>
          <w:p w:rsidR="00EE134B" w:rsidRPr="0062676B" w:rsidRDefault="00EE134B" w:rsidP="00B532C3">
            <w:pPr>
              <w:jc w:val="right"/>
              <w:rPr>
                <w:szCs w:val="21"/>
              </w:rPr>
            </w:pPr>
            <w:r w:rsidRPr="0062676B">
              <w:rPr>
                <w:szCs w:val="21"/>
              </w:rPr>
              <w:t>17,950,633.84</w:t>
            </w:r>
          </w:p>
        </w:tc>
        <w:tc>
          <w:tcPr>
            <w:tcW w:w="2520" w:type="dxa"/>
            <w:vAlign w:val="bottom"/>
          </w:tcPr>
          <w:p w:rsidR="00EE134B" w:rsidRPr="0062676B" w:rsidRDefault="00EE134B" w:rsidP="00B532C3">
            <w:pPr>
              <w:jc w:val="right"/>
              <w:rPr>
                <w:szCs w:val="21"/>
              </w:rPr>
            </w:pPr>
            <w:r w:rsidRPr="0062676B">
              <w:rPr>
                <w:szCs w:val="21"/>
              </w:rPr>
              <w:t>2,507,652.90</w:t>
            </w:r>
          </w:p>
        </w:tc>
      </w:tr>
      <w:tr w:rsidR="0062676B" w:rsidRPr="0062676B" w:rsidTr="00B532C3">
        <w:tc>
          <w:tcPr>
            <w:tcW w:w="2880" w:type="dxa"/>
            <w:vAlign w:val="center"/>
          </w:tcPr>
          <w:p w:rsidR="00EE134B" w:rsidRPr="0062676B" w:rsidRDefault="00EE134B" w:rsidP="00B532C3">
            <w:pPr>
              <w:rPr>
                <w:b/>
                <w:szCs w:val="21"/>
              </w:rPr>
            </w:pPr>
            <w:r w:rsidRPr="0062676B">
              <w:rPr>
                <w:rFonts w:hint="eastAsia"/>
                <w:b/>
                <w:szCs w:val="21"/>
              </w:rPr>
              <w:t>净资产：</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bottom"/>
          </w:tcPr>
          <w:p w:rsidR="00EE134B" w:rsidRPr="0062676B" w:rsidRDefault="00EE134B" w:rsidP="00B532C3">
            <w:pPr>
              <w:jc w:val="right"/>
              <w:rPr>
                <w:b/>
                <w:szCs w:val="21"/>
              </w:rPr>
            </w:pPr>
          </w:p>
        </w:tc>
        <w:tc>
          <w:tcPr>
            <w:tcW w:w="2520" w:type="dxa"/>
            <w:vAlign w:val="bottom"/>
          </w:tcPr>
          <w:p w:rsidR="00EE134B" w:rsidRPr="0062676B" w:rsidRDefault="00EE134B" w:rsidP="00B532C3">
            <w:pPr>
              <w:jc w:val="right"/>
              <w:rPr>
                <w:b/>
                <w:szCs w:val="21"/>
              </w:rPr>
            </w:pPr>
          </w:p>
        </w:tc>
      </w:tr>
      <w:tr w:rsidR="0062676B" w:rsidRPr="0062676B" w:rsidTr="00B532C3">
        <w:tc>
          <w:tcPr>
            <w:tcW w:w="2880" w:type="dxa"/>
            <w:vAlign w:val="center"/>
          </w:tcPr>
          <w:p w:rsidR="00EE134B" w:rsidRPr="0062676B" w:rsidRDefault="00EE134B" w:rsidP="00B532C3">
            <w:pPr>
              <w:rPr>
                <w:szCs w:val="21"/>
              </w:rPr>
            </w:pPr>
            <w:r w:rsidRPr="0062676B">
              <w:rPr>
                <w:szCs w:val="21"/>
              </w:rPr>
              <w:t>实收基金</w:t>
            </w:r>
          </w:p>
        </w:tc>
        <w:tc>
          <w:tcPr>
            <w:tcW w:w="1080" w:type="dxa"/>
            <w:vAlign w:val="center"/>
          </w:tcPr>
          <w:p w:rsidR="00EE134B" w:rsidRPr="0062676B" w:rsidRDefault="00EE134B" w:rsidP="00B532C3">
            <w:pPr>
              <w:pStyle w:val="aff1"/>
              <w:jc w:val="center"/>
              <w:rPr>
                <w:rFonts w:ascii="Times New Roman" w:hAnsi="Times New Roman"/>
                <w:sz w:val="21"/>
                <w:szCs w:val="21"/>
              </w:rPr>
            </w:pPr>
            <w:r w:rsidRPr="0062676B">
              <w:rPr>
                <w:rFonts w:ascii="Times New Roman" w:hAnsi="Times New Roman"/>
                <w:sz w:val="21"/>
                <w:szCs w:val="21"/>
              </w:rPr>
              <w:t>7.4.7.7</w:t>
            </w:r>
          </w:p>
        </w:tc>
        <w:tc>
          <w:tcPr>
            <w:tcW w:w="2520" w:type="dxa"/>
            <w:vAlign w:val="bottom"/>
          </w:tcPr>
          <w:p w:rsidR="00EE134B" w:rsidRPr="0062676B" w:rsidRDefault="00EE134B" w:rsidP="00B532C3">
            <w:pPr>
              <w:jc w:val="right"/>
              <w:rPr>
                <w:szCs w:val="21"/>
              </w:rPr>
            </w:pPr>
            <w:r w:rsidRPr="0062676B">
              <w:rPr>
                <w:szCs w:val="21"/>
              </w:rPr>
              <w:t>271,667,844.59</w:t>
            </w:r>
          </w:p>
        </w:tc>
        <w:tc>
          <w:tcPr>
            <w:tcW w:w="2520" w:type="dxa"/>
            <w:vAlign w:val="bottom"/>
          </w:tcPr>
          <w:p w:rsidR="00EE134B" w:rsidRPr="0062676B" w:rsidRDefault="00EE134B" w:rsidP="00B532C3">
            <w:pPr>
              <w:jc w:val="right"/>
              <w:rPr>
                <w:szCs w:val="21"/>
              </w:rPr>
            </w:pPr>
            <w:r w:rsidRPr="0062676B">
              <w:rPr>
                <w:szCs w:val="21"/>
              </w:rPr>
              <w:t>298,091,899.77</w:t>
            </w:r>
          </w:p>
        </w:tc>
      </w:tr>
      <w:tr w:rsidR="0062676B" w:rsidRPr="0062676B" w:rsidTr="00B532C3">
        <w:tc>
          <w:tcPr>
            <w:tcW w:w="2880" w:type="dxa"/>
            <w:vAlign w:val="center"/>
          </w:tcPr>
          <w:p w:rsidR="00EE134B" w:rsidRPr="0062676B" w:rsidRDefault="00EE134B" w:rsidP="00B532C3">
            <w:pPr>
              <w:rPr>
                <w:szCs w:val="21"/>
              </w:rPr>
            </w:pPr>
            <w:r w:rsidRPr="0062676B">
              <w:rPr>
                <w:szCs w:val="21"/>
              </w:rPr>
              <w:t>未分配利润</w:t>
            </w:r>
          </w:p>
        </w:tc>
        <w:tc>
          <w:tcPr>
            <w:tcW w:w="1080" w:type="dxa"/>
            <w:vAlign w:val="center"/>
          </w:tcPr>
          <w:p w:rsidR="00EE134B" w:rsidRPr="0062676B" w:rsidRDefault="00EE134B" w:rsidP="00B532C3">
            <w:pPr>
              <w:pStyle w:val="aff1"/>
              <w:jc w:val="center"/>
              <w:rPr>
                <w:rFonts w:ascii="Times New Roman" w:hAnsi="Times New Roman"/>
                <w:sz w:val="21"/>
                <w:szCs w:val="21"/>
              </w:rPr>
            </w:pPr>
            <w:r w:rsidRPr="0062676B">
              <w:rPr>
                <w:rFonts w:ascii="Times New Roman" w:hAnsi="Times New Roman"/>
                <w:sz w:val="21"/>
                <w:szCs w:val="21"/>
              </w:rPr>
              <w:t>7.4.7.8</w:t>
            </w:r>
          </w:p>
        </w:tc>
        <w:tc>
          <w:tcPr>
            <w:tcW w:w="2520" w:type="dxa"/>
            <w:vAlign w:val="bottom"/>
          </w:tcPr>
          <w:p w:rsidR="00EE134B" w:rsidRPr="0062676B" w:rsidRDefault="00EE134B" w:rsidP="00B532C3">
            <w:pPr>
              <w:jc w:val="right"/>
              <w:rPr>
                <w:szCs w:val="21"/>
              </w:rPr>
            </w:pPr>
            <w:r w:rsidRPr="0062676B">
              <w:rPr>
                <w:szCs w:val="21"/>
              </w:rPr>
              <w:t>77,880,614.06</w:t>
            </w:r>
          </w:p>
        </w:tc>
        <w:tc>
          <w:tcPr>
            <w:tcW w:w="2520" w:type="dxa"/>
            <w:vAlign w:val="bottom"/>
          </w:tcPr>
          <w:p w:rsidR="00EE134B" w:rsidRPr="0062676B" w:rsidRDefault="00EE134B" w:rsidP="00B532C3">
            <w:pPr>
              <w:jc w:val="right"/>
              <w:rPr>
                <w:szCs w:val="21"/>
              </w:rPr>
            </w:pPr>
            <w:r w:rsidRPr="0062676B">
              <w:rPr>
                <w:szCs w:val="21"/>
              </w:rPr>
              <w:t>44,335,334.03</w:t>
            </w:r>
          </w:p>
        </w:tc>
      </w:tr>
      <w:tr w:rsidR="0062676B" w:rsidRPr="0062676B" w:rsidTr="00B532C3">
        <w:tc>
          <w:tcPr>
            <w:tcW w:w="2880" w:type="dxa"/>
            <w:vAlign w:val="center"/>
          </w:tcPr>
          <w:p w:rsidR="00EE134B" w:rsidRPr="0062676B" w:rsidRDefault="00EE134B" w:rsidP="00B532C3">
            <w:pPr>
              <w:rPr>
                <w:szCs w:val="21"/>
              </w:rPr>
            </w:pPr>
            <w:r w:rsidRPr="0062676B">
              <w:rPr>
                <w:rFonts w:hint="eastAsia"/>
                <w:szCs w:val="21"/>
              </w:rPr>
              <w:t>净资产合计</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center"/>
          </w:tcPr>
          <w:p w:rsidR="00EE134B" w:rsidRPr="0062676B" w:rsidRDefault="00EE134B" w:rsidP="00B532C3">
            <w:pPr>
              <w:jc w:val="right"/>
              <w:rPr>
                <w:szCs w:val="21"/>
              </w:rPr>
            </w:pPr>
            <w:r w:rsidRPr="0062676B">
              <w:rPr>
                <w:rFonts w:eastAsiaTheme="minorEastAsia"/>
                <w:szCs w:val="21"/>
              </w:rPr>
              <w:t>349,548,458.65</w:t>
            </w:r>
          </w:p>
        </w:tc>
        <w:tc>
          <w:tcPr>
            <w:tcW w:w="2520" w:type="dxa"/>
            <w:vAlign w:val="center"/>
          </w:tcPr>
          <w:p w:rsidR="00EE134B" w:rsidRPr="0062676B" w:rsidRDefault="00EE134B" w:rsidP="00B532C3">
            <w:pPr>
              <w:jc w:val="right"/>
              <w:rPr>
                <w:szCs w:val="21"/>
              </w:rPr>
            </w:pPr>
            <w:r w:rsidRPr="0062676B">
              <w:rPr>
                <w:rFonts w:eastAsiaTheme="minorEastAsia"/>
                <w:szCs w:val="21"/>
              </w:rPr>
              <w:t>342,427,233.80</w:t>
            </w:r>
          </w:p>
        </w:tc>
      </w:tr>
      <w:tr w:rsidR="0062676B" w:rsidRPr="0062676B" w:rsidTr="00B532C3">
        <w:tc>
          <w:tcPr>
            <w:tcW w:w="2880" w:type="dxa"/>
            <w:vAlign w:val="center"/>
          </w:tcPr>
          <w:p w:rsidR="00EE134B" w:rsidRPr="0062676B" w:rsidRDefault="00EE134B" w:rsidP="00B532C3">
            <w:pPr>
              <w:rPr>
                <w:szCs w:val="21"/>
              </w:rPr>
            </w:pPr>
            <w:r w:rsidRPr="0062676B">
              <w:rPr>
                <w:rFonts w:hint="eastAsia"/>
                <w:szCs w:val="21"/>
              </w:rPr>
              <w:t>负债和净资产总计</w:t>
            </w:r>
          </w:p>
        </w:tc>
        <w:tc>
          <w:tcPr>
            <w:tcW w:w="1080" w:type="dxa"/>
            <w:vAlign w:val="center"/>
          </w:tcPr>
          <w:p w:rsidR="00EE134B" w:rsidRPr="0062676B" w:rsidRDefault="00EE134B" w:rsidP="00B532C3">
            <w:pPr>
              <w:pStyle w:val="aff1"/>
              <w:jc w:val="center"/>
              <w:rPr>
                <w:rFonts w:ascii="Times New Roman" w:hAnsi="Times New Roman"/>
                <w:sz w:val="21"/>
                <w:szCs w:val="21"/>
              </w:rPr>
            </w:pPr>
          </w:p>
        </w:tc>
        <w:tc>
          <w:tcPr>
            <w:tcW w:w="2520" w:type="dxa"/>
            <w:vAlign w:val="center"/>
          </w:tcPr>
          <w:p w:rsidR="00EE134B" w:rsidRPr="0062676B" w:rsidRDefault="00EE134B" w:rsidP="00B532C3">
            <w:pPr>
              <w:jc w:val="right"/>
              <w:rPr>
                <w:szCs w:val="21"/>
              </w:rPr>
            </w:pPr>
            <w:r w:rsidRPr="0062676B">
              <w:rPr>
                <w:rFonts w:eastAsiaTheme="minorEastAsia"/>
                <w:szCs w:val="21"/>
              </w:rPr>
              <w:t>367,499,092.49</w:t>
            </w:r>
          </w:p>
        </w:tc>
        <w:tc>
          <w:tcPr>
            <w:tcW w:w="2520" w:type="dxa"/>
            <w:vAlign w:val="center"/>
          </w:tcPr>
          <w:p w:rsidR="00EE134B" w:rsidRPr="0062676B" w:rsidRDefault="00EE134B" w:rsidP="00B532C3">
            <w:pPr>
              <w:jc w:val="right"/>
              <w:rPr>
                <w:szCs w:val="21"/>
              </w:rPr>
            </w:pPr>
            <w:r w:rsidRPr="0062676B">
              <w:rPr>
                <w:rFonts w:eastAsiaTheme="minorEastAsia"/>
                <w:szCs w:val="21"/>
              </w:rPr>
              <w:t>344,934,886.70</w:t>
            </w:r>
          </w:p>
        </w:tc>
      </w:tr>
    </w:tbl>
    <w:p w:rsidR="00B34267" w:rsidRDefault="00F356C7">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:271,667,844.59</w:t>
      </w:r>
      <w:r>
        <w:rPr>
          <w:kern w:val="0"/>
          <w:szCs w:val="21"/>
        </w:rPr>
        <w:t>份</w:t>
      </w:r>
      <w:r>
        <w:rPr>
          <w:kern w:val="0"/>
          <w:szCs w:val="21"/>
        </w:rPr>
        <w:t>,</w:t>
      </w:r>
      <w:r>
        <w:rPr>
          <w:kern w:val="0"/>
          <w:szCs w:val="21"/>
        </w:rPr>
        <w:t>其中</w:t>
      </w:r>
      <w:r>
        <w:rPr>
          <w:kern w:val="0"/>
          <w:szCs w:val="21"/>
        </w:rPr>
        <w:t>:</w:t>
      </w:r>
    </w:p>
    <w:p w:rsidR="00B34267" w:rsidRDefault="00F356C7">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:1.2867</w:t>
      </w:r>
      <w:r>
        <w:rPr>
          <w:kern w:val="0"/>
          <w:szCs w:val="21"/>
        </w:rPr>
        <w:t>元</w:t>
      </w:r>
      <w:r>
        <w:rPr>
          <w:kern w:val="0"/>
          <w:szCs w:val="21"/>
        </w:rPr>
        <w:t>,</w:t>
      </w:r>
      <w:r>
        <w:rPr>
          <w:kern w:val="0"/>
          <w:szCs w:val="21"/>
        </w:rPr>
        <w:t>基金份额</w:t>
      </w:r>
      <w:r>
        <w:rPr>
          <w:kern w:val="0"/>
          <w:szCs w:val="21"/>
        </w:rPr>
        <w:t xml:space="preserve">:267,096,209.44 </w:t>
      </w:r>
      <w:r>
        <w:rPr>
          <w:kern w:val="0"/>
          <w:szCs w:val="21"/>
        </w:rPr>
        <w:t>份</w:t>
      </w:r>
      <w:r>
        <w:rPr>
          <w:kern w:val="0"/>
          <w:szCs w:val="21"/>
        </w:rPr>
        <w:t>,</w:t>
      </w:r>
    </w:p>
    <w:p w:rsidR="00EE134B" w:rsidRPr="0062676B" w:rsidRDefault="00EE134B" w:rsidP="00EE134B">
      <w:pPr>
        <w:tabs>
          <w:tab w:val="left" w:pos="426"/>
        </w:tabs>
        <w:spacing w:line="360" w:lineRule="auto"/>
        <w:ind w:firstLineChars="200" w:firstLine="420"/>
        <w:jc w:val="left"/>
        <w:rPr>
          <w:kern w:val="0"/>
          <w:szCs w:val="21"/>
        </w:rPr>
      </w:pPr>
      <w:r w:rsidRPr="0062676B">
        <w:rPr>
          <w:kern w:val="0"/>
          <w:szCs w:val="21"/>
        </w:rPr>
        <w:t>C</w:t>
      </w:r>
      <w:r w:rsidRPr="0062676B">
        <w:rPr>
          <w:kern w:val="0"/>
          <w:szCs w:val="21"/>
        </w:rPr>
        <w:t>类</w:t>
      </w:r>
      <w:r w:rsidRPr="0062676B">
        <w:rPr>
          <w:kern w:val="0"/>
          <w:szCs w:val="21"/>
        </w:rPr>
        <w:t>,</w:t>
      </w:r>
      <w:r w:rsidRPr="0062676B">
        <w:rPr>
          <w:kern w:val="0"/>
          <w:szCs w:val="21"/>
        </w:rPr>
        <w:t>基金份额净值</w:t>
      </w:r>
      <w:r w:rsidRPr="0062676B">
        <w:rPr>
          <w:kern w:val="0"/>
          <w:szCs w:val="21"/>
        </w:rPr>
        <w:t>:1.2868</w:t>
      </w:r>
      <w:r w:rsidRPr="0062676B">
        <w:rPr>
          <w:kern w:val="0"/>
          <w:szCs w:val="21"/>
        </w:rPr>
        <w:t>元</w:t>
      </w:r>
      <w:r w:rsidRPr="0062676B">
        <w:rPr>
          <w:kern w:val="0"/>
          <w:szCs w:val="21"/>
        </w:rPr>
        <w:t>,</w:t>
      </w:r>
      <w:r w:rsidRPr="0062676B">
        <w:rPr>
          <w:kern w:val="0"/>
          <w:szCs w:val="21"/>
        </w:rPr>
        <w:t>基金份额</w:t>
      </w:r>
      <w:r w:rsidRPr="0062676B">
        <w:rPr>
          <w:kern w:val="0"/>
          <w:szCs w:val="21"/>
        </w:rPr>
        <w:t>:4,571,635.15</w:t>
      </w:r>
      <w:r w:rsidRPr="0062676B">
        <w:rPr>
          <w:kern w:val="0"/>
          <w:szCs w:val="21"/>
        </w:rPr>
        <w:t>份。</w:t>
      </w:r>
    </w:p>
    <w:bookmarkEnd w:id="203"/>
    <w:p w:rsidR="00EE134B" w:rsidRPr="0062676B" w:rsidRDefault="00EE134B" w:rsidP="00EE134B">
      <w:pPr>
        <w:autoSpaceDE w:val="0"/>
        <w:autoSpaceDN w:val="0"/>
        <w:adjustRightInd w:val="0"/>
        <w:spacing w:before="29" w:line="360" w:lineRule="auto"/>
        <w:ind w:left="15" w:right="420"/>
        <w:jc w:val="right"/>
        <w:rPr>
          <w:rFonts w:eastAsiaTheme="minorEastAsia"/>
          <w:kern w:val="0"/>
          <w:szCs w:val="21"/>
        </w:rPr>
      </w:pPr>
    </w:p>
    <w:p w:rsidR="003C7D37" w:rsidRPr="00E54740" w:rsidRDefault="003C7D37" w:rsidP="003C7D37">
      <w:pPr>
        <w:pStyle w:val="20"/>
        <w:spacing w:beforeLines="100" w:before="312" w:after="0"/>
        <w:rPr>
          <w:rFonts w:ascii="Times New Roman" w:eastAsiaTheme="minorEastAsia" w:hAnsi="Times New Roman"/>
          <w:kern w:val="0"/>
          <w:sz w:val="21"/>
          <w:szCs w:val="21"/>
        </w:rPr>
      </w:pPr>
      <w:bookmarkStart w:id="209" w:name="_Toc361324874"/>
      <w:bookmarkStart w:id="210" w:name="_Toc64625393"/>
      <w:bookmarkStart w:id="211" w:name="_Toc225498269"/>
      <w:bookmarkStart w:id="212" w:name="_Toc161660142"/>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209"/>
      <w:bookmarkEnd w:id="210"/>
      <w:bookmarkEnd w:id="211"/>
      <w:bookmarkEnd w:id="212"/>
    </w:p>
    <w:p w:rsidR="003C7D37" w:rsidRPr="00E54740" w:rsidRDefault="003C7D37" w:rsidP="003C7D37">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摩根富时发达市场</w:t>
      </w:r>
      <w:r w:rsidRPr="00E54740">
        <w:rPr>
          <w:rFonts w:eastAsiaTheme="minorEastAsia"/>
          <w:kern w:val="0"/>
          <w:szCs w:val="21"/>
        </w:rPr>
        <w:t>REITs</w:t>
      </w:r>
      <w:r w:rsidRPr="00E54740">
        <w:rPr>
          <w:rFonts w:eastAsiaTheme="minorEastAsia"/>
          <w:kern w:val="0"/>
          <w:szCs w:val="21"/>
        </w:rPr>
        <w:t>指数型证券投资基金</w:t>
      </w:r>
      <w:r w:rsidRPr="00E54740">
        <w:rPr>
          <w:rFonts w:eastAsiaTheme="minorEastAsia"/>
          <w:kern w:val="0"/>
          <w:szCs w:val="21"/>
        </w:rPr>
        <w:t>(QDII)</w:t>
      </w:r>
    </w:p>
    <w:p w:rsidR="003C7D37" w:rsidRPr="00E54740" w:rsidRDefault="003C7D37" w:rsidP="003C7D37">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3C7D37" w:rsidRPr="00E54740" w:rsidRDefault="003C7D37" w:rsidP="003C7D37">
      <w:pPr>
        <w:autoSpaceDE w:val="0"/>
        <w:autoSpaceDN w:val="0"/>
        <w:adjustRightInd w:val="0"/>
        <w:spacing w:before="29" w:line="360" w:lineRule="auto"/>
        <w:ind w:left="15"/>
        <w:jc w:val="right"/>
        <w:rPr>
          <w:rFonts w:asciiTheme="minorEastAsia" w:eastAsiaTheme="minorEastAsia" w:hAnsiTheme="minorEastAsia"/>
          <w:kern w:val="0"/>
          <w:szCs w:val="21"/>
        </w:rPr>
      </w:pPr>
      <w:bookmarkStart w:id="213" w:name="_Toc361324875"/>
      <w:bookmarkStart w:id="214" w:name="_Toc225498270"/>
      <w:r w:rsidRPr="00E54740">
        <w:rPr>
          <w:rFonts w:asciiTheme="minorEastAsia" w:eastAsiaTheme="minorEastAsia" w:hAnsiTheme="minorEastAsia" w:hint="eastAsia"/>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3C7D37" w:rsidRPr="00E54740" w:rsidTr="00B532C3">
        <w:tc>
          <w:tcPr>
            <w:tcW w:w="3420" w:type="dxa"/>
            <w:vAlign w:val="center"/>
          </w:tcPr>
          <w:p w:rsidR="003C7D37" w:rsidRPr="00E54740" w:rsidRDefault="003C7D37" w:rsidP="00B532C3">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3C7D37" w:rsidRPr="00E54740" w:rsidRDefault="003C7D37" w:rsidP="00B532C3">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3C7D37" w:rsidRPr="00E54740" w:rsidRDefault="003C7D37" w:rsidP="00B532C3">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3C7D37" w:rsidRPr="00E54740" w:rsidRDefault="003C7D37" w:rsidP="00B532C3">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3C7D37" w:rsidRPr="00E54740" w:rsidRDefault="003C7D37" w:rsidP="00B532C3">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3C7D37" w:rsidRPr="00E54740" w:rsidRDefault="003C7D37" w:rsidP="00B532C3">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3C7D37" w:rsidRPr="00E54740" w:rsidTr="00B532C3">
        <w:tc>
          <w:tcPr>
            <w:tcW w:w="3420" w:type="dxa"/>
            <w:vAlign w:val="center"/>
          </w:tcPr>
          <w:p w:rsidR="003C7D37" w:rsidRPr="00E54740" w:rsidRDefault="003C7D37" w:rsidP="00B532C3">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b/>
                <w:sz w:val="21"/>
                <w:szCs w:val="21"/>
              </w:rPr>
            </w:pPr>
          </w:p>
        </w:tc>
        <w:tc>
          <w:tcPr>
            <w:tcW w:w="2250" w:type="dxa"/>
            <w:vAlign w:val="bottom"/>
          </w:tcPr>
          <w:p w:rsidR="003C7D37" w:rsidRPr="00E54740" w:rsidRDefault="003C7D37" w:rsidP="00B532C3">
            <w:pPr>
              <w:spacing w:line="360" w:lineRule="auto"/>
              <w:jc w:val="right"/>
              <w:rPr>
                <w:rFonts w:eastAsiaTheme="minorEastAsia"/>
                <w:b/>
                <w:szCs w:val="21"/>
              </w:rPr>
            </w:pPr>
            <w:r w:rsidRPr="00E54740">
              <w:rPr>
                <w:rFonts w:eastAsiaTheme="minorEastAsia"/>
                <w:szCs w:val="21"/>
              </w:rPr>
              <w:t>43,128,544.41</w:t>
            </w:r>
          </w:p>
        </w:tc>
        <w:tc>
          <w:tcPr>
            <w:tcW w:w="2250" w:type="dxa"/>
            <w:vAlign w:val="bottom"/>
          </w:tcPr>
          <w:p w:rsidR="003C7D37" w:rsidRPr="00E54740" w:rsidRDefault="003C7D37" w:rsidP="00B532C3">
            <w:pPr>
              <w:spacing w:line="360" w:lineRule="auto"/>
              <w:jc w:val="right"/>
              <w:rPr>
                <w:rFonts w:eastAsiaTheme="minorEastAsia"/>
                <w:b/>
                <w:szCs w:val="21"/>
              </w:rPr>
            </w:pPr>
            <w:r w:rsidRPr="00E54740">
              <w:rPr>
                <w:rFonts w:eastAsiaTheme="minorEastAsia"/>
                <w:szCs w:val="21"/>
              </w:rPr>
              <w:t>-77,912,015.06</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183,691.83</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90,077.65</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7.4.7.9</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183,691.83</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90,077.65</w:t>
            </w:r>
          </w:p>
        </w:tc>
      </w:tr>
      <w:tr w:rsidR="003C7D37" w:rsidRPr="00E54740" w:rsidTr="00B532C3">
        <w:tc>
          <w:tcPr>
            <w:tcW w:w="3420" w:type="dxa"/>
            <w:vAlign w:val="center"/>
          </w:tcPr>
          <w:p w:rsidR="003C7D37" w:rsidRPr="00E54740" w:rsidRDefault="003C7D37" w:rsidP="00B532C3">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14,104,670.17</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20,708,842.38</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1,856,395.92</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8,102,315.60</w:t>
            </w:r>
          </w:p>
        </w:tc>
      </w:tr>
      <w:tr w:rsidR="003C7D37" w:rsidRPr="00E54740" w:rsidTr="00B532C3">
        <w:tc>
          <w:tcPr>
            <w:tcW w:w="3420" w:type="dxa"/>
            <w:vAlign w:val="center"/>
          </w:tcPr>
          <w:p w:rsidR="003C7D37" w:rsidRPr="00E54740" w:rsidRDefault="003C7D37" w:rsidP="00B532C3">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center"/>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center"/>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66,592.39</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12,181,681.86</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12,606,526.78</w:t>
            </w:r>
          </w:p>
        </w:tc>
      </w:tr>
      <w:tr w:rsidR="003C7D37" w:rsidRPr="00E54740" w:rsidTr="00B532C3">
        <w:tc>
          <w:tcPr>
            <w:tcW w:w="3420" w:type="dxa"/>
            <w:vAlign w:val="center"/>
          </w:tcPr>
          <w:p w:rsidR="003C7D37" w:rsidRPr="00E54740" w:rsidRDefault="003C7D37" w:rsidP="00B532C3">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center"/>
          </w:tcPr>
          <w:p w:rsidR="003C7D37" w:rsidRPr="00E54740" w:rsidRDefault="003C7D37" w:rsidP="00B532C3">
            <w:pPr>
              <w:spacing w:line="360" w:lineRule="auto"/>
              <w:jc w:val="right"/>
              <w:rPr>
                <w:rFonts w:eastAsiaTheme="minorEastAsia"/>
                <w:szCs w:val="21"/>
              </w:rPr>
            </w:pPr>
            <w:r w:rsidRPr="00E54740">
              <w:rPr>
                <w:rFonts w:eastAsiaTheme="minorEastAsia"/>
                <w:szCs w:val="21"/>
              </w:rPr>
              <w:t>28,569,891.56</w:t>
            </w:r>
          </w:p>
        </w:tc>
        <w:tc>
          <w:tcPr>
            <w:tcW w:w="2250" w:type="dxa"/>
            <w:vAlign w:val="center"/>
          </w:tcPr>
          <w:p w:rsidR="003C7D37" w:rsidRPr="00E54740" w:rsidRDefault="003C7D37" w:rsidP="00B532C3">
            <w:pPr>
              <w:spacing w:line="360" w:lineRule="auto"/>
              <w:jc w:val="right"/>
              <w:rPr>
                <w:rFonts w:eastAsiaTheme="minorEastAsia"/>
                <w:szCs w:val="21"/>
              </w:rPr>
            </w:pPr>
            <w:r w:rsidRPr="00E54740">
              <w:rPr>
                <w:rFonts w:eastAsiaTheme="minorEastAsia"/>
                <w:szCs w:val="21"/>
              </w:rPr>
              <w:t>-100,991,704.07</w:t>
            </w:r>
          </w:p>
        </w:tc>
      </w:tr>
      <w:tr w:rsidR="003C7D37" w:rsidRPr="00E54740" w:rsidTr="00B532C3">
        <w:tc>
          <w:tcPr>
            <w:tcW w:w="3420" w:type="dxa"/>
            <w:vAlign w:val="center"/>
          </w:tcPr>
          <w:p w:rsidR="003C7D37" w:rsidRPr="00E54740" w:rsidRDefault="003C7D37" w:rsidP="00B532C3">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96,988.12</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1,849,510.35</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173,302.73</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431,258.63</w:t>
            </w:r>
          </w:p>
        </w:tc>
      </w:tr>
      <w:tr w:rsidR="003C7D37" w:rsidRPr="00E54740" w:rsidTr="00B532C3">
        <w:tc>
          <w:tcPr>
            <w:tcW w:w="3420" w:type="dxa"/>
            <w:vAlign w:val="center"/>
          </w:tcPr>
          <w:p w:rsidR="003C7D37" w:rsidRPr="00E54740" w:rsidRDefault="003C7D37" w:rsidP="00B532C3">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b/>
                <w:sz w:val="21"/>
                <w:szCs w:val="21"/>
              </w:rPr>
            </w:pPr>
          </w:p>
        </w:tc>
        <w:tc>
          <w:tcPr>
            <w:tcW w:w="2250" w:type="dxa"/>
            <w:vAlign w:val="bottom"/>
          </w:tcPr>
          <w:p w:rsidR="003C7D37" w:rsidRPr="00E54740" w:rsidRDefault="003C7D37" w:rsidP="00B532C3">
            <w:pPr>
              <w:spacing w:line="360" w:lineRule="auto"/>
              <w:jc w:val="right"/>
              <w:rPr>
                <w:rFonts w:eastAsiaTheme="minorEastAsia"/>
                <w:b/>
                <w:szCs w:val="21"/>
              </w:rPr>
            </w:pPr>
            <w:r w:rsidRPr="00E54740">
              <w:rPr>
                <w:rFonts w:eastAsiaTheme="minorEastAsia"/>
                <w:szCs w:val="21"/>
              </w:rPr>
              <w:t>3,921,890.40</w:t>
            </w:r>
          </w:p>
        </w:tc>
        <w:tc>
          <w:tcPr>
            <w:tcW w:w="2250" w:type="dxa"/>
            <w:vAlign w:val="bottom"/>
          </w:tcPr>
          <w:p w:rsidR="003C7D37" w:rsidRPr="00E54740" w:rsidRDefault="003C7D37" w:rsidP="00B532C3">
            <w:pPr>
              <w:spacing w:line="360" w:lineRule="auto"/>
              <w:jc w:val="right"/>
              <w:rPr>
                <w:rFonts w:eastAsiaTheme="minorEastAsia"/>
                <w:b/>
                <w:szCs w:val="21"/>
              </w:rPr>
            </w:pPr>
            <w:r w:rsidRPr="00E54740">
              <w:rPr>
                <w:rFonts w:eastAsiaTheme="minorEastAsia"/>
                <w:szCs w:val="21"/>
              </w:rPr>
              <w:t>4,628,854.01</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2,697,601.69</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3,228,551.90</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843,000.59</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1,008,922.38</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994.46</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rFonts w:eastAsiaTheme="minorEastAsia"/>
                <w:szCs w:val="21"/>
              </w:rPr>
              <w:lastRenderedPageBreak/>
              <w:t>5</w:t>
            </w:r>
            <w:r w:rsidRPr="00E54740">
              <w:rPr>
                <w:rFonts w:eastAsiaTheme="minorEastAsia"/>
                <w:szCs w:val="21"/>
              </w:rPr>
              <w:t>．利息支出</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240.28</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7.4.7.17</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380,053.38</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391,379.73</w:t>
            </w:r>
          </w:p>
        </w:tc>
      </w:tr>
      <w:tr w:rsidR="003C7D37" w:rsidRPr="00E54740" w:rsidTr="00B532C3">
        <w:tc>
          <w:tcPr>
            <w:tcW w:w="3420" w:type="dxa"/>
            <w:vAlign w:val="center"/>
          </w:tcPr>
          <w:p w:rsidR="003C7D37" w:rsidRPr="00E54740" w:rsidRDefault="003C7D37" w:rsidP="00B532C3">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b/>
                <w:sz w:val="21"/>
                <w:szCs w:val="21"/>
              </w:rPr>
            </w:pPr>
          </w:p>
        </w:tc>
        <w:tc>
          <w:tcPr>
            <w:tcW w:w="2250" w:type="dxa"/>
            <w:vAlign w:val="center"/>
          </w:tcPr>
          <w:p w:rsidR="003C7D37" w:rsidRPr="00E54740" w:rsidRDefault="003C7D37" w:rsidP="00B532C3">
            <w:pPr>
              <w:spacing w:line="360" w:lineRule="auto"/>
              <w:jc w:val="right"/>
              <w:rPr>
                <w:rFonts w:eastAsiaTheme="minorEastAsia"/>
                <w:b/>
                <w:szCs w:val="21"/>
              </w:rPr>
            </w:pPr>
            <w:r w:rsidRPr="00E54740">
              <w:rPr>
                <w:rFonts w:eastAsiaTheme="minorEastAsia"/>
                <w:b/>
                <w:szCs w:val="21"/>
              </w:rPr>
              <w:t>39,206,654.01</w:t>
            </w:r>
          </w:p>
        </w:tc>
        <w:tc>
          <w:tcPr>
            <w:tcW w:w="2250" w:type="dxa"/>
            <w:vAlign w:val="center"/>
          </w:tcPr>
          <w:p w:rsidR="003C7D37" w:rsidRPr="00E54740" w:rsidRDefault="003C7D37" w:rsidP="00B532C3">
            <w:pPr>
              <w:spacing w:line="360" w:lineRule="auto"/>
              <w:jc w:val="right"/>
              <w:rPr>
                <w:rFonts w:eastAsiaTheme="minorEastAsia"/>
                <w:b/>
                <w:szCs w:val="21"/>
              </w:rPr>
            </w:pPr>
            <w:r w:rsidRPr="00E54740">
              <w:rPr>
                <w:rFonts w:eastAsiaTheme="minorEastAsia"/>
                <w:b/>
                <w:szCs w:val="21"/>
              </w:rPr>
              <w:t>-82,540,869.07</w:t>
            </w:r>
          </w:p>
        </w:tc>
      </w:tr>
      <w:tr w:rsidR="003C7D37" w:rsidRPr="00E54740" w:rsidTr="00B532C3">
        <w:tc>
          <w:tcPr>
            <w:tcW w:w="3420" w:type="dxa"/>
            <w:vAlign w:val="center"/>
          </w:tcPr>
          <w:p w:rsidR="003C7D37" w:rsidRPr="00E54740" w:rsidRDefault="003C7D37" w:rsidP="00B532C3">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b/>
                <w:sz w:val="21"/>
                <w:szCs w:val="21"/>
              </w:rPr>
            </w:pPr>
          </w:p>
        </w:tc>
        <w:tc>
          <w:tcPr>
            <w:tcW w:w="2250" w:type="dxa"/>
            <w:vAlign w:val="bottom"/>
          </w:tcPr>
          <w:p w:rsidR="003C7D37" w:rsidRPr="00E54740" w:rsidRDefault="003C7D37" w:rsidP="00B532C3">
            <w:pPr>
              <w:spacing w:line="360" w:lineRule="auto"/>
              <w:jc w:val="right"/>
              <w:rPr>
                <w:rFonts w:eastAsiaTheme="minorEastAsia"/>
                <w:b/>
                <w:szCs w:val="21"/>
              </w:rPr>
            </w:pPr>
            <w:r w:rsidRPr="00E54740">
              <w:rPr>
                <w:rFonts w:eastAsiaTheme="minorEastAsia"/>
                <w:b/>
                <w:szCs w:val="21"/>
              </w:rPr>
              <w:t>39,206,654.01</w:t>
            </w:r>
          </w:p>
        </w:tc>
        <w:tc>
          <w:tcPr>
            <w:tcW w:w="2250" w:type="dxa"/>
            <w:vAlign w:val="bottom"/>
          </w:tcPr>
          <w:p w:rsidR="003C7D37" w:rsidRPr="00E54740" w:rsidRDefault="003C7D37" w:rsidP="00B532C3">
            <w:pPr>
              <w:spacing w:line="360" w:lineRule="auto"/>
              <w:jc w:val="right"/>
              <w:rPr>
                <w:rFonts w:eastAsiaTheme="minorEastAsia"/>
                <w:b/>
                <w:szCs w:val="21"/>
              </w:rPr>
            </w:pPr>
            <w:r w:rsidRPr="00E54740">
              <w:rPr>
                <w:rFonts w:eastAsiaTheme="minorEastAsia"/>
                <w:b/>
                <w:szCs w:val="21"/>
              </w:rPr>
              <w:t>-82,540,869.07</w:t>
            </w:r>
          </w:p>
        </w:tc>
      </w:tr>
      <w:tr w:rsidR="003C7D37" w:rsidRPr="00E54740" w:rsidTr="00B532C3">
        <w:tc>
          <w:tcPr>
            <w:tcW w:w="3420" w:type="dxa"/>
            <w:vAlign w:val="center"/>
          </w:tcPr>
          <w:p w:rsidR="003C7D37" w:rsidRPr="00E54740" w:rsidRDefault="003C7D37" w:rsidP="00B532C3">
            <w:pPr>
              <w:spacing w:line="360" w:lineRule="auto"/>
              <w:rPr>
                <w:rFonts w:eastAsiaTheme="minorEastAsia"/>
                <w:b/>
                <w:szCs w:val="21"/>
              </w:rPr>
            </w:pPr>
            <w:r w:rsidRPr="00E54740">
              <w:rPr>
                <w:rFonts w:hint="eastAsia"/>
                <w:b/>
              </w:rPr>
              <w:t>五、其他综合收益的税后净额</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3C7D37" w:rsidRPr="00E54740" w:rsidRDefault="003C7D37" w:rsidP="00B532C3">
            <w:pPr>
              <w:spacing w:line="360" w:lineRule="auto"/>
              <w:jc w:val="right"/>
              <w:rPr>
                <w:rFonts w:eastAsiaTheme="minorEastAsia"/>
                <w:b/>
                <w:szCs w:val="21"/>
              </w:rPr>
            </w:pPr>
            <w:r w:rsidRPr="00E54740">
              <w:rPr>
                <w:rFonts w:eastAsiaTheme="minorEastAsia"/>
                <w:szCs w:val="21"/>
              </w:rPr>
              <w:t>-</w:t>
            </w:r>
          </w:p>
        </w:tc>
      </w:tr>
      <w:tr w:rsidR="003C7D37" w:rsidRPr="00E54740" w:rsidTr="00B532C3">
        <w:tc>
          <w:tcPr>
            <w:tcW w:w="3420" w:type="dxa"/>
            <w:vAlign w:val="center"/>
          </w:tcPr>
          <w:p w:rsidR="003C7D37" w:rsidRPr="00E54740" w:rsidRDefault="003C7D37" w:rsidP="00B532C3">
            <w:pPr>
              <w:spacing w:line="360" w:lineRule="auto"/>
              <w:rPr>
                <w:rFonts w:eastAsiaTheme="minorEastAsia"/>
                <w:b/>
                <w:szCs w:val="21"/>
              </w:rPr>
            </w:pPr>
            <w:r w:rsidRPr="00E54740">
              <w:rPr>
                <w:rFonts w:hint="eastAsia"/>
                <w:b/>
              </w:rPr>
              <w:t>六、综合收益总额</w:t>
            </w:r>
          </w:p>
        </w:tc>
        <w:tc>
          <w:tcPr>
            <w:tcW w:w="1080" w:type="dxa"/>
            <w:vAlign w:val="center"/>
          </w:tcPr>
          <w:p w:rsidR="003C7D37" w:rsidRPr="00E54740" w:rsidRDefault="003C7D37" w:rsidP="00B532C3">
            <w:pPr>
              <w:pStyle w:val="aff1"/>
              <w:spacing w:line="360" w:lineRule="auto"/>
              <w:jc w:val="center"/>
              <w:rPr>
                <w:rFonts w:ascii="Times New Roman" w:eastAsiaTheme="minorEastAsia" w:hAnsi="Times New Roman"/>
                <w:sz w:val="21"/>
                <w:szCs w:val="21"/>
              </w:rPr>
            </w:pPr>
          </w:p>
        </w:tc>
        <w:tc>
          <w:tcPr>
            <w:tcW w:w="2250" w:type="dxa"/>
            <w:vAlign w:val="bottom"/>
          </w:tcPr>
          <w:p w:rsidR="003C7D37" w:rsidRPr="00E54740" w:rsidRDefault="003C7D37" w:rsidP="00B532C3">
            <w:pPr>
              <w:spacing w:line="360" w:lineRule="auto"/>
              <w:jc w:val="right"/>
              <w:rPr>
                <w:rFonts w:eastAsiaTheme="minorEastAsia"/>
                <w:b/>
                <w:szCs w:val="21"/>
              </w:rPr>
            </w:pPr>
            <w:r w:rsidRPr="00E54740">
              <w:rPr>
                <w:rFonts w:eastAsiaTheme="minorEastAsia"/>
                <w:szCs w:val="21"/>
              </w:rPr>
              <w:t>39,206,654.01</w:t>
            </w:r>
          </w:p>
        </w:tc>
        <w:tc>
          <w:tcPr>
            <w:tcW w:w="2250" w:type="dxa"/>
            <w:vAlign w:val="bottom"/>
          </w:tcPr>
          <w:p w:rsidR="003C7D37" w:rsidRPr="00E54740" w:rsidRDefault="003C7D37" w:rsidP="00B532C3">
            <w:pPr>
              <w:spacing w:line="360" w:lineRule="auto"/>
              <w:jc w:val="right"/>
              <w:rPr>
                <w:rFonts w:eastAsiaTheme="minorEastAsia"/>
                <w:b/>
                <w:szCs w:val="21"/>
              </w:rPr>
            </w:pPr>
            <w:r w:rsidRPr="00E54740">
              <w:rPr>
                <w:rFonts w:eastAsiaTheme="minorEastAsia"/>
                <w:szCs w:val="21"/>
              </w:rPr>
              <w:t>-82,540,869.07</w:t>
            </w:r>
          </w:p>
        </w:tc>
      </w:tr>
    </w:tbl>
    <w:p w:rsidR="003C7D37" w:rsidRPr="00E54740" w:rsidRDefault="003C7D37" w:rsidP="003C7D37">
      <w:pPr>
        <w:pStyle w:val="20"/>
        <w:spacing w:beforeLines="100" w:before="312" w:afterLines="100" w:after="312"/>
        <w:rPr>
          <w:rFonts w:ascii="Times New Roman" w:hAnsi="Times New Roman"/>
          <w:kern w:val="0"/>
          <w:sz w:val="21"/>
          <w:szCs w:val="21"/>
        </w:rPr>
      </w:pPr>
      <w:bookmarkStart w:id="215" w:name="_Toc64625394"/>
      <w:bookmarkStart w:id="216" w:name="_Toc161660143"/>
      <w:r w:rsidRPr="00E54740">
        <w:rPr>
          <w:rFonts w:ascii="Times New Roman" w:eastAsiaTheme="minorEastAsia" w:hAnsi="Times New Roman"/>
          <w:kern w:val="0"/>
          <w:sz w:val="21"/>
          <w:szCs w:val="21"/>
        </w:rPr>
        <w:t xml:space="preserve">7.3 </w:t>
      </w:r>
      <w:bookmarkEnd w:id="213"/>
      <w:bookmarkEnd w:id="214"/>
      <w:bookmarkEnd w:id="215"/>
      <w:r w:rsidRPr="00E54740">
        <w:rPr>
          <w:rFonts w:ascii="宋体" w:hAnsi="宋体" w:hint="eastAsia"/>
          <w:sz w:val="21"/>
          <w:szCs w:val="21"/>
        </w:rPr>
        <w:t>净资产变动表</w:t>
      </w:r>
      <w:bookmarkEnd w:id="216"/>
    </w:p>
    <w:p w:rsidR="003C7D37" w:rsidRPr="00E54740" w:rsidRDefault="003C7D37" w:rsidP="003C7D37">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摩根富时发达市场</w:t>
      </w:r>
      <w:r w:rsidRPr="00E54740">
        <w:rPr>
          <w:rFonts w:eastAsiaTheme="minorEastAsia"/>
          <w:kern w:val="0"/>
          <w:szCs w:val="21"/>
        </w:rPr>
        <w:t>REITs</w:t>
      </w:r>
      <w:r w:rsidRPr="00E54740">
        <w:rPr>
          <w:rFonts w:eastAsiaTheme="minorEastAsia"/>
          <w:kern w:val="0"/>
          <w:szCs w:val="21"/>
        </w:rPr>
        <w:t>指数型证券投资基金</w:t>
      </w:r>
      <w:r w:rsidRPr="00E54740">
        <w:rPr>
          <w:rFonts w:eastAsiaTheme="minorEastAsia"/>
          <w:kern w:val="0"/>
          <w:szCs w:val="21"/>
        </w:rPr>
        <w:t>(QDII)</w:t>
      </w:r>
    </w:p>
    <w:p w:rsidR="003C7D37" w:rsidRPr="00E54740" w:rsidRDefault="003C7D37" w:rsidP="003C7D37">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3C7D37" w:rsidRPr="00E54740" w:rsidRDefault="003C7D37" w:rsidP="003C7D3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3C7D37" w:rsidRPr="00E54740" w:rsidTr="00B532C3">
        <w:tc>
          <w:tcPr>
            <w:tcW w:w="1876" w:type="dxa"/>
            <w:vMerge w:val="restart"/>
            <w:vAlign w:val="center"/>
          </w:tcPr>
          <w:p w:rsidR="003C7D37" w:rsidRPr="00E54740" w:rsidRDefault="003C7D37" w:rsidP="00B532C3">
            <w:pPr>
              <w:spacing w:line="360" w:lineRule="auto"/>
              <w:jc w:val="center"/>
              <w:rPr>
                <w:b/>
                <w:szCs w:val="21"/>
              </w:rPr>
            </w:pPr>
            <w:r w:rsidRPr="00E54740">
              <w:rPr>
                <w:b/>
                <w:szCs w:val="21"/>
              </w:rPr>
              <w:t>项目</w:t>
            </w:r>
          </w:p>
        </w:tc>
        <w:tc>
          <w:tcPr>
            <w:tcW w:w="7446" w:type="dxa"/>
            <w:gridSpan w:val="3"/>
          </w:tcPr>
          <w:p w:rsidR="003C7D37" w:rsidRPr="00E54740" w:rsidRDefault="003C7D37" w:rsidP="00B532C3">
            <w:pPr>
              <w:spacing w:line="360" w:lineRule="auto"/>
              <w:jc w:val="center"/>
              <w:rPr>
                <w:b/>
                <w:szCs w:val="21"/>
              </w:rPr>
            </w:pPr>
            <w:r w:rsidRPr="00E54740">
              <w:rPr>
                <w:b/>
                <w:szCs w:val="21"/>
              </w:rPr>
              <w:t>本期</w:t>
            </w:r>
          </w:p>
          <w:p w:rsidR="003C7D37" w:rsidRPr="00E54740" w:rsidRDefault="003C7D37" w:rsidP="00B532C3">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C77AF2" w:rsidRPr="00E54740" w:rsidTr="00C77AF2">
        <w:tc>
          <w:tcPr>
            <w:tcW w:w="1876" w:type="dxa"/>
            <w:vMerge/>
            <w:vAlign w:val="center"/>
          </w:tcPr>
          <w:p w:rsidR="003C7D37" w:rsidRPr="00E54740" w:rsidRDefault="003C7D37" w:rsidP="00B532C3">
            <w:pPr>
              <w:widowControl/>
              <w:spacing w:line="360" w:lineRule="auto"/>
              <w:jc w:val="left"/>
              <w:rPr>
                <w:b/>
                <w:szCs w:val="21"/>
              </w:rPr>
            </w:pPr>
          </w:p>
        </w:tc>
        <w:tc>
          <w:tcPr>
            <w:tcW w:w="3902" w:type="dxa"/>
            <w:vAlign w:val="center"/>
          </w:tcPr>
          <w:p w:rsidR="003C7D37" w:rsidRPr="00E54740" w:rsidRDefault="003C7D37" w:rsidP="00B532C3">
            <w:pPr>
              <w:spacing w:line="360" w:lineRule="auto"/>
              <w:jc w:val="center"/>
              <w:rPr>
                <w:b/>
                <w:szCs w:val="21"/>
              </w:rPr>
            </w:pPr>
            <w:r w:rsidRPr="00E54740">
              <w:rPr>
                <w:b/>
                <w:szCs w:val="21"/>
              </w:rPr>
              <w:t>实收基金</w:t>
            </w:r>
          </w:p>
        </w:tc>
        <w:tc>
          <w:tcPr>
            <w:tcW w:w="2053" w:type="dxa"/>
            <w:vAlign w:val="center"/>
          </w:tcPr>
          <w:p w:rsidR="003C7D37" w:rsidRPr="00E54740" w:rsidRDefault="003C7D37" w:rsidP="00B532C3">
            <w:pPr>
              <w:spacing w:line="360" w:lineRule="auto"/>
              <w:jc w:val="center"/>
              <w:rPr>
                <w:b/>
                <w:szCs w:val="21"/>
              </w:rPr>
            </w:pPr>
            <w:r w:rsidRPr="00E54740">
              <w:rPr>
                <w:b/>
                <w:szCs w:val="21"/>
              </w:rPr>
              <w:t>未分配利润</w:t>
            </w:r>
          </w:p>
        </w:tc>
        <w:tc>
          <w:tcPr>
            <w:tcW w:w="1491" w:type="dxa"/>
            <w:vAlign w:val="center"/>
          </w:tcPr>
          <w:p w:rsidR="003C7D37" w:rsidRPr="00E54740" w:rsidRDefault="003C7D37" w:rsidP="00B532C3">
            <w:pPr>
              <w:spacing w:line="360" w:lineRule="auto"/>
              <w:jc w:val="center"/>
              <w:rPr>
                <w:szCs w:val="21"/>
              </w:rPr>
            </w:pPr>
            <w:r w:rsidRPr="00E54740">
              <w:rPr>
                <w:rFonts w:hint="eastAsia"/>
                <w:b/>
                <w:szCs w:val="21"/>
              </w:rPr>
              <w:t>净资产合计</w:t>
            </w:r>
          </w:p>
        </w:tc>
      </w:tr>
      <w:tr w:rsidR="00C77AF2" w:rsidRPr="00E54740" w:rsidTr="00C77AF2">
        <w:tc>
          <w:tcPr>
            <w:tcW w:w="1876" w:type="dxa"/>
          </w:tcPr>
          <w:p w:rsidR="003C7D37" w:rsidRPr="00E54740" w:rsidRDefault="003C7D37" w:rsidP="00B532C3">
            <w:pPr>
              <w:spacing w:line="360" w:lineRule="auto"/>
              <w:rPr>
                <w:szCs w:val="21"/>
              </w:rPr>
            </w:pPr>
            <w:r w:rsidRPr="00E54740">
              <w:rPr>
                <w:rFonts w:ascii="宋体" w:hAnsi="宋体" w:hint="eastAsia"/>
                <w:szCs w:val="21"/>
              </w:rPr>
              <w:t>一、上期期末净资产</w:t>
            </w:r>
          </w:p>
        </w:tc>
        <w:tc>
          <w:tcPr>
            <w:tcW w:w="3902" w:type="dxa"/>
            <w:vAlign w:val="center"/>
          </w:tcPr>
          <w:p w:rsidR="003C7D37" w:rsidRPr="00E54740" w:rsidRDefault="003C7D37" w:rsidP="00B532C3">
            <w:pPr>
              <w:spacing w:line="360" w:lineRule="auto"/>
              <w:jc w:val="right"/>
              <w:rPr>
                <w:szCs w:val="21"/>
              </w:rPr>
            </w:pPr>
            <w:r w:rsidRPr="00E54740">
              <w:rPr>
                <w:rFonts w:asciiTheme="minorEastAsia" w:eastAsiaTheme="minorEastAsia" w:hAnsiTheme="minorEastAsia"/>
              </w:rPr>
              <w:t>298,091,899.77</w:t>
            </w:r>
          </w:p>
        </w:tc>
        <w:tc>
          <w:tcPr>
            <w:tcW w:w="2053" w:type="dxa"/>
            <w:vAlign w:val="center"/>
          </w:tcPr>
          <w:p w:rsidR="003C7D37" w:rsidRPr="00E54740" w:rsidRDefault="003C7D37" w:rsidP="00B532C3">
            <w:pPr>
              <w:spacing w:line="360" w:lineRule="auto"/>
              <w:jc w:val="right"/>
              <w:rPr>
                <w:szCs w:val="21"/>
              </w:rPr>
            </w:pPr>
            <w:r w:rsidRPr="00E54740">
              <w:rPr>
                <w:rFonts w:asciiTheme="minorEastAsia" w:eastAsiaTheme="minorEastAsia" w:hAnsiTheme="minorEastAsia"/>
              </w:rPr>
              <w:t>44,335,334.03</w:t>
            </w:r>
          </w:p>
        </w:tc>
        <w:tc>
          <w:tcPr>
            <w:tcW w:w="1491" w:type="dxa"/>
            <w:vAlign w:val="center"/>
          </w:tcPr>
          <w:p w:rsidR="003C7D37" w:rsidRPr="00E54740" w:rsidRDefault="003C7D37" w:rsidP="00B532C3">
            <w:pPr>
              <w:spacing w:line="360" w:lineRule="auto"/>
              <w:jc w:val="right"/>
              <w:rPr>
                <w:szCs w:val="21"/>
              </w:rPr>
            </w:pPr>
            <w:r w:rsidRPr="00E54740">
              <w:rPr>
                <w:rFonts w:asciiTheme="minorEastAsia" w:eastAsiaTheme="minorEastAsia" w:hAnsiTheme="minorEastAsia"/>
              </w:rPr>
              <w:t>342,427,233.80</w:t>
            </w:r>
          </w:p>
        </w:tc>
      </w:tr>
      <w:tr w:rsidR="00C77AF2" w:rsidRPr="00E54740" w:rsidTr="00C77AF2">
        <w:tc>
          <w:tcPr>
            <w:tcW w:w="1876" w:type="dxa"/>
          </w:tcPr>
          <w:p w:rsidR="003C7D37" w:rsidRPr="00E54740" w:rsidRDefault="003C7D37" w:rsidP="00B532C3">
            <w:pPr>
              <w:spacing w:line="360" w:lineRule="auto"/>
              <w:rPr>
                <w:szCs w:val="21"/>
              </w:rPr>
            </w:pPr>
            <w:r w:rsidRPr="00E54740">
              <w:rPr>
                <w:rFonts w:ascii="宋体" w:hAnsi="宋体" w:hint="eastAsia"/>
                <w:szCs w:val="21"/>
              </w:rPr>
              <w:t>二、本期期初净资产</w:t>
            </w:r>
          </w:p>
        </w:tc>
        <w:tc>
          <w:tcPr>
            <w:tcW w:w="3902" w:type="dxa"/>
            <w:vAlign w:val="center"/>
          </w:tcPr>
          <w:p w:rsidR="003C7D37" w:rsidRPr="00E54740" w:rsidRDefault="003C7D37" w:rsidP="00B532C3">
            <w:pPr>
              <w:spacing w:line="360" w:lineRule="auto"/>
              <w:jc w:val="right"/>
              <w:rPr>
                <w:szCs w:val="21"/>
              </w:rPr>
            </w:pPr>
            <w:r w:rsidRPr="00E54740">
              <w:rPr>
                <w:szCs w:val="21"/>
              </w:rPr>
              <w:t>298,091,899.77</w:t>
            </w:r>
          </w:p>
        </w:tc>
        <w:tc>
          <w:tcPr>
            <w:tcW w:w="2053" w:type="dxa"/>
            <w:vAlign w:val="center"/>
          </w:tcPr>
          <w:p w:rsidR="003C7D37" w:rsidRPr="00E54740" w:rsidRDefault="003C7D37" w:rsidP="00B532C3">
            <w:pPr>
              <w:spacing w:line="360" w:lineRule="auto"/>
              <w:jc w:val="right"/>
              <w:rPr>
                <w:szCs w:val="21"/>
              </w:rPr>
            </w:pPr>
            <w:r w:rsidRPr="00E54740">
              <w:rPr>
                <w:szCs w:val="21"/>
              </w:rPr>
              <w:t>44,335,334.03</w:t>
            </w:r>
          </w:p>
        </w:tc>
        <w:tc>
          <w:tcPr>
            <w:tcW w:w="1491" w:type="dxa"/>
            <w:vAlign w:val="center"/>
          </w:tcPr>
          <w:p w:rsidR="003C7D37" w:rsidRPr="00E54740" w:rsidRDefault="003C7D37" w:rsidP="00B532C3">
            <w:pPr>
              <w:spacing w:line="360" w:lineRule="auto"/>
              <w:jc w:val="right"/>
              <w:rPr>
                <w:szCs w:val="21"/>
              </w:rPr>
            </w:pPr>
            <w:r w:rsidRPr="00E54740">
              <w:rPr>
                <w:szCs w:val="21"/>
              </w:rPr>
              <w:t>342,427,233.80</w:t>
            </w:r>
          </w:p>
        </w:tc>
      </w:tr>
      <w:tr w:rsidR="00C77AF2" w:rsidRPr="00E54740" w:rsidTr="00C77AF2">
        <w:tc>
          <w:tcPr>
            <w:tcW w:w="1876" w:type="dxa"/>
          </w:tcPr>
          <w:p w:rsidR="003C7D37" w:rsidRPr="00E54740" w:rsidRDefault="003C7D37" w:rsidP="00B532C3">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3C7D37" w:rsidRPr="00E54740" w:rsidRDefault="003C7D37" w:rsidP="00B532C3">
            <w:pPr>
              <w:spacing w:line="360" w:lineRule="auto"/>
              <w:jc w:val="right"/>
              <w:rPr>
                <w:szCs w:val="21"/>
              </w:rPr>
            </w:pPr>
            <w:r w:rsidRPr="00E54740">
              <w:rPr>
                <w:szCs w:val="21"/>
              </w:rPr>
              <w:t>-26,424,055.18</w:t>
            </w:r>
          </w:p>
        </w:tc>
        <w:tc>
          <w:tcPr>
            <w:tcW w:w="2053" w:type="dxa"/>
            <w:vAlign w:val="center"/>
          </w:tcPr>
          <w:p w:rsidR="003C7D37" w:rsidRPr="00E54740" w:rsidRDefault="003C7D37" w:rsidP="00B532C3">
            <w:pPr>
              <w:spacing w:line="360" w:lineRule="auto"/>
              <w:jc w:val="right"/>
              <w:rPr>
                <w:szCs w:val="21"/>
              </w:rPr>
            </w:pPr>
            <w:r w:rsidRPr="00E54740">
              <w:rPr>
                <w:szCs w:val="21"/>
              </w:rPr>
              <w:t>33,545,280.03</w:t>
            </w:r>
          </w:p>
        </w:tc>
        <w:tc>
          <w:tcPr>
            <w:tcW w:w="1491" w:type="dxa"/>
            <w:vAlign w:val="center"/>
          </w:tcPr>
          <w:p w:rsidR="003C7D37" w:rsidRPr="00E54740" w:rsidRDefault="003C7D37" w:rsidP="00B532C3">
            <w:pPr>
              <w:spacing w:line="360" w:lineRule="auto"/>
              <w:jc w:val="right"/>
              <w:rPr>
                <w:szCs w:val="21"/>
              </w:rPr>
            </w:pPr>
            <w:r w:rsidRPr="00E54740">
              <w:rPr>
                <w:szCs w:val="21"/>
              </w:rPr>
              <w:t>7,121,224.85</w:t>
            </w:r>
          </w:p>
        </w:tc>
      </w:tr>
      <w:tr w:rsidR="00C77AF2" w:rsidRPr="00E54740" w:rsidTr="00C77AF2">
        <w:tc>
          <w:tcPr>
            <w:tcW w:w="1876" w:type="dxa"/>
          </w:tcPr>
          <w:p w:rsidR="003C7D37" w:rsidRPr="00E54740" w:rsidRDefault="003C7D37" w:rsidP="00B532C3">
            <w:pPr>
              <w:spacing w:line="360" w:lineRule="auto"/>
              <w:rPr>
                <w:szCs w:val="21"/>
              </w:rPr>
            </w:pPr>
            <w:r w:rsidRPr="00E54740">
              <w:rPr>
                <w:rFonts w:ascii="宋体" w:hAnsi="宋体" w:hint="eastAsia"/>
                <w:szCs w:val="21"/>
              </w:rPr>
              <w:t>（一）、综合收益总额</w:t>
            </w:r>
          </w:p>
        </w:tc>
        <w:tc>
          <w:tcPr>
            <w:tcW w:w="3902" w:type="dxa"/>
            <w:vAlign w:val="center"/>
          </w:tcPr>
          <w:p w:rsidR="003C7D37" w:rsidRPr="00E54740" w:rsidRDefault="003C7D37" w:rsidP="00B532C3">
            <w:pPr>
              <w:spacing w:line="360" w:lineRule="auto"/>
              <w:jc w:val="right"/>
              <w:rPr>
                <w:szCs w:val="21"/>
              </w:rPr>
            </w:pPr>
            <w:r w:rsidRPr="00E54740">
              <w:rPr>
                <w:szCs w:val="21"/>
              </w:rPr>
              <w:t>-</w:t>
            </w:r>
          </w:p>
        </w:tc>
        <w:tc>
          <w:tcPr>
            <w:tcW w:w="2053" w:type="dxa"/>
            <w:vAlign w:val="center"/>
          </w:tcPr>
          <w:p w:rsidR="003C7D37" w:rsidRPr="00E54740" w:rsidRDefault="003C7D37" w:rsidP="00B532C3">
            <w:pPr>
              <w:spacing w:line="360" w:lineRule="auto"/>
              <w:jc w:val="right"/>
              <w:rPr>
                <w:szCs w:val="21"/>
              </w:rPr>
            </w:pPr>
            <w:r w:rsidRPr="00E54740">
              <w:rPr>
                <w:szCs w:val="21"/>
              </w:rPr>
              <w:t>39,206,654.01</w:t>
            </w:r>
          </w:p>
        </w:tc>
        <w:tc>
          <w:tcPr>
            <w:tcW w:w="1491" w:type="dxa"/>
            <w:vAlign w:val="center"/>
          </w:tcPr>
          <w:p w:rsidR="003C7D37" w:rsidRPr="00E54740" w:rsidRDefault="003C7D37" w:rsidP="00B532C3">
            <w:pPr>
              <w:spacing w:line="360" w:lineRule="auto"/>
              <w:jc w:val="right"/>
              <w:rPr>
                <w:szCs w:val="21"/>
              </w:rPr>
            </w:pPr>
            <w:r w:rsidRPr="00E54740">
              <w:rPr>
                <w:szCs w:val="21"/>
              </w:rPr>
              <w:t>39,206,654.01</w:t>
            </w:r>
          </w:p>
        </w:tc>
      </w:tr>
      <w:tr w:rsidR="00C77AF2" w:rsidRPr="00E54740" w:rsidTr="00C77AF2">
        <w:tc>
          <w:tcPr>
            <w:tcW w:w="1876" w:type="dxa"/>
          </w:tcPr>
          <w:p w:rsidR="003C7D37" w:rsidRPr="00E54740" w:rsidRDefault="003C7D37" w:rsidP="00B532C3">
            <w:pPr>
              <w:spacing w:line="360" w:lineRule="auto"/>
              <w:rPr>
                <w:szCs w:val="21"/>
              </w:rPr>
            </w:pPr>
            <w:r w:rsidRPr="00327831">
              <w:rPr>
                <w:rFonts w:ascii="宋体" w:hAnsi="宋体" w:hint="eastAsia"/>
                <w:szCs w:val="21"/>
              </w:rPr>
              <w:t>（二）、</w:t>
            </w:r>
            <w:r w:rsidRPr="00327831">
              <w:rPr>
                <w:rFonts w:ascii="宋体" w:hAnsi="宋体"/>
                <w:szCs w:val="21"/>
              </w:rPr>
              <w:t>本期基金</w:t>
            </w:r>
            <w:r w:rsidRPr="00327831">
              <w:rPr>
                <w:rFonts w:ascii="宋体" w:hAnsi="宋体"/>
                <w:szCs w:val="21"/>
              </w:rPr>
              <w:lastRenderedPageBreak/>
              <w:t>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3C7D37" w:rsidRPr="00E54740" w:rsidRDefault="003C7D37" w:rsidP="00B532C3">
            <w:pPr>
              <w:spacing w:line="360" w:lineRule="auto"/>
              <w:jc w:val="right"/>
              <w:rPr>
                <w:szCs w:val="21"/>
              </w:rPr>
            </w:pPr>
            <w:r w:rsidRPr="00E54740">
              <w:rPr>
                <w:szCs w:val="21"/>
              </w:rPr>
              <w:lastRenderedPageBreak/>
              <w:t>-26,424,055.18</w:t>
            </w:r>
          </w:p>
        </w:tc>
        <w:tc>
          <w:tcPr>
            <w:tcW w:w="2053" w:type="dxa"/>
            <w:vAlign w:val="center"/>
          </w:tcPr>
          <w:p w:rsidR="003C7D37" w:rsidRPr="00E54740" w:rsidRDefault="003C7D37" w:rsidP="00B532C3">
            <w:pPr>
              <w:spacing w:line="360" w:lineRule="auto"/>
              <w:jc w:val="right"/>
              <w:rPr>
                <w:szCs w:val="21"/>
              </w:rPr>
            </w:pPr>
            <w:r w:rsidRPr="00E54740">
              <w:rPr>
                <w:szCs w:val="21"/>
              </w:rPr>
              <w:t>-5,661,373.98</w:t>
            </w:r>
          </w:p>
        </w:tc>
        <w:tc>
          <w:tcPr>
            <w:tcW w:w="1491" w:type="dxa"/>
            <w:vAlign w:val="center"/>
          </w:tcPr>
          <w:p w:rsidR="003C7D37" w:rsidRPr="00E54740" w:rsidRDefault="003C7D37" w:rsidP="00B532C3">
            <w:pPr>
              <w:spacing w:line="360" w:lineRule="auto"/>
              <w:jc w:val="right"/>
              <w:rPr>
                <w:szCs w:val="21"/>
              </w:rPr>
            </w:pPr>
            <w:r w:rsidRPr="00E54740">
              <w:rPr>
                <w:szCs w:val="21"/>
              </w:rPr>
              <w:t>-32,085,429.1</w:t>
            </w:r>
            <w:r w:rsidRPr="00E54740">
              <w:rPr>
                <w:szCs w:val="21"/>
              </w:rPr>
              <w:lastRenderedPageBreak/>
              <w:t>6</w:t>
            </w:r>
          </w:p>
        </w:tc>
      </w:tr>
      <w:tr w:rsidR="00C77AF2" w:rsidRPr="00E54740" w:rsidTr="00C77AF2">
        <w:tc>
          <w:tcPr>
            <w:tcW w:w="1876" w:type="dxa"/>
          </w:tcPr>
          <w:p w:rsidR="003C7D37" w:rsidRPr="00E54740" w:rsidRDefault="003C7D37" w:rsidP="00B532C3">
            <w:pPr>
              <w:spacing w:line="360" w:lineRule="auto"/>
              <w:rPr>
                <w:szCs w:val="21"/>
              </w:rPr>
            </w:pPr>
            <w:r w:rsidRPr="00E54740">
              <w:rPr>
                <w:szCs w:val="21"/>
              </w:rPr>
              <w:lastRenderedPageBreak/>
              <w:t>其中：</w:t>
            </w:r>
            <w:r w:rsidRPr="00E54740">
              <w:rPr>
                <w:szCs w:val="21"/>
              </w:rPr>
              <w:t>1.</w:t>
            </w:r>
            <w:r w:rsidRPr="00E54740">
              <w:rPr>
                <w:szCs w:val="21"/>
              </w:rPr>
              <w:t>基金申购款</w:t>
            </w:r>
          </w:p>
        </w:tc>
        <w:tc>
          <w:tcPr>
            <w:tcW w:w="3902" w:type="dxa"/>
            <w:vAlign w:val="center"/>
          </w:tcPr>
          <w:p w:rsidR="003C7D37" w:rsidRPr="00E54740" w:rsidRDefault="003C7D37" w:rsidP="00B532C3">
            <w:pPr>
              <w:spacing w:line="360" w:lineRule="auto"/>
              <w:jc w:val="right"/>
              <w:rPr>
                <w:szCs w:val="21"/>
              </w:rPr>
            </w:pPr>
            <w:r w:rsidRPr="00E54740">
              <w:rPr>
                <w:szCs w:val="21"/>
              </w:rPr>
              <w:t>83,603,038.22</w:t>
            </w:r>
          </w:p>
        </w:tc>
        <w:tc>
          <w:tcPr>
            <w:tcW w:w="2053" w:type="dxa"/>
            <w:vAlign w:val="center"/>
          </w:tcPr>
          <w:p w:rsidR="003C7D37" w:rsidRPr="00E54740" w:rsidRDefault="003C7D37" w:rsidP="00B532C3">
            <w:pPr>
              <w:spacing w:line="360" w:lineRule="auto"/>
              <w:jc w:val="right"/>
              <w:rPr>
                <w:szCs w:val="21"/>
              </w:rPr>
            </w:pPr>
            <w:r w:rsidRPr="00E54740">
              <w:rPr>
                <w:szCs w:val="21"/>
              </w:rPr>
              <w:t>15,985,314.16</w:t>
            </w:r>
          </w:p>
        </w:tc>
        <w:tc>
          <w:tcPr>
            <w:tcW w:w="1491" w:type="dxa"/>
            <w:vAlign w:val="center"/>
          </w:tcPr>
          <w:p w:rsidR="003C7D37" w:rsidRPr="00E54740" w:rsidRDefault="003C7D37" w:rsidP="00B532C3">
            <w:pPr>
              <w:spacing w:line="360" w:lineRule="auto"/>
              <w:jc w:val="right"/>
              <w:rPr>
                <w:szCs w:val="21"/>
              </w:rPr>
            </w:pPr>
            <w:r w:rsidRPr="00E54740">
              <w:rPr>
                <w:szCs w:val="21"/>
              </w:rPr>
              <w:t>99,588,352.38</w:t>
            </w:r>
          </w:p>
        </w:tc>
      </w:tr>
      <w:tr w:rsidR="00C77AF2" w:rsidRPr="00E54740" w:rsidTr="00C77AF2">
        <w:tc>
          <w:tcPr>
            <w:tcW w:w="1876" w:type="dxa"/>
          </w:tcPr>
          <w:p w:rsidR="003C7D37" w:rsidRPr="00E54740" w:rsidRDefault="003C7D37" w:rsidP="00B532C3">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3C7D37" w:rsidRPr="00E54740" w:rsidRDefault="003C7D37" w:rsidP="00B532C3">
            <w:pPr>
              <w:spacing w:line="360" w:lineRule="auto"/>
              <w:jc w:val="right"/>
              <w:rPr>
                <w:szCs w:val="21"/>
              </w:rPr>
            </w:pPr>
            <w:r w:rsidRPr="00E54740">
              <w:rPr>
                <w:szCs w:val="21"/>
              </w:rPr>
              <w:t>-110,027,093.40</w:t>
            </w:r>
          </w:p>
        </w:tc>
        <w:tc>
          <w:tcPr>
            <w:tcW w:w="2053" w:type="dxa"/>
            <w:vAlign w:val="center"/>
          </w:tcPr>
          <w:p w:rsidR="003C7D37" w:rsidRPr="00E54740" w:rsidRDefault="003C7D37" w:rsidP="00B532C3">
            <w:pPr>
              <w:spacing w:line="360" w:lineRule="auto"/>
              <w:jc w:val="right"/>
              <w:rPr>
                <w:szCs w:val="21"/>
              </w:rPr>
            </w:pPr>
            <w:r w:rsidRPr="00E54740">
              <w:rPr>
                <w:szCs w:val="21"/>
              </w:rPr>
              <w:t>-21,646,688.14</w:t>
            </w:r>
          </w:p>
        </w:tc>
        <w:tc>
          <w:tcPr>
            <w:tcW w:w="1491" w:type="dxa"/>
            <w:vAlign w:val="center"/>
          </w:tcPr>
          <w:p w:rsidR="003C7D37" w:rsidRPr="00E54740" w:rsidRDefault="003C7D37" w:rsidP="00B532C3">
            <w:pPr>
              <w:spacing w:line="360" w:lineRule="auto"/>
              <w:jc w:val="right"/>
              <w:rPr>
                <w:szCs w:val="21"/>
              </w:rPr>
            </w:pPr>
            <w:r w:rsidRPr="00E54740">
              <w:rPr>
                <w:szCs w:val="21"/>
              </w:rPr>
              <w:t>-131,673,781.54</w:t>
            </w:r>
          </w:p>
        </w:tc>
      </w:tr>
      <w:tr w:rsidR="00C77AF2" w:rsidRPr="00E54740" w:rsidTr="00C77AF2">
        <w:tc>
          <w:tcPr>
            <w:tcW w:w="1876" w:type="dxa"/>
          </w:tcPr>
          <w:p w:rsidR="003C7D37" w:rsidRPr="00E54740" w:rsidRDefault="003C7D37" w:rsidP="00B532C3">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3C7D37" w:rsidRPr="00E54740" w:rsidRDefault="003C7D37" w:rsidP="00B532C3">
            <w:pPr>
              <w:spacing w:line="360" w:lineRule="auto"/>
              <w:jc w:val="right"/>
              <w:rPr>
                <w:szCs w:val="21"/>
              </w:rPr>
            </w:pPr>
            <w:r w:rsidRPr="00E54740">
              <w:rPr>
                <w:szCs w:val="21"/>
              </w:rPr>
              <w:t>-</w:t>
            </w:r>
          </w:p>
        </w:tc>
        <w:tc>
          <w:tcPr>
            <w:tcW w:w="2053" w:type="dxa"/>
            <w:vAlign w:val="center"/>
          </w:tcPr>
          <w:p w:rsidR="003C7D37" w:rsidRPr="00E54740" w:rsidRDefault="003C7D37" w:rsidP="00B532C3">
            <w:pPr>
              <w:spacing w:line="360" w:lineRule="auto"/>
              <w:jc w:val="right"/>
              <w:rPr>
                <w:szCs w:val="21"/>
              </w:rPr>
            </w:pPr>
            <w:r w:rsidRPr="00E54740">
              <w:rPr>
                <w:szCs w:val="21"/>
              </w:rPr>
              <w:t>-</w:t>
            </w:r>
          </w:p>
        </w:tc>
        <w:tc>
          <w:tcPr>
            <w:tcW w:w="1491" w:type="dxa"/>
            <w:vAlign w:val="center"/>
          </w:tcPr>
          <w:p w:rsidR="003C7D37" w:rsidRPr="00E54740" w:rsidRDefault="003C7D37" w:rsidP="00B532C3">
            <w:pPr>
              <w:spacing w:line="360" w:lineRule="auto"/>
              <w:jc w:val="right"/>
              <w:rPr>
                <w:szCs w:val="21"/>
              </w:rPr>
            </w:pPr>
            <w:r w:rsidRPr="00E54740">
              <w:rPr>
                <w:szCs w:val="21"/>
              </w:rPr>
              <w:t>-</w:t>
            </w:r>
          </w:p>
        </w:tc>
      </w:tr>
      <w:tr w:rsidR="00C77AF2" w:rsidRPr="00E54740" w:rsidTr="00C77AF2">
        <w:tc>
          <w:tcPr>
            <w:tcW w:w="1876" w:type="dxa"/>
          </w:tcPr>
          <w:p w:rsidR="003C7D37" w:rsidRPr="00327831" w:rsidRDefault="003C7D37" w:rsidP="00B532C3">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3C7D37" w:rsidRPr="00E54740" w:rsidRDefault="003C7D37" w:rsidP="00B532C3">
            <w:pPr>
              <w:spacing w:line="360" w:lineRule="auto"/>
              <w:jc w:val="right"/>
              <w:rPr>
                <w:szCs w:val="21"/>
              </w:rPr>
            </w:pPr>
            <w:r w:rsidRPr="00E54740">
              <w:rPr>
                <w:szCs w:val="21"/>
              </w:rPr>
              <w:t>271,667,844.59</w:t>
            </w:r>
          </w:p>
        </w:tc>
        <w:tc>
          <w:tcPr>
            <w:tcW w:w="2053" w:type="dxa"/>
            <w:vAlign w:val="center"/>
          </w:tcPr>
          <w:p w:rsidR="003C7D37" w:rsidRPr="00E54740" w:rsidRDefault="003C7D37" w:rsidP="00B532C3">
            <w:pPr>
              <w:spacing w:line="360" w:lineRule="auto"/>
              <w:jc w:val="right"/>
              <w:rPr>
                <w:szCs w:val="21"/>
              </w:rPr>
            </w:pPr>
            <w:r w:rsidRPr="00E54740">
              <w:rPr>
                <w:szCs w:val="21"/>
              </w:rPr>
              <w:t>77,880,614.06</w:t>
            </w:r>
          </w:p>
        </w:tc>
        <w:tc>
          <w:tcPr>
            <w:tcW w:w="1491" w:type="dxa"/>
            <w:vAlign w:val="center"/>
          </w:tcPr>
          <w:p w:rsidR="003C7D37" w:rsidRPr="00E54740" w:rsidRDefault="003C7D37" w:rsidP="00B532C3">
            <w:pPr>
              <w:spacing w:line="360" w:lineRule="auto"/>
              <w:jc w:val="right"/>
              <w:rPr>
                <w:szCs w:val="21"/>
              </w:rPr>
            </w:pPr>
            <w:r w:rsidRPr="00E54740">
              <w:rPr>
                <w:szCs w:val="21"/>
              </w:rPr>
              <w:t>349,548,458.65</w:t>
            </w:r>
          </w:p>
        </w:tc>
      </w:tr>
      <w:tr w:rsidR="003C7D37" w:rsidRPr="00E54740" w:rsidTr="00B532C3">
        <w:tc>
          <w:tcPr>
            <w:tcW w:w="1876" w:type="dxa"/>
            <w:vMerge w:val="restart"/>
            <w:vAlign w:val="center"/>
          </w:tcPr>
          <w:p w:rsidR="003C7D37" w:rsidRPr="00E54740" w:rsidRDefault="003C7D37" w:rsidP="00B532C3">
            <w:pPr>
              <w:spacing w:line="360" w:lineRule="auto"/>
              <w:jc w:val="center"/>
              <w:rPr>
                <w:b/>
                <w:szCs w:val="21"/>
              </w:rPr>
            </w:pPr>
            <w:r w:rsidRPr="00E54740">
              <w:rPr>
                <w:b/>
                <w:szCs w:val="21"/>
              </w:rPr>
              <w:t>项目</w:t>
            </w:r>
          </w:p>
        </w:tc>
        <w:tc>
          <w:tcPr>
            <w:tcW w:w="7446" w:type="dxa"/>
            <w:gridSpan w:val="3"/>
          </w:tcPr>
          <w:p w:rsidR="003C7D37" w:rsidRPr="00E54740" w:rsidRDefault="003C7D37" w:rsidP="00B532C3">
            <w:pPr>
              <w:spacing w:line="360" w:lineRule="auto"/>
              <w:jc w:val="center"/>
              <w:rPr>
                <w:b/>
                <w:szCs w:val="21"/>
              </w:rPr>
            </w:pPr>
            <w:r w:rsidRPr="00E54740">
              <w:rPr>
                <w:b/>
                <w:szCs w:val="21"/>
              </w:rPr>
              <w:t>上年度可比期间</w:t>
            </w:r>
          </w:p>
          <w:p w:rsidR="003C7D37" w:rsidRPr="00E54740" w:rsidRDefault="003C7D37" w:rsidP="00B532C3">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C77AF2" w:rsidRPr="00E54740" w:rsidTr="00C77AF2">
        <w:tc>
          <w:tcPr>
            <w:tcW w:w="1876" w:type="dxa"/>
            <w:vMerge/>
            <w:vAlign w:val="center"/>
          </w:tcPr>
          <w:p w:rsidR="003C7D37" w:rsidRPr="00E54740" w:rsidRDefault="003C7D37" w:rsidP="00B532C3">
            <w:pPr>
              <w:widowControl/>
              <w:spacing w:line="360" w:lineRule="auto"/>
              <w:jc w:val="left"/>
              <w:rPr>
                <w:b/>
                <w:szCs w:val="21"/>
              </w:rPr>
            </w:pPr>
          </w:p>
        </w:tc>
        <w:tc>
          <w:tcPr>
            <w:tcW w:w="3902" w:type="dxa"/>
            <w:vAlign w:val="center"/>
          </w:tcPr>
          <w:p w:rsidR="003C7D37" w:rsidRPr="00E54740" w:rsidRDefault="003C7D37" w:rsidP="00B532C3">
            <w:pPr>
              <w:spacing w:line="360" w:lineRule="auto"/>
              <w:jc w:val="center"/>
              <w:rPr>
                <w:b/>
                <w:szCs w:val="21"/>
              </w:rPr>
            </w:pPr>
            <w:r w:rsidRPr="00E54740">
              <w:rPr>
                <w:b/>
                <w:szCs w:val="21"/>
              </w:rPr>
              <w:t>实收基金</w:t>
            </w:r>
          </w:p>
        </w:tc>
        <w:tc>
          <w:tcPr>
            <w:tcW w:w="2053" w:type="dxa"/>
            <w:vAlign w:val="center"/>
          </w:tcPr>
          <w:p w:rsidR="003C7D37" w:rsidRPr="00E54740" w:rsidRDefault="003C7D37" w:rsidP="00B532C3">
            <w:pPr>
              <w:spacing w:line="360" w:lineRule="auto"/>
              <w:jc w:val="center"/>
              <w:rPr>
                <w:b/>
                <w:szCs w:val="21"/>
              </w:rPr>
            </w:pPr>
            <w:r w:rsidRPr="00E54740">
              <w:rPr>
                <w:b/>
                <w:szCs w:val="21"/>
              </w:rPr>
              <w:t>未分配利润</w:t>
            </w:r>
          </w:p>
        </w:tc>
        <w:tc>
          <w:tcPr>
            <w:tcW w:w="1491" w:type="dxa"/>
            <w:vAlign w:val="center"/>
          </w:tcPr>
          <w:p w:rsidR="003C7D37" w:rsidRPr="00E54740" w:rsidRDefault="003C7D37" w:rsidP="00B532C3">
            <w:pPr>
              <w:spacing w:line="360" w:lineRule="auto"/>
              <w:jc w:val="center"/>
              <w:rPr>
                <w:szCs w:val="21"/>
              </w:rPr>
            </w:pPr>
            <w:r w:rsidRPr="00E54740">
              <w:rPr>
                <w:rFonts w:hint="eastAsia"/>
                <w:b/>
                <w:szCs w:val="21"/>
              </w:rPr>
              <w:t>净资产合计</w:t>
            </w:r>
          </w:p>
        </w:tc>
      </w:tr>
      <w:tr w:rsidR="00C77AF2" w:rsidRPr="00E54740" w:rsidTr="00C77AF2">
        <w:tc>
          <w:tcPr>
            <w:tcW w:w="1876" w:type="dxa"/>
          </w:tcPr>
          <w:p w:rsidR="003C7D37" w:rsidRPr="00E54740" w:rsidRDefault="003C7D37" w:rsidP="00B532C3">
            <w:pPr>
              <w:spacing w:line="360" w:lineRule="auto"/>
              <w:rPr>
                <w:szCs w:val="21"/>
              </w:rPr>
            </w:pPr>
            <w:r w:rsidRPr="00327831">
              <w:rPr>
                <w:rFonts w:ascii="宋体" w:hAnsi="宋体" w:hint="eastAsia"/>
                <w:szCs w:val="21"/>
              </w:rPr>
              <w:t>一、上期期末净资产</w:t>
            </w:r>
          </w:p>
        </w:tc>
        <w:tc>
          <w:tcPr>
            <w:tcW w:w="3902" w:type="dxa"/>
            <w:vAlign w:val="center"/>
          </w:tcPr>
          <w:p w:rsidR="003C7D37" w:rsidRPr="00E54740" w:rsidRDefault="003C7D37" w:rsidP="00B532C3">
            <w:pPr>
              <w:spacing w:line="360" w:lineRule="auto"/>
              <w:jc w:val="right"/>
              <w:rPr>
                <w:szCs w:val="21"/>
              </w:rPr>
            </w:pPr>
            <w:r w:rsidRPr="00E54740">
              <w:rPr>
                <w:rFonts w:asciiTheme="minorEastAsia" w:eastAsiaTheme="minorEastAsia" w:hAnsiTheme="minorEastAsia"/>
              </w:rPr>
              <w:t>345,942,572.95</w:t>
            </w:r>
          </w:p>
        </w:tc>
        <w:tc>
          <w:tcPr>
            <w:tcW w:w="2053" w:type="dxa"/>
            <w:vAlign w:val="center"/>
          </w:tcPr>
          <w:p w:rsidR="003C7D37" w:rsidRPr="00E54740" w:rsidRDefault="003C7D37" w:rsidP="00B532C3">
            <w:pPr>
              <w:spacing w:line="360" w:lineRule="auto"/>
              <w:jc w:val="right"/>
              <w:rPr>
                <w:szCs w:val="21"/>
              </w:rPr>
            </w:pPr>
            <w:r w:rsidRPr="00E54740">
              <w:rPr>
                <w:rFonts w:asciiTheme="minorEastAsia" w:eastAsiaTheme="minorEastAsia" w:hAnsiTheme="minorEastAsia"/>
              </w:rPr>
              <w:t>137,711,815.70</w:t>
            </w:r>
          </w:p>
        </w:tc>
        <w:tc>
          <w:tcPr>
            <w:tcW w:w="1491" w:type="dxa"/>
            <w:vAlign w:val="center"/>
          </w:tcPr>
          <w:p w:rsidR="003C7D37" w:rsidRPr="00E54740" w:rsidRDefault="003C7D37" w:rsidP="00B532C3">
            <w:pPr>
              <w:spacing w:line="360" w:lineRule="auto"/>
              <w:jc w:val="right"/>
              <w:rPr>
                <w:szCs w:val="21"/>
              </w:rPr>
            </w:pPr>
            <w:r w:rsidRPr="00E54740">
              <w:rPr>
                <w:rFonts w:asciiTheme="minorEastAsia" w:eastAsiaTheme="minorEastAsia" w:hAnsiTheme="minorEastAsia"/>
              </w:rPr>
              <w:t>483,654,388.65</w:t>
            </w:r>
          </w:p>
        </w:tc>
      </w:tr>
      <w:tr w:rsidR="00C77AF2" w:rsidRPr="00E54740" w:rsidTr="00C77AF2">
        <w:tc>
          <w:tcPr>
            <w:tcW w:w="1876" w:type="dxa"/>
          </w:tcPr>
          <w:p w:rsidR="003C7D37" w:rsidRPr="00327831" w:rsidRDefault="003C7D37" w:rsidP="00B532C3">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3C7D37" w:rsidRPr="00E54740" w:rsidRDefault="003C7D37" w:rsidP="00B532C3">
            <w:pPr>
              <w:spacing w:line="360" w:lineRule="auto"/>
              <w:jc w:val="right"/>
              <w:rPr>
                <w:szCs w:val="21"/>
              </w:rPr>
            </w:pPr>
            <w:r w:rsidRPr="00E54740">
              <w:rPr>
                <w:rFonts w:asciiTheme="minorEastAsia" w:eastAsiaTheme="minorEastAsia" w:hAnsiTheme="minorEastAsia"/>
              </w:rPr>
              <w:t>345,942,572.95</w:t>
            </w:r>
          </w:p>
        </w:tc>
        <w:tc>
          <w:tcPr>
            <w:tcW w:w="2053" w:type="dxa"/>
            <w:vAlign w:val="center"/>
          </w:tcPr>
          <w:p w:rsidR="003C7D37" w:rsidRPr="00E54740" w:rsidRDefault="003C7D37" w:rsidP="00B532C3">
            <w:pPr>
              <w:spacing w:line="360" w:lineRule="auto"/>
              <w:jc w:val="right"/>
              <w:rPr>
                <w:szCs w:val="21"/>
              </w:rPr>
            </w:pPr>
            <w:r w:rsidRPr="00E54740">
              <w:rPr>
                <w:rFonts w:asciiTheme="minorEastAsia" w:eastAsiaTheme="minorEastAsia" w:hAnsiTheme="minorEastAsia"/>
              </w:rPr>
              <w:t>137,711,815.70</w:t>
            </w:r>
          </w:p>
        </w:tc>
        <w:tc>
          <w:tcPr>
            <w:tcW w:w="1491" w:type="dxa"/>
            <w:vAlign w:val="center"/>
          </w:tcPr>
          <w:p w:rsidR="003C7D37" w:rsidRPr="00E54740" w:rsidRDefault="003C7D37" w:rsidP="00B532C3">
            <w:pPr>
              <w:spacing w:line="360" w:lineRule="auto"/>
              <w:jc w:val="right"/>
              <w:rPr>
                <w:szCs w:val="21"/>
              </w:rPr>
            </w:pPr>
            <w:r w:rsidRPr="00E54740">
              <w:rPr>
                <w:rFonts w:asciiTheme="minorEastAsia" w:eastAsiaTheme="minorEastAsia" w:hAnsiTheme="minorEastAsia"/>
              </w:rPr>
              <w:t>483,654,388.65</w:t>
            </w:r>
          </w:p>
        </w:tc>
      </w:tr>
      <w:tr w:rsidR="00C77AF2" w:rsidRPr="00E54740" w:rsidTr="00C77AF2">
        <w:tc>
          <w:tcPr>
            <w:tcW w:w="1876" w:type="dxa"/>
          </w:tcPr>
          <w:p w:rsidR="003C7D37" w:rsidRPr="00E54740" w:rsidRDefault="003C7D37" w:rsidP="00B532C3">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3C7D37" w:rsidRPr="00E54740" w:rsidRDefault="003C7D37" w:rsidP="00B532C3">
            <w:pPr>
              <w:spacing w:line="360" w:lineRule="auto"/>
              <w:jc w:val="right"/>
              <w:rPr>
                <w:szCs w:val="21"/>
              </w:rPr>
            </w:pPr>
            <w:r w:rsidRPr="00E54740">
              <w:rPr>
                <w:szCs w:val="21"/>
              </w:rPr>
              <w:t>-47,850,673.18</w:t>
            </w:r>
          </w:p>
        </w:tc>
        <w:tc>
          <w:tcPr>
            <w:tcW w:w="2053" w:type="dxa"/>
            <w:vAlign w:val="center"/>
          </w:tcPr>
          <w:p w:rsidR="003C7D37" w:rsidRPr="00E54740" w:rsidRDefault="003C7D37" w:rsidP="00B532C3">
            <w:pPr>
              <w:spacing w:line="360" w:lineRule="auto"/>
              <w:jc w:val="right"/>
              <w:rPr>
                <w:szCs w:val="21"/>
              </w:rPr>
            </w:pPr>
            <w:r w:rsidRPr="00E54740">
              <w:rPr>
                <w:szCs w:val="21"/>
              </w:rPr>
              <w:t>-93,376,481.67</w:t>
            </w:r>
          </w:p>
        </w:tc>
        <w:tc>
          <w:tcPr>
            <w:tcW w:w="1491" w:type="dxa"/>
            <w:vAlign w:val="center"/>
          </w:tcPr>
          <w:p w:rsidR="003C7D37" w:rsidRPr="00E54740" w:rsidRDefault="003C7D37" w:rsidP="00B532C3">
            <w:pPr>
              <w:spacing w:line="360" w:lineRule="auto"/>
              <w:jc w:val="right"/>
              <w:rPr>
                <w:szCs w:val="21"/>
              </w:rPr>
            </w:pPr>
            <w:r w:rsidRPr="00E54740">
              <w:rPr>
                <w:szCs w:val="21"/>
              </w:rPr>
              <w:t>-141,227,154.85</w:t>
            </w:r>
          </w:p>
        </w:tc>
      </w:tr>
      <w:tr w:rsidR="00C77AF2" w:rsidRPr="00E54740" w:rsidTr="00C77AF2">
        <w:tc>
          <w:tcPr>
            <w:tcW w:w="1876" w:type="dxa"/>
          </w:tcPr>
          <w:p w:rsidR="003C7D37" w:rsidRPr="00E54740" w:rsidRDefault="003C7D37" w:rsidP="00B532C3">
            <w:pPr>
              <w:spacing w:line="360" w:lineRule="auto"/>
              <w:rPr>
                <w:szCs w:val="21"/>
              </w:rPr>
            </w:pPr>
            <w:r w:rsidRPr="00E54740">
              <w:rPr>
                <w:rFonts w:ascii="宋体" w:hAnsi="宋体" w:hint="eastAsia"/>
                <w:szCs w:val="21"/>
              </w:rPr>
              <w:t>（一）、综合收益总额</w:t>
            </w:r>
          </w:p>
        </w:tc>
        <w:tc>
          <w:tcPr>
            <w:tcW w:w="3902" w:type="dxa"/>
            <w:vAlign w:val="center"/>
          </w:tcPr>
          <w:p w:rsidR="003C7D37" w:rsidRPr="00E54740" w:rsidRDefault="003C7D37" w:rsidP="00B532C3">
            <w:pPr>
              <w:spacing w:line="360" w:lineRule="auto"/>
              <w:jc w:val="right"/>
              <w:rPr>
                <w:szCs w:val="21"/>
              </w:rPr>
            </w:pPr>
            <w:r w:rsidRPr="00E54740">
              <w:rPr>
                <w:szCs w:val="21"/>
              </w:rPr>
              <w:t>-</w:t>
            </w:r>
          </w:p>
        </w:tc>
        <w:tc>
          <w:tcPr>
            <w:tcW w:w="2053" w:type="dxa"/>
            <w:vAlign w:val="center"/>
          </w:tcPr>
          <w:p w:rsidR="003C7D37" w:rsidRPr="00E54740" w:rsidRDefault="003C7D37" w:rsidP="00B532C3">
            <w:pPr>
              <w:spacing w:line="360" w:lineRule="auto"/>
              <w:jc w:val="right"/>
              <w:rPr>
                <w:szCs w:val="21"/>
              </w:rPr>
            </w:pPr>
            <w:r w:rsidRPr="00E54740">
              <w:rPr>
                <w:szCs w:val="21"/>
              </w:rPr>
              <w:t>-82,540,869.07</w:t>
            </w:r>
          </w:p>
        </w:tc>
        <w:tc>
          <w:tcPr>
            <w:tcW w:w="1491" w:type="dxa"/>
            <w:vAlign w:val="center"/>
          </w:tcPr>
          <w:p w:rsidR="003C7D37" w:rsidRPr="00E54740" w:rsidRDefault="003C7D37" w:rsidP="00B532C3">
            <w:pPr>
              <w:spacing w:line="360" w:lineRule="auto"/>
              <w:jc w:val="right"/>
              <w:rPr>
                <w:szCs w:val="21"/>
              </w:rPr>
            </w:pPr>
            <w:r w:rsidRPr="00E54740">
              <w:rPr>
                <w:szCs w:val="21"/>
              </w:rPr>
              <w:t>-82,540,869.07</w:t>
            </w:r>
          </w:p>
        </w:tc>
      </w:tr>
      <w:tr w:rsidR="00C77AF2" w:rsidRPr="00E54740" w:rsidTr="00C77AF2">
        <w:tc>
          <w:tcPr>
            <w:tcW w:w="1876" w:type="dxa"/>
          </w:tcPr>
          <w:p w:rsidR="003C7D37" w:rsidRPr="00E54740" w:rsidRDefault="003C7D37" w:rsidP="00B532C3">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lastRenderedPageBreak/>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C7D37" w:rsidRPr="00E54740" w:rsidRDefault="003C7D37" w:rsidP="00B532C3">
            <w:pPr>
              <w:spacing w:line="360" w:lineRule="auto"/>
              <w:jc w:val="right"/>
              <w:rPr>
                <w:szCs w:val="21"/>
              </w:rPr>
            </w:pPr>
            <w:r w:rsidRPr="00E54740">
              <w:rPr>
                <w:szCs w:val="21"/>
              </w:rPr>
              <w:lastRenderedPageBreak/>
              <w:t>-47,850,673.18</w:t>
            </w:r>
          </w:p>
        </w:tc>
        <w:tc>
          <w:tcPr>
            <w:tcW w:w="2053" w:type="dxa"/>
            <w:vAlign w:val="center"/>
          </w:tcPr>
          <w:p w:rsidR="003C7D37" w:rsidRPr="00E54740" w:rsidRDefault="003C7D37" w:rsidP="00B532C3">
            <w:pPr>
              <w:spacing w:line="360" w:lineRule="auto"/>
              <w:jc w:val="right"/>
              <w:rPr>
                <w:szCs w:val="21"/>
              </w:rPr>
            </w:pPr>
            <w:r w:rsidRPr="00E54740">
              <w:rPr>
                <w:szCs w:val="21"/>
              </w:rPr>
              <w:t>-10,835,612.60</w:t>
            </w:r>
          </w:p>
        </w:tc>
        <w:tc>
          <w:tcPr>
            <w:tcW w:w="1491" w:type="dxa"/>
            <w:vAlign w:val="center"/>
          </w:tcPr>
          <w:p w:rsidR="003C7D37" w:rsidRPr="00E54740" w:rsidRDefault="003C7D37" w:rsidP="00B532C3">
            <w:pPr>
              <w:spacing w:line="360" w:lineRule="auto"/>
              <w:jc w:val="right"/>
              <w:rPr>
                <w:szCs w:val="21"/>
              </w:rPr>
            </w:pPr>
            <w:r w:rsidRPr="00E54740">
              <w:rPr>
                <w:szCs w:val="21"/>
              </w:rPr>
              <w:t>-58,686,285.78</w:t>
            </w:r>
          </w:p>
        </w:tc>
      </w:tr>
      <w:tr w:rsidR="00C77AF2" w:rsidRPr="00E54740" w:rsidTr="00C77AF2">
        <w:tc>
          <w:tcPr>
            <w:tcW w:w="1876" w:type="dxa"/>
          </w:tcPr>
          <w:p w:rsidR="003C7D37" w:rsidRPr="00E54740" w:rsidRDefault="003C7D37" w:rsidP="00B532C3">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3C7D37" w:rsidRPr="00E54740" w:rsidRDefault="003C7D37" w:rsidP="00B532C3">
            <w:pPr>
              <w:spacing w:line="360" w:lineRule="auto"/>
              <w:jc w:val="right"/>
              <w:rPr>
                <w:szCs w:val="21"/>
              </w:rPr>
            </w:pPr>
            <w:r w:rsidRPr="00E54740">
              <w:rPr>
                <w:szCs w:val="21"/>
              </w:rPr>
              <w:t>149,674,266.62</w:t>
            </w:r>
          </w:p>
        </w:tc>
        <w:tc>
          <w:tcPr>
            <w:tcW w:w="2053" w:type="dxa"/>
            <w:vAlign w:val="center"/>
          </w:tcPr>
          <w:p w:rsidR="003C7D37" w:rsidRPr="00E54740" w:rsidRDefault="003C7D37" w:rsidP="00B532C3">
            <w:pPr>
              <w:spacing w:line="360" w:lineRule="auto"/>
              <w:jc w:val="right"/>
              <w:rPr>
                <w:szCs w:val="21"/>
              </w:rPr>
            </w:pPr>
            <w:r w:rsidRPr="00E54740">
              <w:rPr>
                <w:szCs w:val="21"/>
              </w:rPr>
              <w:t>39,459,989.51</w:t>
            </w:r>
          </w:p>
        </w:tc>
        <w:tc>
          <w:tcPr>
            <w:tcW w:w="1491" w:type="dxa"/>
            <w:vAlign w:val="center"/>
          </w:tcPr>
          <w:p w:rsidR="003C7D37" w:rsidRPr="00E54740" w:rsidRDefault="003C7D37" w:rsidP="00B532C3">
            <w:pPr>
              <w:spacing w:line="360" w:lineRule="auto"/>
              <w:jc w:val="right"/>
              <w:rPr>
                <w:szCs w:val="21"/>
              </w:rPr>
            </w:pPr>
            <w:r w:rsidRPr="00E54740">
              <w:rPr>
                <w:szCs w:val="21"/>
              </w:rPr>
              <w:t>189,134,256.13</w:t>
            </w:r>
          </w:p>
        </w:tc>
      </w:tr>
      <w:tr w:rsidR="00C77AF2" w:rsidRPr="00E54740" w:rsidTr="00C77AF2">
        <w:tc>
          <w:tcPr>
            <w:tcW w:w="1876" w:type="dxa"/>
          </w:tcPr>
          <w:p w:rsidR="003C7D37" w:rsidRPr="00E54740" w:rsidRDefault="003C7D37" w:rsidP="00B532C3">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3C7D37" w:rsidRPr="00E54740" w:rsidRDefault="003C7D37" w:rsidP="00B532C3">
            <w:pPr>
              <w:spacing w:line="360" w:lineRule="auto"/>
              <w:jc w:val="right"/>
              <w:rPr>
                <w:szCs w:val="21"/>
              </w:rPr>
            </w:pPr>
            <w:r w:rsidRPr="00E54740">
              <w:rPr>
                <w:szCs w:val="21"/>
              </w:rPr>
              <w:t>-197,524,939.80</w:t>
            </w:r>
          </w:p>
        </w:tc>
        <w:tc>
          <w:tcPr>
            <w:tcW w:w="2053" w:type="dxa"/>
            <w:vAlign w:val="center"/>
          </w:tcPr>
          <w:p w:rsidR="003C7D37" w:rsidRPr="00E54740" w:rsidRDefault="003C7D37" w:rsidP="00B532C3">
            <w:pPr>
              <w:spacing w:line="360" w:lineRule="auto"/>
              <w:jc w:val="right"/>
              <w:rPr>
                <w:szCs w:val="21"/>
              </w:rPr>
            </w:pPr>
            <w:r w:rsidRPr="00E54740">
              <w:rPr>
                <w:szCs w:val="21"/>
              </w:rPr>
              <w:t>-50,295,602.11</w:t>
            </w:r>
          </w:p>
        </w:tc>
        <w:tc>
          <w:tcPr>
            <w:tcW w:w="1491" w:type="dxa"/>
            <w:vAlign w:val="center"/>
          </w:tcPr>
          <w:p w:rsidR="003C7D37" w:rsidRPr="00E54740" w:rsidRDefault="003C7D37" w:rsidP="00B532C3">
            <w:pPr>
              <w:spacing w:line="360" w:lineRule="auto"/>
              <w:jc w:val="right"/>
              <w:rPr>
                <w:szCs w:val="21"/>
              </w:rPr>
            </w:pPr>
            <w:r w:rsidRPr="00E54740">
              <w:rPr>
                <w:szCs w:val="21"/>
              </w:rPr>
              <w:t>-247,820,541.91</w:t>
            </w:r>
          </w:p>
        </w:tc>
      </w:tr>
      <w:tr w:rsidR="00C77AF2" w:rsidRPr="00E54740" w:rsidTr="00C77AF2">
        <w:tc>
          <w:tcPr>
            <w:tcW w:w="1876" w:type="dxa"/>
          </w:tcPr>
          <w:p w:rsidR="003C7D37" w:rsidRPr="00E54740" w:rsidRDefault="003C7D37" w:rsidP="00B532C3">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C7D37" w:rsidRPr="00E54740" w:rsidRDefault="003C7D37" w:rsidP="00B532C3">
            <w:pPr>
              <w:spacing w:line="360" w:lineRule="auto"/>
              <w:jc w:val="right"/>
              <w:rPr>
                <w:szCs w:val="21"/>
              </w:rPr>
            </w:pPr>
            <w:r w:rsidRPr="00E54740">
              <w:rPr>
                <w:szCs w:val="21"/>
              </w:rPr>
              <w:t>-</w:t>
            </w:r>
          </w:p>
        </w:tc>
        <w:tc>
          <w:tcPr>
            <w:tcW w:w="2053" w:type="dxa"/>
            <w:vAlign w:val="center"/>
          </w:tcPr>
          <w:p w:rsidR="003C7D37" w:rsidRPr="00E54740" w:rsidRDefault="003C7D37" w:rsidP="00B532C3">
            <w:pPr>
              <w:spacing w:line="360" w:lineRule="auto"/>
              <w:jc w:val="right"/>
              <w:rPr>
                <w:szCs w:val="21"/>
              </w:rPr>
            </w:pPr>
            <w:r w:rsidRPr="00E54740">
              <w:rPr>
                <w:szCs w:val="21"/>
              </w:rPr>
              <w:t>-</w:t>
            </w:r>
          </w:p>
        </w:tc>
        <w:tc>
          <w:tcPr>
            <w:tcW w:w="1491" w:type="dxa"/>
            <w:vAlign w:val="center"/>
          </w:tcPr>
          <w:p w:rsidR="003C7D37" w:rsidRPr="00E54740" w:rsidRDefault="003C7D37" w:rsidP="00B532C3">
            <w:pPr>
              <w:spacing w:line="360" w:lineRule="auto"/>
              <w:jc w:val="right"/>
              <w:rPr>
                <w:szCs w:val="21"/>
              </w:rPr>
            </w:pPr>
            <w:r w:rsidRPr="00E54740">
              <w:rPr>
                <w:szCs w:val="21"/>
              </w:rPr>
              <w:t>-</w:t>
            </w:r>
          </w:p>
        </w:tc>
      </w:tr>
      <w:tr w:rsidR="00C77AF2" w:rsidRPr="00E54740" w:rsidTr="00C77AF2">
        <w:tc>
          <w:tcPr>
            <w:tcW w:w="1876" w:type="dxa"/>
          </w:tcPr>
          <w:p w:rsidR="003C7D37" w:rsidRPr="00E54740" w:rsidRDefault="003C7D37" w:rsidP="00B532C3">
            <w:pPr>
              <w:spacing w:line="360" w:lineRule="auto"/>
              <w:rPr>
                <w:szCs w:val="21"/>
              </w:rPr>
            </w:pPr>
            <w:r w:rsidRPr="00BD0F9D">
              <w:rPr>
                <w:rFonts w:ascii="宋体" w:hAnsi="宋体" w:hint="eastAsia"/>
                <w:szCs w:val="21"/>
              </w:rPr>
              <w:t>四、本期期末净资产</w:t>
            </w:r>
          </w:p>
        </w:tc>
        <w:tc>
          <w:tcPr>
            <w:tcW w:w="3902" w:type="dxa"/>
            <w:vAlign w:val="center"/>
          </w:tcPr>
          <w:p w:rsidR="003C7D37" w:rsidRPr="00E54740" w:rsidRDefault="003C7D37" w:rsidP="00B532C3">
            <w:pPr>
              <w:spacing w:line="360" w:lineRule="auto"/>
              <w:jc w:val="right"/>
              <w:rPr>
                <w:szCs w:val="21"/>
              </w:rPr>
            </w:pPr>
            <w:r w:rsidRPr="00E54740">
              <w:rPr>
                <w:szCs w:val="21"/>
              </w:rPr>
              <w:t>298,091,899.77</w:t>
            </w:r>
          </w:p>
        </w:tc>
        <w:tc>
          <w:tcPr>
            <w:tcW w:w="2053" w:type="dxa"/>
            <w:vAlign w:val="center"/>
          </w:tcPr>
          <w:p w:rsidR="003C7D37" w:rsidRPr="00E54740" w:rsidRDefault="003C7D37" w:rsidP="00B532C3">
            <w:pPr>
              <w:spacing w:line="360" w:lineRule="auto"/>
              <w:jc w:val="right"/>
              <w:rPr>
                <w:szCs w:val="21"/>
              </w:rPr>
            </w:pPr>
            <w:r w:rsidRPr="00E54740">
              <w:rPr>
                <w:szCs w:val="21"/>
              </w:rPr>
              <w:t>44,335,334.03</w:t>
            </w:r>
          </w:p>
        </w:tc>
        <w:tc>
          <w:tcPr>
            <w:tcW w:w="1491" w:type="dxa"/>
            <w:vAlign w:val="center"/>
          </w:tcPr>
          <w:p w:rsidR="003C7D37" w:rsidRPr="00E54740" w:rsidRDefault="003C7D37" w:rsidP="00B532C3">
            <w:pPr>
              <w:spacing w:line="360" w:lineRule="auto"/>
              <w:jc w:val="right"/>
              <w:rPr>
                <w:szCs w:val="21"/>
              </w:rPr>
            </w:pPr>
            <w:r w:rsidRPr="00E54740">
              <w:rPr>
                <w:szCs w:val="21"/>
              </w:rPr>
              <w:t>342,427,233.80</w:t>
            </w:r>
          </w:p>
        </w:tc>
      </w:tr>
    </w:tbl>
    <w:p w:rsidR="00EE134B" w:rsidRPr="0062676B" w:rsidRDefault="00EE134B" w:rsidP="00EE134B">
      <w:pPr>
        <w:spacing w:beforeLines="100" w:before="312" w:line="360" w:lineRule="auto"/>
        <w:rPr>
          <w:rFonts w:eastAsiaTheme="minorEastAsia"/>
          <w:szCs w:val="21"/>
        </w:rPr>
      </w:pPr>
      <w:r w:rsidRPr="0062676B">
        <w:rPr>
          <w:rFonts w:eastAsiaTheme="minorEastAsia"/>
          <w:szCs w:val="21"/>
        </w:rPr>
        <w:t>报表附注为财务报表的组成部分。</w:t>
      </w:r>
    </w:p>
    <w:p w:rsidR="00EE134B" w:rsidRPr="0062676B" w:rsidRDefault="00EE134B" w:rsidP="00EE134B">
      <w:pPr>
        <w:spacing w:line="360" w:lineRule="auto"/>
        <w:rPr>
          <w:rFonts w:eastAsiaTheme="minorEastAsia"/>
          <w:szCs w:val="21"/>
        </w:rPr>
      </w:pPr>
      <w:r w:rsidRPr="0062676B">
        <w:rPr>
          <w:rFonts w:eastAsiaTheme="minorEastAsia"/>
          <w:szCs w:val="21"/>
        </w:rPr>
        <w:t>本报告</w:t>
      </w:r>
      <w:r w:rsidRPr="0062676B">
        <w:rPr>
          <w:rFonts w:eastAsiaTheme="minorEastAsia"/>
          <w:szCs w:val="21"/>
        </w:rPr>
        <w:t>7.1</w:t>
      </w:r>
      <w:r w:rsidRPr="0062676B">
        <w:rPr>
          <w:rFonts w:eastAsiaTheme="minorEastAsia"/>
          <w:szCs w:val="21"/>
        </w:rPr>
        <w:t>至</w:t>
      </w:r>
      <w:r w:rsidRPr="0062676B">
        <w:rPr>
          <w:rFonts w:eastAsiaTheme="minorEastAsia"/>
          <w:szCs w:val="21"/>
        </w:rPr>
        <w:t>7.4</w:t>
      </w:r>
      <w:r w:rsidRPr="0062676B">
        <w:rPr>
          <w:rFonts w:eastAsiaTheme="minorEastAsia"/>
          <w:szCs w:val="21"/>
        </w:rPr>
        <w:t>，财务报表由下列负责人签署：</w:t>
      </w:r>
    </w:p>
    <w:p w:rsidR="00EE134B" w:rsidRPr="0062676B" w:rsidRDefault="00EE134B" w:rsidP="00EE134B">
      <w:pPr>
        <w:spacing w:line="360" w:lineRule="auto"/>
        <w:rPr>
          <w:rFonts w:eastAsiaTheme="minorEastAsia"/>
          <w:szCs w:val="21"/>
        </w:rPr>
      </w:pPr>
      <w:r w:rsidRPr="0062676B">
        <w:rPr>
          <w:rFonts w:eastAsiaTheme="minorEastAsia"/>
          <w:szCs w:val="21"/>
        </w:rPr>
        <w:t>基金管理人负责人：王琼慧</w:t>
      </w:r>
      <w:r w:rsidRPr="0062676B">
        <w:rPr>
          <w:rFonts w:eastAsiaTheme="minorEastAsia" w:hint="eastAsia"/>
          <w:szCs w:val="21"/>
        </w:rPr>
        <w:t xml:space="preserve"> </w:t>
      </w:r>
      <w:r w:rsidRPr="0062676B">
        <w:rPr>
          <w:rFonts w:eastAsiaTheme="minorEastAsia"/>
          <w:szCs w:val="21"/>
        </w:rPr>
        <w:t>主管会计工作负责人：王敏</w:t>
      </w:r>
      <w:r w:rsidRPr="0062676B">
        <w:rPr>
          <w:rFonts w:eastAsiaTheme="minorEastAsia"/>
          <w:szCs w:val="21"/>
        </w:rPr>
        <w:t xml:space="preserve"> </w:t>
      </w:r>
      <w:r w:rsidRPr="0062676B">
        <w:rPr>
          <w:rFonts w:eastAsiaTheme="minorEastAsia"/>
          <w:szCs w:val="21"/>
        </w:rPr>
        <w:t>会计机构负责人：俞文涵</w:t>
      </w:r>
    </w:p>
    <w:p w:rsidR="007B62FA" w:rsidRPr="0062676B" w:rsidRDefault="007B62FA" w:rsidP="00D417FA">
      <w:pPr>
        <w:pStyle w:val="20"/>
        <w:spacing w:beforeLines="100" w:before="312" w:after="0"/>
        <w:rPr>
          <w:rFonts w:ascii="Times New Roman" w:eastAsiaTheme="minorEastAsia" w:hAnsi="Times New Roman"/>
          <w:kern w:val="0"/>
          <w:sz w:val="21"/>
          <w:szCs w:val="21"/>
        </w:rPr>
      </w:pPr>
      <w:bookmarkStart w:id="217" w:name="_Toc161660144"/>
      <w:r w:rsidRPr="0062676B">
        <w:rPr>
          <w:rFonts w:ascii="Times New Roman" w:eastAsiaTheme="minorEastAsia" w:hAnsi="Times New Roman"/>
          <w:kern w:val="0"/>
          <w:sz w:val="21"/>
          <w:szCs w:val="21"/>
        </w:rPr>
        <w:t xml:space="preserve">7.4 </w:t>
      </w:r>
      <w:r w:rsidRPr="0062676B">
        <w:rPr>
          <w:rFonts w:ascii="Times New Roman" w:eastAsiaTheme="minorEastAsia" w:hAnsi="Times New Roman"/>
          <w:kern w:val="0"/>
          <w:sz w:val="21"/>
          <w:szCs w:val="21"/>
        </w:rPr>
        <w:t>报表附注</w:t>
      </w:r>
      <w:bookmarkEnd w:id="204"/>
      <w:bookmarkEnd w:id="205"/>
      <w:bookmarkEnd w:id="206"/>
      <w:bookmarkEnd w:id="207"/>
      <w:bookmarkEnd w:id="208"/>
      <w:bookmarkEnd w:id="217"/>
    </w:p>
    <w:p w:rsidR="007B62FA" w:rsidRPr="0062676B" w:rsidRDefault="007B62FA" w:rsidP="00C03E37">
      <w:pPr>
        <w:autoSpaceDE w:val="0"/>
        <w:autoSpaceDN w:val="0"/>
        <w:adjustRightInd w:val="0"/>
        <w:spacing w:line="360" w:lineRule="auto"/>
        <w:jc w:val="left"/>
        <w:rPr>
          <w:rFonts w:eastAsiaTheme="minorEastAsia"/>
          <w:b/>
          <w:kern w:val="0"/>
          <w:szCs w:val="21"/>
        </w:rPr>
      </w:pPr>
      <w:r w:rsidRPr="0062676B">
        <w:rPr>
          <w:rFonts w:eastAsiaTheme="minorEastAsia"/>
          <w:b/>
          <w:bCs/>
          <w:kern w:val="0"/>
          <w:szCs w:val="21"/>
        </w:rPr>
        <w:t>7.4.1</w:t>
      </w:r>
      <w:r w:rsidRPr="0062676B">
        <w:rPr>
          <w:rFonts w:eastAsiaTheme="minorEastAsia"/>
          <w:b/>
          <w:kern w:val="0"/>
          <w:szCs w:val="21"/>
        </w:rPr>
        <w:t>基金基本情况</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摩根富时发达市场</w:t>
      </w:r>
      <w:r>
        <w:rPr>
          <w:rFonts w:eastAsiaTheme="minorEastAsia"/>
          <w:kern w:val="0"/>
          <w:szCs w:val="21"/>
        </w:rPr>
        <w:t xml:space="preserve"> REITs </w:t>
      </w:r>
      <w:r>
        <w:rPr>
          <w:rFonts w:eastAsiaTheme="minorEastAsia"/>
          <w:kern w:val="0"/>
          <w:szCs w:val="21"/>
        </w:rPr>
        <w:t>指数型证券投资基金</w:t>
      </w:r>
      <w:r>
        <w:rPr>
          <w:rFonts w:eastAsiaTheme="minorEastAsia"/>
          <w:kern w:val="0"/>
          <w:szCs w:val="21"/>
        </w:rPr>
        <w:t xml:space="preserve"> (QDII)(</w:t>
      </w:r>
      <w:r>
        <w:rPr>
          <w:rFonts w:eastAsiaTheme="minorEastAsia"/>
          <w:kern w:val="0"/>
          <w:szCs w:val="21"/>
        </w:rPr>
        <w:t>原名为上投摩根富时发达市场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[2018]</w:t>
      </w:r>
      <w:r>
        <w:rPr>
          <w:rFonts w:eastAsiaTheme="minorEastAsia"/>
          <w:kern w:val="0"/>
          <w:szCs w:val="21"/>
        </w:rPr>
        <w:t>第</w:t>
      </w:r>
      <w:r>
        <w:rPr>
          <w:rFonts w:eastAsiaTheme="minorEastAsia"/>
          <w:kern w:val="0"/>
          <w:szCs w:val="21"/>
        </w:rPr>
        <w:t>64</w:t>
      </w:r>
      <w:r>
        <w:rPr>
          <w:rFonts w:eastAsiaTheme="minorEastAsia"/>
          <w:kern w:val="0"/>
          <w:szCs w:val="21"/>
        </w:rPr>
        <w:t>号《关于准予上投摩根富时发达市场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注册的批复》核准，由摩根基金管理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w:t>
      </w:r>
      <w:r>
        <w:rPr>
          <w:rFonts w:eastAsiaTheme="minorEastAsia"/>
          <w:kern w:val="0"/>
          <w:szCs w:val="21"/>
        </w:rPr>
        <w:t>原上投摩根基金管理有限公司，已于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10</w:t>
      </w:r>
      <w:r>
        <w:rPr>
          <w:rFonts w:eastAsiaTheme="minorEastAsia"/>
          <w:kern w:val="0"/>
          <w:szCs w:val="21"/>
        </w:rPr>
        <w:t>日办理完成工商变更登记</w:t>
      </w:r>
      <w:r>
        <w:rPr>
          <w:rFonts w:eastAsiaTheme="minorEastAsia"/>
          <w:kern w:val="0"/>
          <w:szCs w:val="21"/>
        </w:rPr>
        <w:t>)</w:t>
      </w:r>
      <w:r>
        <w:rPr>
          <w:rFonts w:eastAsiaTheme="minorEastAsia"/>
          <w:kern w:val="0"/>
          <w:szCs w:val="21"/>
        </w:rPr>
        <w:t>依照《中华人民共和国证券投资基金法》和《上投摩根富时发达市场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基金合同》负责公开募集。本基金为契约型开放式，存续期限不定，首次设立募集不包括认购资金利息共募集人民币</w:t>
      </w:r>
      <w:r>
        <w:rPr>
          <w:rFonts w:eastAsiaTheme="minorEastAsia"/>
          <w:kern w:val="0"/>
          <w:szCs w:val="21"/>
        </w:rPr>
        <w:t>110,593,367.08</w:t>
      </w:r>
      <w:r>
        <w:rPr>
          <w:rFonts w:eastAsiaTheme="minorEastAsia"/>
          <w:kern w:val="0"/>
          <w:szCs w:val="21"/>
        </w:rPr>
        <w:t>元和美元</w:t>
      </w:r>
      <w:r>
        <w:rPr>
          <w:rFonts w:eastAsiaTheme="minorEastAsia"/>
          <w:kern w:val="0"/>
          <w:szCs w:val="21"/>
        </w:rPr>
        <w:t>16,978,012.59</w:t>
      </w:r>
      <w:r>
        <w:rPr>
          <w:rFonts w:eastAsiaTheme="minorEastAsia"/>
          <w:kern w:val="0"/>
          <w:szCs w:val="21"/>
        </w:rPr>
        <w:t>元，美元按照募集期最后一日</w:t>
      </w:r>
      <w:r>
        <w:rPr>
          <w:rFonts w:eastAsiaTheme="minorEastAsia"/>
          <w:kern w:val="0"/>
          <w:szCs w:val="21"/>
        </w:rPr>
        <w:t>(2018</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20</w:t>
      </w:r>
      <w:r>
        <w:rPr>
          <w:rFonts w:eastAsiaTheme="minorEastAsia"/>
          <w:kern w:val="0"/>
          <w:szCs w:val="21"/>
        </w:rPr>
        <w:t>日</w:t>
      </w:r>
      <w:r>
        <w:rPr>
          <w:rFonts w:eastAsiaTheme="minorEastAsia"/>
          <w:kern w:val="0"/>
          <w:szCs w:val="21"/>
        </w:rPr>
        <w:t>)</w:t>
      </w:r>
      <w:r>
        <w:rPr>
          <w:rFonts w:eastAsiaTheme="minorEastAsia"/>
          <w:kern w:val="0"/>
          <w:szCs w:val="21"/>
        </w:rPr>
        <w:t>中国人民银行最新公布的人民币对美元汇率中间价折算后募集资本合计为人民币</w:t>
      </w:r>
      <w:r>
        <w:rPr>
          <w:rFonts w:eastAsiaTheme="minorEastAsia"/>
          <w:kern w:val="0"/>
          <w:szCs w:val="21"/>
        </w:rPr>
        <w:t>217,379,976.49</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w:t>
      </w:r>
      <w:r>
        <w:rPr>
          <w:rFonts w:eastAsiaTheme="minorEastAsia"/>
          <w:kern w:val="0"/>
          <w:szCs w:val="21"/>
        </w:rPr>
        <w:lastRenderedPageBreak/>
        <w:t>字</w:t>
      </w:r>
      <w:r>
        <w:rPr>
          <w:rFonts w:eastAsiaTheme="minorEastAsia"/>
          <w:kern w:val="0"/>
          <w:szCs w:val="21"/>
        </w:rPr>
        <w:t>(2018)</w:t>
      </w:r>
      <w:r>
        <w:rPr>
          <w:rFonts w:eastAsiaTheme="minorEastAsia"/>
          <w:kern w:val="0"/>
          <w:szCs w:val="21"/>
        </w:rPr>
        <w:t>第</w:t>
      </w:r>
      <w:r>
        <w:rPr>
          <w:rFonts w:eastAsiaTheme="minorEastAsia"/>
          <w:kern w:val="0"/>
          <w:szCs w:val="21"/>
        </w:rPr>
        <w:t>0269</w:t>
      </w:r>
      <w:r>
        <w:rPr>
          <w:rFonts w:eastAsiaTheme="minorEastAsia"/>
          <w:kern w:val="0"/>
          <w:szCs w:val="21"/>
        </w:rPr>
        <w:t>号验资报告予以验证。经向中国证监会备案，《上投摩根富时发达市场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基金合同》于</w:t>
      </w:r>
      <w:r>
        <w:rPr>
          <w:rFonts w:eastAsiaTheme="minorEastAsia"/>
          <w:kern w:val="0"/>
          <w:szCs w:val="21"/>
        </w:rPr>
        <w:t>2018</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26</w:t>
      </w:r>
      <w:r>
        <w:rPr>
          <w:rFonts w:eastAsiaTheme="minorEastAsia"/>
          <w:kern w:val="0"/>
          <w:szCs w:val="21"/>
        </w:rPr>
        <w:t>日正式生效，基金合同生效日的基金份额总额为</w:t>
      </w:r>
      <w:r>
        <w:rPr>
          <w:rFonts w:eastAsiaTheme="minorEastAsia"/>
          <w:kern w:val="0"/>
          <w:szCs w:val="21"/>
        </w:rPr>
        <w:t>217,433,561.84</w:t>
      </w:r>
      <w:r>
        <w:rPr>
          <w:rFonts w:eastAsiaTheme="minorEastAsia"/>
          <w:kern w:val="0"/>
          <w:szCs w:val="21"/>
        </w:rPr>
        <w:t>份基金份额，其中认购资金利息折合</w:t>
      </w:r>
      <w:r>
        <w:rPr>
          <w:rFonts w:eastAsiaTheme="minorEastAsia"/>
          <w:kern w:val="0"/>
          <w:szCs w:val="21"/>
        </w:rPr>
        <w:t>53,585.35</w:t>
      </w:r>
      <w:r>
        <w:rPr>
          <w:rFonts w:eastAsiaTheme="minorEastAsia"/>
          <w:kern w:val="0"/>
          <w:szCs w:val="21"/>
        </w:rPr>
        <w:t>份基金份额。本基金的基金管理人为摩根基金管理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有限公司，基金托管人为招商银行股份有限公司，境外资产托管人为香港上海汇丰银行有限公司。</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12</w:t>
      </w:r>
      <w:r>
        <w:rPr>
          <w:rFonts w:eastAsiaTheme="minorEastAsia"/>
          <w:kern w:val="0"/>
          <w:szCs w:val="21"/>
        </w:rPr>
        <w:t>日发布的《关于公司法定名称变更的公告》，本基金管理人的中文法定名称由</w:t>
      </w:r>
      <w:r>
        <w:rPr>
          <w:rFonts w:eastAsiaTheme="minorEastAsia"/>
          <w:kern w:val="0"/>
          <w:szCs w:val="21"/>
        </w:rPr>
        <w:t>“</w:t>
      </w:r>
      <w:r>
        <w:rPr>
          <w:rFonts w:eastAsiaTheme="minorEastAsia"/>
          <w:kern w:val="0"/>
          <w:szCs w:val="21"/>
        </w:rPr>
        <w:t>上投摩根基金管理有限公司</w:t>
      </w:r>
      <w:r>
        <w:rPr>
          <w:rFonts w:eastAsiaTheme="minorEastAsia"/>
          <w:kern w:val="0"/>
          <w:szCs w:val="21"/>
        </w:rPr>
        <w:t>”</w:t>
      </w:r>
      <w:r>
        <w:rPr>
          <w:rFonts w:eastAsiaTheme="minorEastAsia"/>
          <w:kern w:val="0"/>
          <w:szCs w:val="21"/>
        </w:rPr>
        <w:t>变更为</w:t>
      </w:r>
      <w:r>
        <w:rPr>
          <w:rFonts w:eastAsiaTheme="minorEastAsia"/>
          <w:kern w:val="0"/>
          <w:szCs w:val="21"/>
        </w:rPr>
        <w:t>“</w:t>
      </w:r>
      <w:r>
        <w:rPr>
          <w:rFonts w:eastAsiaTheme="minorEastAsia"/>
          <w:kern w:val="0"/>
          <w:szCs w:val="21"/>
        </w:rPr>
        <w:t>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w:t>
      </w:r>
      <w:r>
        <w:rPr>
          <w:rFonts w:eastAsiaTheme="minorEastAsia"/>
          <w:kern w:val="0"/>
          <w:szCs w:val="21"/>
        </w:rPr>
        <w:t>。根据同一天发布的《摩根基金管理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有限公司关于旗下基金更名事宜的公告》，上投摩根富时发达市场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自该日起更名为摩根富时发达市场</w:t>
      </w:r>
      <w:r>
        <w:rPr>
          <w:rFonts w:eastAsiaTheme="minorEastAsia"/>
          <w:kern w:val="0"/>
          <w:szCs w:val="21"/>
        </w:rPr>
        <w:t xml:space="preserve"> REITs </w:t>
      </w:r>
      <w:r>
        <w:rPr>
          <w:rFonts w:eastAsiaTheme="minorEastAsia"/>
          <w:kern w:val="0"/>
          <w:szCs w:val="21"/>
        </w:rPr>
        <w:t>指数型证券投资基金</w:t>
      </w:r>
      <w:r>
        <w:rPr>
          <w:rFonts w:eastAsiaTheme="minorEastAsia"/>
          <w:kern w:val="0"/>
          <w:szCs w:val="21"/>
        </w:rPr>
        <w:t xml:space="preserve"> (QDII)</w:t>
      </w:r>
      <w:r>
        <w:rPr>
          <w:rFonts w:eastAsiaTheme="minorEastAsia"/>
          <w:kern w:val="0"/>
          <w:szCs w:val="21"/>
        </w:rPr>
        <w:t>。</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根据《摩根富时发达市场</w:t>
      </w:r>
      <w:r>
        <w:rPr>
          <w:rFonts w:eastAsiaTheme="minorEastAsia"/>
          <w:kern w:val="0"/>
          <w:szCs w:val="21"/>
        </w:rPr>
        <w:t xml:space="preserve"> REITs </w:t>
      </w:r>
      <w:r>
        <w:rPr>
          <w:rFonts w:eastAsiaTheme="minorEastAsia"/>
          <w:kern w:val="0"/>
          <w:szCs w:val="21"/>
        </w:rPr>
        <w:t>指数型证券投资基金</w:t>
      </w:r>
      <w:r>
        <w:rPr>
          <w:rFonts w:eastAsiaTheme="minorEastAsia"/>
          <w:kern w:val="0"/>
          <w:szCs w:val="21"/>
        </w:rPr>
        <w:t xml:space="preserve"> (QDII)</w:t>
      </w:r>
      <w:r>
        <w:rPr>
          <w:rFonts w:eastAsiaTheme="minorEastAsia"/>
          <w:kern w:val="0"/>
          <w:szCs w:val="21"/>
        </w:rPr>
        <w:t>基金合同》和《摩根富时发达市场</w:t>
      </w:r>
      <w:r>
        <w:rPr>
          <w:rFonts w:eastAsiaTheme="minorEastAsia"/>
          <w:kern w:val="0"/>
          <w:szCs w:val="21"/>
        </w:rPr>
        <w:t xml:space="preserve"> REITs </w:t>
      </w:r>
      <w:r>
        <w:rPr>
          <w:rFonts w:eastAsiaTheme="minorEastAsia"/>
          <w:kern w:val="0"/>
          <w:szCs w:val="21"/>
        </w:rPr>
        <w:t>指数型证券投资基金</w:t>
      </w:r>
      <w:r>
        <w:rPr>
          <w:rFonts w:eastAsiaTheme="minorEastAsia"/>
          <w:kern w:val="0"/>
          <w:szCs w:val="21"/>
        </w:rPr>
        <w:t xml:space="preserve"> (QDII)</w:t>
      </w:r>
      <w:r>
        <w:rPr>
          <w:rFonts w:eastAsiaTheme="minorEastAsia"/>
          <w:kern w:val="0"/>
          <w:szCs w:val="21"/>
        </w:rPr>
        <w:t>招募说明书》的有关规定，本基金根据认购</w:t>
      </w:r>
      <w:r>
        <w:rPr>
          <w:rFonts w:eastAsiaTheme="minorEastAsia"/>
          <w:kern w:val="0"/>
          <w:szCs w:val="21"/>
        </w:rPr>
        <w:t>/</w:t>
      </w:r>
      <w:r>
        <w:rPr>
          <w:rFonts w:eastAsiaTheme="minorEastAsia"/>
          <w:kern w:val="0"/>
          <w:szCs w:val="21"/>
        </w:rPr>
        <w:t>申购、赎回使用货币的不同，将基金份额分为不同的类别。以人民币计价并进行认购</w:t>
      </w:r>
      <w:r>
        <w:rPr>
          <w:rFonts w:eastAsiaTheme="minorEastAsia"/>
          <w:kern w:val="0"/>
          <w:szCs w:val="21"/>
        </w:rPr>
        <w:t>/</w:t>
      </w:r>
      <w:r>
        <w:rPr>
          <w:rFonts w:eastAsiaTheme="minorEastAsia"/>
          <w:kern w:val="0"/>
          <w:szCs w:val="21"/>
        </w:rPr>
        <w:t>申购、赎回的份额类别称为人民币份额；以美元计价并进行认购</w:t>
      </w:r>
      <w:r>
        <w:rPr>
          <w:rFonts w:eastAsiaTheme="minorEastAsia"/>
          <w:kern w:val="0"/>
          <w:szCs w:val="21"/>
        </w:rPr>
        <w:t>/</w:t>
      </w:r>
      <w:r>
        <w:rPr>
          <w:rFonts w:eastAsiaTheme="minorEastAsia"/>
          <w:kern w:val="0"/>
          <w:szCs w:val="21"/>
        </w:rPr>
        <w:t>申购、赎回的份额类别称为美元份额，美元份额又分为美元现钞份额和美元现汇份额。人民币份额、美元现钞份额和美元现汇份额分别设置代码，分别公布基金份额净值，不同基金份额类别之间不得互相转换。</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有限公司关于旗下部分基金增设</w:t>
      </w:r>
      <w:r>
        <w:rPr>
          <w:rFonts w:eastAsiaTheme="minorEastAsia"/>
          <w:kern w:val="0"/>
          <w:szCs w:val="21"/>
        </w:rPr>
        <w:t>C</w:t>
      </w:r>
      <w:r>
        <w:rPr>
          <w:rFonts w:eastAsiaTheme="minorEastAsia"/>
          <w:kern w:val="0"/>
          <w:szCs w:val="21"/>
        </w:rPr>
        <w:t>类基金份额及增加临时基金管理人条款并修改基金合同和托管协议的公告》以及更新的《摩根富时发达市场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招募说明书》的有关规定，自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日起，本基金根据申购费用与销售服务费收取方式的不同，将基金份额分为不同的类别。在投资人申购时收取申购费用，但不从本类别基金资产中计提销售服务费的，称为</w:t>
      </w:r>
      <w:r>
        <w:rPr>
          <w:rFonts w:eastAsiaTheme="minorEastAsia"/>
          <w:kern w:val="0"/>
          <w:szCs w:val="21"/>
        </w:rPr>
        <w:t>A</w:t>
      </w:r>
      <w:r>
        <w:rPr>
          <w:rFonts w:eastAsiaTheme="minorEastAsia"/>
          <w:kern w:val="0"/>
          <w:szCs w:val="21"/>
        </w:rPr>
        <w:t>类基金份额；在投资人申购时不收取申购费用，而从本类别基金资产中计提销售服务费的，称为</w:t>
      </w:r>
      <w:r>
        <w:rPr>
          <w:rFonts w:eastAsiaTheme="minorEastAsia"/>
          <w:kern w:val="0"/>
          <w:szCs w:val="21"/>
        </w:rPr>
        <w:t>C</w:t>
      </w:r>
      <w:r>
        <w:rPr>
          <w:rFonts w:eastAsiaTheme="minorEastAsia"/>
          <w:kern w:val="0"/>
          <w:szCs w:val="21"/>
        </w:rPr>
        <w:t>类基金份额。本基金</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类基金份额分别设置代码。由于基金费用的不同，本基金</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类基金份额将分别计算基金份额净值，计算公式为计算日各类别基金资产净值除以计算日发售在外的该类别基金份额总数。</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根据《中华人民共和国证券投资基金法》和《摩根富时发达市场</w:t>
      </w:r>
      <w:r>
        <w:rPr>
          <w:rFonts w:eastAsiaTheme="minorEastAsia"/>
          <w:kern w:val="0"/>
          <w:szCs w:val="21"/>
        </w:rPr>
        <w:t xml:space="preserve"> REITs </w:t>
      </w:r>
      <w:r>
        <w:rPr>
          <w:rFonts w:eastAsiaTheme="minorEastAsia"/>
          <w:kern w:val="0"/>
          <w:szCs w:val="21"/>
        </w:rPr>
        <w:t>指数型证券投资基金</w:t>
      </w:r>
      <w:r>
        <w:rPr>
          <w:rFonts w:eastAsiaTheme="minorEastAsia"/>
          <w:kern w:val="0"/>
          <w:szCs w:val="21"/>
        </w:rPr>
        <w:t xml:space="preserve"> (QDII)</w:t>
      </w:r>
      <w:r>
        <w:rPr>
          <w:rFonts w:eastAsiaTheme="minorEastAsia"/>
          <w:kern w:val="0"/>
          <w:szCs w:val="21"/>
        </w:rPr>
        <w:t>基金合同》的有关规定，本基金的境外投资范围为富时发达市场</w:t>
      </w:r>
      <w:r>
        <w:rPr>
          <w:rFonts w:eastAsiaTheme="minorEastAsia"/>
          <w:kern w:val="0"/>
          <w:szCs w:val="21"/>
        </w:rPr>
        <w:t>REITs</w:t>
      </w:r>
      <w:r>
        <w:rPr>
          <w:rFonts w:eastAsiaTheme="minorEastAsia"/>
          <w:kern w:val="0"/>
          <w:szCs w:val="21"/>
        </w:rPr>
        <w:t>指数</w:t>
      </w:r>
      <w:r>
        <w:rPr>
          <w:rFonts w:eastAsiaTheme="minorEastAsia"/>
          <w:kern w:val="0"/>
          <w:szCs w:val="21"/>
        </w:rPr>
        <w:t>(FTSE EPRA/NAREIT Developed REITs Index)</w:t>
      </w:r>
      <w:r>
        <w:rPr>
          <w:rFonts w:eastAsiaTheme="minorEastAsia"/>
          <w:kern w:val="0"/>
          <w:szCs w:val="21"/>
        </w:rPr>
        <w:t>成分券、备选成分券及以富时发达市场</w:t>
      </w:r>
      <w:r>
        <w:rPr>
          <w:rFonts w:eastAsiaTheme="minorEastAsia"/>
          <w:kern w:val="0"/>
          <w:szCs w:val="21"/>
        </w:rPr>
        <w:t>REITs</w:t>
      </w:r>
      <w:r>
        <w:rPr>
          <w:rFonts w:eastAsiaTheme="minorEastAsia"/>
          <w:kern w:val="0"/>
          <w:szCs w:val="21"/>
        </w:rPr>
        <w:t>指数为投资标的的指数基金</w:t>
      </w:r>
      <w:r>
        <w:rPr>
          <w:rFonts w:eastAsiaTheme="minorEastAsia"/>
          <w:kern w:val="0"/>
          <w:szCs w:val="21"/>
        </w:rPr>
        <w:t>(</w:t>
      </w:r>
      <w:r>
        <w:rPr>
          <w:rFonts w:eastAsiaTheme="minorEastAsia"/>
          <w:kern w:val="0"/>
          <w:szCs w:val="21"/>
        </w:rPr>
        <w:t>包括</w:t>
      </w:r>
      <w:r>
        <w:rPr>
          <w:rFonts w:eastAsiaTheme="minorEastAsia"/>
          <w:kern w:val="0"/>
          <w:szCs w:val="21"/>
        </w:rPr>
        <w:t>ETF)</w:t>
      </w:r>
      <w:r>
        <w:rPr>
          <w:rFonts w:eastAsiaTheme="minorEastAsia"/>
          <w:kern w:val="0"/>
          <w:szCs w:val="21"/>
        </w:rPr>
        <w:t>等，以及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w:t>
      </w:r>
      <w:r>
        <w:rPr>
          <w:rFonts w:eastAsiaTheme="minorEastAsia"/>
          <w:kern w:val="0"/>
          <w:szCs w:val="21"/>
        </w:rPr>
        <w:lastRenderedPageBreak/>
        <w:t>作谅解备忘录的国家或地区证券市场挂牌交易的普通股、优先股、全球存托凭证和美国存托凭证；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本基金的境内投资范围为具有良好流动性的金融工具，具体包括国债、央行票据、金融债、企业债、公司债、证券公司短期公司债、地方政府债、次级债、短期融资券、中期票据、中小企业私募债、可分离交易可转债的纯债部分、资产支持证券、债券回购、同业存单、银行存款等，及法律法规或中国证监会允许投资的其他金融工具</w:t>
      </w:r>
      <w:r>
        <w:rPr>
          <w:rFonts w:eastAsiaTheme="minorEastAsia"/>
          <w:kern w:val="0"/>
          <w:szCs w:val="21"/>
        </w:rPr>
        <w:t>(</w:t>
      </w:r>
      <w:r>
        <w:rPr>
          <w:rFonts w:eastAsiaTheme="minorEastAsia"/>
          <w:kern w:val="0"/>
          <w:szCs w:val="21"/>
        </w:rPr>
        <w:t>但须符合中国证监会的相关规定</w:t>
      </w:r>
      <w:r>
        <w:rPr>
          <w:rFonts w:eastAsiaTheme="minorEastAsia"/>
          <w:kern w:val="0"/>
          <w:szCs w:val="21"/>
        </w:rPr>
        <w:t>)</w:t>
      </w:r>
      <w:r>
        <w:rPr>
          <w:rFonts w:eastAsiaTheme="minorEastAsia"/>
          <w:kern w:val="0"/>
          <w:szCs w:val="21"/>
        </w:rPr>
        <w:t>。本基金的投资组合比例为：投资于</w:t>
      </w:r>
      <w:r>
        <w:rPr>
          <w:rFonts w:eastAsiaTheme="minorEastAsia"/>
          <w:kern w:val="0"/>
          <w:szCs w:val="21"/>
        </w:rPr>
        <w:t>REITs</w:t>
      </w:r>
      <w:r>
        <w:rPr>
          <w:rFonts w:eastAsiaTheme="minorEastAsia"/>
          <w:kern w:val="0"/>
          <w:szCs w:val="21"/>
        </w:rPr>
        <w:t>的资产不低于基金资产的</w:t>
      </w:r>
      <w:r>
        <w:rPr>
          <w:rFonts w:eastAsiaTheme="minorEastAsia"/>
          <w:kern w:val="0"/>
          <w:szCs w:val="21"/>
        </w:rPr>
        <w:t>90%</w:t>
      </w:r>
      <w:r>
        <w:rPr>
          <w:rFonts w:eastAsiaTheme="minorEastAsia"/>
          <w:kern w:val="0"/>
          <w:szCs w:val="21"/>
        </w:rPr>
        <w:t>，投资于富时发达市场</w:t>
      </w:r>
      <w:r>
        <w:rPr>
          <w:rFonts w:eastAsiaTheme="minorEastAsia"/>
          <w:kern w:val="0"/>
          <w:szCs w:val="21"/>
        </w:rPr>
        <w:t>REITs</w:t>
      </w:r>
      <w:r>
        <w:rPr>
          <w:rFonts w:eastAsiaTheme="minorEastAsia"/>
          <w:kern w:val="0"/>
          <w:szCs w:val="21"/>
        </w:rPr>
        <w:t>指数成分券、备选成分券及以富时发达市场</w:t>
      </w:r>
      <w:r>
        <w:rPr>
          <w:rFonts w:eastAsiaTheme="minorEastAsia"/>
          <w:kern w:val="0"/>
          <w:szCs w:val="21"/>
        </w:rPr>
        <w:t>REITs</w:t>
      </w:r>
      <w:r>
        <w:rPr>
          <w:rFonts w:eastAsiaTheme="minorEastAsia"/>
          <w:kern w:val="0"/>
          <w:szCs w:val="21"/>
        </w:rPr>
        <w:t>指数为投资标的的指数基金</w:t>
      </w:r>
      <w:r>
        <w:rPr>
          <w:rFonts w:eastAsiaTheme="minorEastAsia"/>
          <w:kern w:val="0"/>
          <w:szCs w:val="21"/>
        </w:rPr>
        <w:t>(</w:t>
      </w:r>
      <w:r>
        <w:rPr>
          <w:rFonts w:eastAsiaTheme="minorEastAsia"/>
          <w:kern w:val="0"/>
          <w:szCs w:val="21"/>
        </w:rPr>
        <w:t>包括</w:t>
      </w:r>
      <w:r>
        <w:rPr>
          <w:rFonts w:eastAsiaTheme="minorEastAsia"/>
          <w:kern w:val="0"/>
          <w:szCs w:val="21"/>
        </w:rPr>
        <w:t>ETF)</w:t>
      </w:r>
      <w:r>
        <w:rPr>
          <w:rFonts w:eastAsiaTheme="minorEastAsia"/>
          <w:kern w:val="0"/>
          <w:szCs w:val="21"/>
        </w:rPr>
        <w:t>的投资比例不低于非现金基金资产的</w:t>
      </w:r>
      <w:r>
        <w:rPr>
          <w:rFonts w:eastAsiaTheme="minorEastAsia"/>
          <w:kern w:val="0"/>
          <w:szCs w:val="21"/>
        </w:rPr>
        <w:t>90%</w:t>
      </w:r>
      <w:r>
        <w:rPr>
          <w:rFonts w:eastAsiaTheme="minorEastAsia"/>
          <w:kern w:val="0"/>
          <w:szCs w:val="21"/>
        </w:rPr>
        <w:t>，现金或到期日在一年以内的政府债券不低于基金资产净值的</w:t>
      </w:r>
      <w:r>
        <w:rPr>
          <w:rFonts w:eastAsiaTheme="minorEastAsia"/>
          <w:kern w:val="0"/>
          <w:szCs w:val="21"/>
        </w:rPr>
        <w:t>5%</w:t>
      </w:r>
      <w:r>
        <w:rPr>
          <w:rFonts w:eastAsiaTheme="minorEastAsia"/>
          <w:kern w:val="0"/>
          <w:szCs w:val="21"/>
        </w:rPr>
        <w:t>，其中现金不包括结算备付金、存出保证金、应收申购款等。本基金的业绩比较基准为：</w:t>
      </w:r>
      <w:r>
        <w:rPr>
          <w:rFonts w:eastAsiaTheme="minorEastAsia"/>
          <w:kern w:val="0"/>
          <w:szCs w:val="21"/>
        </w:rPr>
        <w:t>95%×</w:t>
      </w:r>
      <w:r>
        <w:rPr>
          <w:rFonts w:eastAsiaTheme="minorEastAsia"/>
          <w:kern w:val="0"/>
          <w:szCs w:val="21"/>
        </w:rPr>
        <w:t>富时发达市场</w:t>
      </w:r>
      <w:r>
        <w:rPr>
          <w:rFonts w:eastAsiaTheme="minorEastAsia"/>
          <w:kern w:val="0"/>
          <w:szCs w:val="21"/>
        </w:rPr>
        <w:t>REITs</w:t>
      </w:r>
      <w:r>
        <w:rPr>
          <w:rFonts w:eastAsiaTheme="minorEastAsia"/>
          <w:kern w:val="0"/>
          <w:szCs w:val="21"/>
        </w:rPr>
        <w:t>指数收益率</w:t>
      </w:r>
      <w:r>
        <w:rPr>
          <w:rFonts w:eastAsiaTheme="minorEastAsia"/>
          <w:kern w:val="0"/>
          <w:szCs w:val="21"/>
        </w:rPr>
        <w:t>+5%×</w:t>
      </w:r>
      <w:r>
        <w:rPr>
          <w:rFonts w:eastAsiaTheme="minorEastAsia"/>
          <w:kern w:val="0"/>
          <w:szCs w:val="21"/>
        </w:rPr>
        <w:t>税后银行活期存款收益率。</w:t>
      </w:r>
      <w:r>
        <w:rPr>
          <w:rFonts w:eastAsiaTheme="minorEastAsia"/>
          <w:kern w:val="0"/>
          <w:szCs w:val="21"/>
        </w:rPr>
        <w:t xml:space="preserve"> </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本财务报表由本基金的基金管理人摩根基金管理</w:t>
      </w:r>
      <w:r w:rsidRPr="0062676B">
        <w:rPr>
          <w:rFonts w:eastAsiaTheme="minorEastAsia"/>
          <w:kern w:val="0"/>
          <w:szCs w:val="21"/>
        </w:rPr>
        <w:t>(</w:t>
      </w:r>
      <w:r w:rsidRPr="0062676B">
        <w:rPr>
          <w:rFonts w:eastAsiaTheme="minorEastAsia"/>
          <w:kern w:val="0"/>
          <w:szCs w:val="21"/>
        </w:rPr>
        <w:t>中国</w:t>
      </w:r>
      <w:r w:rsidRPr="0062676B">
        <w:rPr>
          <w:rFonts w:eastAsiaTheme="minorEastAsia"/>
          <w:kern w:val="0"/>
          <w:szCs w:val="21"/>
        </w:rPr>
        <w:t>)</w:t>
      </w:r>
      <w:r w:rsidRPr="0062676B">
        <w:rPr>
          <w:rFonts w:eastAsiaTheme="minorEastAsia"/>
          <w:kern w:val="0"/>
          <w:szCs w:val="21"/>
        </w:rPr>
        <w:t>有限公司于</w:t>
      </w:r>
      <w:r w:rsidRPr="0062676B">
        <w:rPr>
          <w:rFonts w:eastAsiaTheme="minorEastAsia"/>
          <w:kern w:val="0"/>
          <w:szCs w:val="21"/>
        </w:rPr>
        <w:t>2024</w:t>
      </w:r>
      <w:r w:rsidRPr="0062676B">
        <w:rPr>
          <w:rFonts w:eastAsiaTheme="minorEastAsia"/>
          <w:kern w:val="0"/>
          <w:szCs w:val="21"/>
        </w:rPr>
        <w:t>年</w:t>
      </w:r>
      <w:r w:rsidRPr="0062676B">
        <w:rPr>
          <w:rFonts w:eastAsiaTheme="minorEastAsia"/>
          <w:kern w:val="0"/>
          <w:szCs w:val="21"/>
        </w:rPr>
        <w:t>3</w:t>
      </w:r>
      <w:r w:rsidRPr="0062676B">
        <w:rPr>
          <w:rFonts w:eastAsiaTheme="minorEastAsia"/>
          <w:kern w:val="0"/>
          <w:szCs w:val="21"/>
        </w:rPr>
        <w:t>月</w:t>
      </w:r>
      <w:r w:rsidR="006C03A4" w:rsidRPr="0062676B">
        <w:rPr>
          <w:rFonts w:eastAsiaTheme="minorEastAsia"/>
          <w:kern w:val="0"/>
          <w:szCs w:val="21"/>
        </w:rPr>
        <w:t>2</w:t>
      </w:r>
      <w:r w:rsidR="006C03A4">
        <w:rPr>
          <w:rFonts w:eastAsiaTheme="minorEastAsia"/>
          <w:kern w:val="0"/>
          <w:szCs w:val="21"/>
        </w:rPr>
        <w:t>6</w:t>
      </w:r>
      <w:r w:rsidRPr="0062676B">
        <w:rPr>
          <w:rFonts w:eastAsiaTheme="minorEastAsia"/>
          <w:kern w:val="0"/>
          <w:szCs w:val="21"/>
        </w:rPr>
        <w:t>日批准报出。</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7.4.2</w:t>
      </w:r>
      <w:r w:rsidRPr="0062676B">
        <w:rPr>
          <w:rFonts w:eastAsiaTheme="minorEastAsia"/>
          <w:b/>
          <w:kern w:val="0"/>
          <w:szCs w:val="21"/>
        </w:rPr>
        <w:t>会计报表的编制基础</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日及以后期间颁布的《企业会计准则－基本准则》、各项具体会计准则、《资产管理产品相关会计处理规定》及其他相关规定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年度报告和中期报告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颁布的《证券投资基金会计核算业务指引》、《摩根富时发达市场</w:t>
      </w:r>
      <w:r>
        <w:rPr>
          <w:rFonts w:eastAsiaTheme="minorEastAsia"/>
          <w:kern w:val="0"/>
          <w:szCs w:val="21"/>
        </w:rPr>
        <w:t>REITs</w:t>
      </w:r>
      <w:r>
        <w:rPr>
          <w:rFonts w:eastAsiaTheme="minorEastAsia"/>
          <w:kern w:val="0"/>
          <w:szCs w:val="21"/>
        </w:rPr>
        <w:t>指数型证券投资基金</w:t>
      </w:r>
      <w:r>
        <w:rPr>
          <w:rFonts w:eastAsiaTheme="minorEastAsia"/>
          <w:kern w:val="0"/>
          <w:szCs w:val="21"/>
        </w:rPr>
        <w:t>(QDII)</w:t>
      </w:r>
      <w:r>
        <w:rPr>
          <w:rFonts w:eastAsiaTheme="minorEastAsia"/>
          <w:kern w:val="0"/>
          <w:szCs w:val="21"/>
        </w:rPr>
        <w:t>基金合同》和在财务报表附注</w:t>
      </w:r>
      <w:r>
        <w:rPr>
          <w:rFonts w:eastAsiaTheme="minorEastAsia"/>
          <w:kern w:val="0"/>
          <w:szCs w:val="21"/>
        </w:rPr>
        <w:t>7.4.4</w:t>
      </w:r>
      <w:r>
        <w:rPr>
          <w:rFonts w:eastAsiaTheme="minorEastAsia"/>
          <w:kern w:val="0"/>
          <w:szCs w:val="21"/>
        </w:rPr>
        <w:t>所列示的中国证监会、中国基金业协会发布的有关规定及允许的基金行业实务操作编制。</w:t>
      </w:r>
      <w:r>
        <w:rPr>
          <w:rFonts w:eastAsiaTheme="minorEastAsia"/>
          <w:kern w:val="0"/>
          <w:szCs w:val="21"/>
        </w:rPr>
        <w:t xml:space="preserve"> </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本财务报表以持续经营为基础编制。</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7.4.3</w:t>
      </w:r>
      <w:r w:rsidRPr="0062676B">
        <w:rPr>
          <w:rFonts w:eastAsiaTheme="minorEastAsia"/>
          <w:b/>
          <w:kern w:val="0"/>
          <w:szCs w:val="21"/>
        </w:rPr>
        <w:t>遵循企业会计准则及其他有关规定的声明</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本基金</w:t>
      </w:r>
      <w:r w:rsidRPr="0062676B">
        <w:rPr>
          <w:rFonts w:eastAsiaTheme="minorEastAsia"/>
          <w:kern w:val="0"/>
          <w:szCs w:val="21"/>
        </w:rPr>
        <w:t>2023</w:t>
      </w:r>
      <w:r w:rsidRPr="0062676B">
        <w:rPr>
          <w:rFonts w:eastAsiaTheme="minorEastAsia"/>
          <w:kern w:val="0"/>
          <w:szCs w:val="21"/>
        </w:rPr>
        <w:t>年度财务报表符合企业会计准则的要求，真实、完整地反映了本基金</w:t>
      </w:r>
      <w:r w:rsidRPr="0062676B">
        <w:rPr>
          <w:rFonts w:eastAsiaTheme="minorEastAsia"/>
          <w:kern w:val="0"/>
          <w:szCs w:val="21"/>
        </w:rPr>
        <w:t>2023</w:t>
      </w:r>
      <w:r w:rsidRPr="0062676B">
        <w:rPr>
          <w:rFonts w:eastAsiaTheme="minorEastAsia"/>
          <w:kern w:val="0"/>
          <w:szCs w:val="21"/>
        </w:rPr>
        <w:t>年</w:t>
      </w:r>
      <w:r w:rsidRPr="0062676B">
        <w:rPr>
          <w:rFonts w:eastAsiaTheme="minorEastAsia"/>
          <w:kern w:val="0"/>
          <w:szCs w:val="21"/>
        </w:rPr>
        <w:t>12</w:t>
      </w:r>
      <w:r w:rsidRPr="0062676B">
        <w:rPr>
          <w:rFonts w:eastAsiaTheme="minorEastAsia"/>
          <w:kern w:val="0"/>
          <w:szCs w:val="21"/>
        </w:rPr>
        <w:t>月</w:t>
      </w:r>
      <w:r w:rsidRPr="0062676B">
        <w:rPr>
          <w:rFonts w:eastAsiaTheme="minorEastAsia"/>
          <w:kern w:val="0"/>
          <w:szCs w:val="21"/>
        </w:rPr>
        <w:t>31</w:t>
      </w:r>
      <w:r w:rsidRPr="0062676B">
        <w:rPr>
          <w:rFonts w:eastAsiaTheme="minorEastAsia"/>
          <w:kern w:val="0"/>
          <w:szCs w:val="21"/>
        </w:rPr>
        <w:t>日的财务状况以及</w:t>
      </w:r>
      <w:r w:rsidRPr="0062676B">
        <w:rPr>
          <w:rFonts w:eastAsiaTheme="minorEastAsia"/>
          <w:kern w:val="0"/>
          <w:szCs w:val="21"/>
        </w:rPr>
        <w:t>2023</w:t>
      </w:r>
      <w:r w:rsidRPr="0062676B">
        <w:rPr>
          <w:rFonts w:eastAsiaTheme="minorEastAsia"/>
          <w:kern w:val="0"/>
          <w:szCs w:val="21"/>
        </w:rPr>
        <w:t>年度的经营成果和净资产变动情况等有关信息。</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w:t>
      </w:r>
      <w:r w:rsidRPr="0062676B">
        <w:rPr>
          <w:rFonts w:eastAsiaTheme="minorEastAsia"/>
          <w:b/>
          <w:kern w:val="0"/>
          <w:szCs w:val="21"/>
        </w:rPr>
        <w:t>重要会计政策和会计估计</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7.4.4.1</w:t>
      </w:r>
      <w:r w:rsidRPr="0062676B">
        <w:rPr>
          <w:rFonts w:eastAsiaTheme="minorEastAsia"/>
          <w:b/>
          <w:kern w:val="0"/>
          <w:szCs w:val="21"/>
        </w:rPr>
        <w:t>会计年度</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lastRenderedPageBreak/>
        <w:t>本基金会计年度为公历</w:t>
      </w:r>
      <w:r w:rsidRPr="0062676B">
        <w:rPr>
          <w:rFonts w:eastAsiaTheme="minorEastAsia"/>
          <w:kern w:val="0"/>
          <w:szCs w:val="21"/>
        </w:rPr>
        <w:t>1</w:t>
      </w:r>
      <w:r w:rsidRPr="0062676B">
        <w:rPr>
          <w:rFonts w:eastAsiaTheme="minorEastAsia"/>
          <w:kern w:val="0"/>
          <w:szCs w:val="21"/>
        </w:rPr>
        <w:t>月</w:t>
      </w:r>
      <w:r w:rsidRPr="0062676B">
        <w:rPr>
          <w:rFonts w:eastAsiaTheme="minorEastAsia"/>
          <w:kern w:val="0"/>
          <w:szCs w:val="21"/>
        </w:rPr>
        <w:t>1</w:t>
      </w:r>
      <w:r w:rsidRPr="0062676B">
        <w:rPr>
          <w:rFonts w:eastAsiaTheme="minorEastAsia"/>
          <w:kern w:val="0"/>
          <w:szCs w:val="21"/>
        </w:rPr>
        <w:t>日起至</w:t>
      </w:r>
      <w:r w:rsidRPr="0062676B">
        <w:rPr>
          <w:rFonts w:eastAsiaTheme="minorEastAsia"/>
          <w:kern w:val="0"/>
          <w:szCs w:val="21"/>
        </w:rPr>
        <w:t>12</w:t>
      </w:r>
      <w:r w:rsidRPr="0062676B">
        <w:rPr>
          <w:rFonts w:eastAsiaTheme="minorEastAsia"/>
          <w:kern w:val="0"/>
          <w:szCs w:val="21"/>
        </w:rPr>
        <w:t>月</w:t>
      </w:r>
      <w:r w:rsidRPr="0062676B">
        <w:rPr>
          <w:rFonts w:eastAsiaTheme="minorEastAsia"/>
          <w:kern w:val="0"/>
          <w:szCs w:val="21"/>
        </w:rPr>
        <w:t>31</w:t>
      </w:r>
      <w:r w:rsidRPr="0062676B">
        <w:rPr>
          <w:rFonts w:eastAsiaTheme="minorEastAsia"/>
          <w:kern w:val="0"/>
          <w:szCs w:val="21"/>
        </w:rPr>
        <w:t>日止。</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7.4.4.2</w:t>
      </w:r>
      <w:r w:rsidRPr="0062676B">
        <w:rPr>
          <w:rFonts w:eastAsiaTheme="minorEastAsia"/>
          <w:b/>
          <w:kern w:val="0"/>
          <w:szCs w:val="21"/>
        </w:rPr>
        <w:t>记账本位币</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本基金的记账本位币为人民币。</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7.4.4.3</w:t>
      </w:r>
      <w:r w:rsidRPr="0062676B">
        <w:rPr>
          <w:rFonts w:eastAsiaTheme="minorEastAsia"/>
          <w:b/>
          <w:kern w:val="0"/>
          <w:szCs w:val="21"/>
        </w:rPr>
        <w:t>金融资产和金融负债的分类</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金融工具，是指形成一方的金融资产并形成其他方的金融负债或权益工具的合同。当本基金成为金融工具合同的一方时，确认相关的金融资产、金融负债或权益工具。</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ab/>
      </w:r>
      <w:r>
        <w:rPr>
          <w:rFonts w:eastAsiaTheme="minorEastAsia"/>
          <w:kern w:val="0"/>
          <w:szCs w:val="21"/>
        </w:rPr>
        <w:t>金融资产</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债务工具</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本基金持有的债务工具是指从发行方角度分析符合金融负债定义的工具，分别采用以下两种方式进行计量：</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以摊余成本计量：</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以公允价值计量且其变动计入当期损益：</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权益工具</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权益工具是指从发行方角度分析符合权益定义的工具。本基金将对其没有控制、共同控制和重大影响的权益工具</w:t>
      </w:r>
      <w:r>
        <w:rPr>
          <w:rFonts w:eastAsiaTheme="minorEastAsia"/>
          <w:kern w:val="0"/>
          <w:szCs w:val="21"/>
        </w:rPr>
        <w:t>(</w:t>
      </w:r>
      <w:r>
        <w:rPr>
          <w:rFonts w:eastAsiaTheme="minorEastAsia"/>
          <w:kern w:val="0"/>
          <w:szCs w:val="21"/>
        </w:rPr>
        <w:t>主要为股票投资</w:t>
      </w:r>
      <w:r>
        <w:rPr>
          <w:rFonts w:eastAsiaTheme="minorEastAsia"/>
          <w:kern w:val="0"/>
          <w:szCs w:val="21"/>
        </w:rPr>
        <w:t>)</w:t>
      </w:r>
      <w:r>
        <w:rPr>
          <w:rFonts w:eastAsiaTheme="minorEastAsia"/>
          <w:kern w:val="0"/>
          <w:szCs w:val="21"/>
        </w:rPr>
        <w:t>按照公允价值计量且其变动计入当期损益，在资产负债表中列示为交易性金融资产。</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金融负债</w:t>
      </w:r>
      <w:r>
        <w:rPr>
          <w:rFonts w:eastAsiaTheme="minorEastAsia"/>
          <w:kern w:val="0"/>
          <w:szCs w:val="21"/>
        </w:rPr>
        <w:t xml:space="preserve"> </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lastRenderedPageBreak/>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41790D" w:rsidRPr="00277209" w:rsidRDefault="0041790D" w:rsidP="00277209">
      <w:pPr>
        <w:widowControl/>
        <w:spacing w:line="360" w:lineRule="auto"/>
        <w:ind w:firstLineChars="200" w:firstLine="420"/>
        <w:rPr>
          <w:rFonts w:eastAsiaTheme="minorEastAsia"/>
          <w:kern w:val="0"/>
          <w:szCs w:val="21"/>
        </w:rPr>
      </w:pPr>
      <w:r w:rsidRPr="00277209">
        <w:rPr>
          <w:rFonts w:eastAsiaTheme="minorEastAsia"/>
          <w:kern w:val="0"/>
          <w:szCs w:val="21"/>
        </w:rPr>
        <w:t>(3)</w:t>
      </w:r>
      <w:r w:rsidRPr="00277209">
        <w:rPr>
          <w:rFonts w:eastAsiaTheme="minorEastAsia"/>
          <w:kern w:val="0"/>
          <w:szCs w:val="21"/>
        </w:rPr>
        <w:tab/>
      </w:r>
      <w:r w:rsidRPr="00277209">
        <w:rPr>
          <w:rFonts w:eastAsiaTheme="minorEastAsia" w:hint="eastAsia"/>
          <w:kern w:val="0"/>
          <w:szCs w:val="21"/>
        </w:rPr>
        <w:t>衍生金融工具</w:t>
      </w:r>
    </w:p>
    <w:p w:rsidR="0041790D" w:rsidRPr="00277209" w:rsidRDefault="0041790D" w:rsidP="00277209">
      <w:pPr>
        <w:widowControl/>
        <w:spacing w:line="360" w:lineRule="auto"/>
        <w:ind w:firstLineChars="200" w:firstLine="420"/>
        <w:rPr>
          <w:rFonts w:eastAsiaTheme="minorEastAsia"/>
          <w:kern w:val="0"/>
          <w:szCs w:val="21"/>
        </w:rPr>
      </w:pPr>
      <w:r w:rsidRPr="00277209">
        <w:rPr>
          <w:rFonts w:eastAsiaTheme="minorEastAsia" w:hint="eastAsia"/>
          <w:kern w:val="0"/>
          <w:szCs w:val="21"/>
        </w:rPr>
        <w:t>本基金将持有的衍生金融工具以公允价值计量且其变动计入当期损益，在资产负债表中列示为衍生金融资产</w:t>
      </w:r>
      <w:r w:rsidRPr="00277209">
        <w:rPr>
          <w:rFonts w:eastAsiaTheme="minorEastAsia"/>
          <w:kern w:val="0"/>
          <w:szCs w:val="21"/>
        </w:rPr>
        <w:t>/</w:t>
      </w:r>
      <w:r w:rsidRPr="00277209">
        <w:rPr>
          <w:rFonts w:eastAsiaTheme="minorEastAsia" w:hint="eastAsia"/>
          <w:kern w:val="0"/>
          <w:szCs w:val="21"/>
        </w:rPr>
        <w:t>负债。</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7.4.4.4</w:t>
      </w:r>
      <w:r w:rsidRPr="0062676B">
        <w:rPr>
          <w:rFonts w:eastAsiaTheme="minorEastAsia"/>
          <w:b/>
          <w:kern w:val="0"/>
          <w:szCs w:val="21"/>
        </w:rPr>
        <w:t>金融资产和金融负债的初始确认、后续计量和终止确认</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对于以公允价值计量且其变动计入当期损益的金融资产，按照公允价值进行后续计量；对于应收款项和其他金融负债采用实际利率法，以摊余成本进行后续计量。</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本基金对于以摊余成本计量的金融资产，以预期信用损失为基础确认损失准备。</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kern w:val="0"/>
          <w:szCs w:val="21"/>
        </w:rPr>
        <w:t>12</w:t>
      </w:r>
      <w:r>
        <w:rPr>
          <w:rFonts w:eastAsiaTheme="minorEastAsia"/>
          <w:kern w:val="0"/>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对于在资产负债表日具有较低信用风险</w:t>
      </w:r>
      <w:r>
        <w:rPr>
          <w:rFonts w:eastAsiaTheme="minorEastAsia"/>
          <w:kern w:val="0"/>
          <w:szCs w:val="21"/>
        </w:rPr>
        <w:t xml:space="preserve"> </w:t>
      </w:r>
      <w:r>
        <w:rPr>
          <w:rFonts w:eastAsiaTheme="minorEastAsia"/>
          <w:kern w:val="0"/>
          <w:szCs w:val="21"/>
        </w:rPr>
        <w:t>的金融工具，本基金假设其信用风险自初始确认后并未显著增加，认定为处于第一阶段的金融工具，按照未来</w:t>
      </w:r>
      <w:r>
        <w:rPr>
          <w:rFonts w:eastAsiaTheme="minorEastAsia"/>
          <w:kern w:val="0"/>
          <w:szCs w:val="21"/>
        </w:rPr>
        <w:t>12</w:t>
      </w:r>
      <w:r>
        <w:rPr>
          <w:rFonts w:eastAsiaTheme="minorEastAsia"/>
          <w:kern w:val="0"/>
          <w:szCs w:val="21"/>
        </w:rPr>
        <w:t>个月内的预期信用损失计量损失准备。</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本基金将计提或转回的损失准备计入当期损益。</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lastRenderedPageBreak/>
        <w:t>金融资产满足下列条件之一的，予以终止确认：</w:t>
      </w:r>
      <w:r>
        <w:rPr>
          <w:rFonts w:eastAsiaTheme="minorEastAsia"/>
          <w:kern w:val="0"/>
          <w:szCs w:val="21"/>
        </w:rPr>
        <w:t xml:space="preserve">(1) </w:t>
      </w:r>
      <w:r>
        <w:rPr>
          <w:rFonts w:eastAsiaTheme="minorEastAsia"/>
          <w:kern w:val="0"/>
          <w:szCs w:val="21"/>
        </w:rPr>
        <w:t>收取该金融资产现金流量的合同权利终止；</w:t>
      </w:r>
      <w:r>
        <w:rPr>
          <w:rFonts w:eastAsiaTheme="minorEastAsia"/>
          <w:kern w:val="0"/>
          <w:szCs w:val="21"/>
        </w:rPr>
        <w:t xml:space="preserve">(2) </w:t>
      </w:r>
      <w:r>
        <w:rPr>
          <w:rFonts w:eastAsiaTheme="minorEastAsia"/>
          <w:kern w:val="0"/>
          <w:szCs w:val="21"/>
        </w:rPr>
        <w:t>该金融资产已转移，且本基金将金融资产所有权上几乎所有的风险和报酬转移给转入方；或者</w:t>
      </w:r>
      <w:r>
        <w:rPr>
          <w:rFonts w:eastAsiaTheme="minorEastAsia"/>
          <w:kern w:val="0"/>
          <w:szCs w:val="21"/>
        </w:rPr>
        <w:t xml:space="preserve">(3) </w:t>
      </w:r>
      <w:r>
        <w:rPr>
          <w:rFonts w:eastAsiaTheme="minorEastAsia"/>
          <w:kern w:val="0"/>
          <w:szCs w:val="21"/>
        </w:rPr>
        <w:t>该金融资产已转移，虽然本基金既没有转移也没有保留金融资产所有权上几乎所有的风险和报酬，但是放弃了对该金融资产控制。</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金融资产终止确认时，其账面价值与收到的对价的差额，计入当期损益。</w:t>
      </w:r>
      <w:r>
        <w:rPr>
          <w:rFonts w:eastAsiaTheme="minorEastAsia"/>
          <w:kern w:val="0"/>
          <w:szCs w:val="21"/>
        </w:rPr>
        <w:t xml:space="preserve"> </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当金融负债的现时义务全部或部分已经解除时，终止确认该金融负债或义务已解除的部分。终止确认部分的账面价值与支付的对价之间的差额，计入当期损益。</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7.4.4.5</w:t>
      </w:r>
      <w:r w:rsidRPr="0062676B">
        <w:rPr>
          <w:rFonts w:eastAsiaTheme="minorEastAsia"/>
          <w:b/>
          <w:kern w:val="0"/>
          <w:szCs w:val="21"/>
        </w:rPr>
        <w:t>金融资产和金融负债的估值原则</w:t>
      </w:r>
    </w:p>
    <w:p w:rsidR="00B34267" w:rsidRDefault="0041790D">
      <w:pPr>
        <w:widowControl/>
        <w:spacing w:line="360" w:lineRule="auto"/>
        <w:ind w:firstLineChars="200" w:firstLine="420"/>
        <w:rPr>
          <w:rFonts w:eastAsiaTheme="minorEastAsia"/>
          <w:kern w:val="0"/>
          <w:szCs w:val="21"/>
        </w:rPr>
      </w:pPr>
      <w:r w:rsidRPr="0041790D">
        <w:rPr>
          <w:rFonts w:eastAsiaTheme="minorEastAsia"/>
          <w:kern w:val="0"/>
          <w:szCs w:val="21"/>
        </w:rPr>
        <w:t>本基金持有的股票投资、债券投资</w:t>
      </w:r>
      <w:r w:rsidRPr="0041790D">
        <w:rPr>
          <w:rFonts w:eastAsiaTheme="minorEastAsia" w:hint="eastAsia"/>
          <w:kern w:val="0"/>
          <w:szCs w:val="21"/>
        </w:rPr>
        <w:t>、</w:t>
      </w:r>
      <w:r w:rsidRPr="0041790D">
        <w:rPr>
          <w:rFonts w:eastAsiaTheme="minorEastAsia"/>
          <w:kern w:val="0"/>
          <w:szCs w:val="21"/>
        </w:rPr>
        <w:t>资产支持证券投资</w:t>
      </w:r>
      <w:r w:rsidRPr="0041790D">
        <w:rPr>
          <w:rFonts w:eastAsiaTheme="minorEastAsia" w:hint="eastAsia"/>
          <w:kern w:val="0"/>
          <w:szCs w:val="21"/>
        </w:rPr>
        <w:t>和衍生工具</w:t>
      </w:r>
      <w:r w:rsidRPr="0041790D">
        <w:rPr>
          <w:rFonts w:eastAsiaTheme="minorEastAsia"/>
          <w:kern w:val="0"/>
          <w:szCs w:val="21"/>
        </w:rPr>
        <w:t>按如下原则确定公允价值并进行估值：</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ab/>
      </w:r>
      <w:r>
        <w:rPr>
          <w:rFonts w:eastAsiaTheme="minorEastAsia"/>
          <w:kern w:val="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ab/>
      </w:r>
      <w:r>
        <w:rPr>
          <w:rFonts w:eastAsiaTheme="minorEastAsia"/>
          <w:kern w:val="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r>
        <w:rPr>
          <w:rFonts w:eastAsiaTheme="minorEastAsia"/>
          <w:kern w:val="0"/>
          <w:szCs w:val="21"/>
        </w:rPr>
        <w:t xml:space="preserve"> </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 xml:space="preserve">(3) </w:t>
      </w:r>
      <w:r w:rsidRPr="0062676B">
        <w:rPr>
          <w:rFonts w:eastAsiaTheme="minorEastAsia"/>
          <w:kern w:val="0"/>
          <w:szCs w:val="21"/>
        </w:rPr>
        <w:t>如经济环境发生重大变化或证券发行人发生影响金融工具价格的重大事件，应对估值进行调整并确定公允价值。</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7.4.4.6</w:t>
      </w:r>
      <w:r w:rsidRPr="0062676B">
        <w:rPr>
          <w:rFonts w:eastAsiaTheme="minorEastAsia"/>
          <w:b/>
          <w:kern w:val="0"/>
          <w:szCs w:val="21"/>
        </w:rPr>
        <w:t>金融资产和金融负债的抵销</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本基金持有的资产和承担的负债基本为金融资产和金融负债。当本基金</w:t>
      </w:r>
      <w:r w:rsidRPr="0062676B">
        <w:rPr>
          <w:rFonts w:eastAsiaTheme="minorEastAsia"/>
          <w:kern w:val="0"/>
          <w:szCs w:val="21"/>
        </w:rPr>
        <w:t xml:space="preserve">1) </w:t>
      </w:r>
      <w:r w:rsidRPr="0062676B">
        <w:rPr>
          <w:rFonts w:eastAsiaTheme="minorEastAsia"/>
          <w:kern w:val="0"/>
          <w:szCs w:val="21"/>
        </w:rPr>
        <w:t>具有抵销已确认金额的法定权利且该种法定权利现在是可执行的；且</w:t>
      </w:r>
      <w:r w:rsidRPr="0062676B">
        <w:rPr>
          <w:rFonts w:eastAsiaTheme="minorEastAsia"/>
          <w:kern w:val="0"/>
          <w:szCs w:val="21"/>
        </w:rPr>
        <w:t>2)</w:t>
      </w:r>
      <w:r w:rsidRPr="0062676B">
        <w:rPr>
          <w:rFonts w:eastAsiaTheme="minorEastAsia"/>
          <w:kern w:val="0"/>
          <w:szCs w:val="21"/>
        </w:rPr>
        <w:t>交易双方准备按净额结算时，金融资产与金融负债按抵销后的净额在资产负债表中列示。</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7.4.4.7</w:t>
      </w:r>
      <w:r w:rsidRPr="0062676B">
        <w:rPr>
          <w:rFonts w:eastAsiaTheme="minorEastAsia"/>
          <w:b/>
          <w:kern w:val="0"/>
          <w:szCs w:val="21"/>
        </w:rPr>
        <w:t>实收基金</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lastRenderedPageBreak/>
        <w:t>实收基金为对外发行基金份额所募集的总金额在扣除损益平准金分摊部分后的余额。由于申购和赎回引起的实收基金变动分别于基金申购确认日及基金赎回确认日认列。</w:t>
      </w:r>
      <w:r w:rsidR="0041790D" w:rsidRPr="0041790D">
        <w:rPr>
          <w:rFonts w:eastAsiaTheme="minorEastAsia"/>
          <w:kern w:val="0"/>
          <w:szCs w:val="21"/>
        </w:rPr>
        <w:t>上述申购和赎回分别包括基金转换所引起的转入基金的实收基金增加和转出基金的实收基金减少。</w:t>
      </w:r>
      <w:r w:rsidR="0041790D" w:rsidRPr="0041790D">
        <w:rPr>
          <w:rFonts w:eastAsiaTheme="minorEastAsia"/>
          <w:kern w:val="0"/>
          <w:szCs w:val="21"/>
        </w:rPr>
        <w:cr/>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本基金发行的份额作为可回售工具具备以下特征：</w:t>
      </w:r>
      <w:r>
        <w:rPr>
          <w:rFonts w:eastAsiaTheme="minorEastAsia"/>
          <w:kern w:val="0"/>
          <w:szCs w:val="21"/>
        </w:rPr>
        <w:t xml:space="preserve">(1) </w:t>
      </w:r>
      <w:r>
        <w:rPr>
          <w:rFonts w:eastAsiaTheme="minorEastAsia"/>
          <w:kern w:val="0"/>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kern w:val="0"/>
          <w:szCs w:val="21"/>
        </w:rPr>
        <w:t xml:space="preserve">(2) </w:t>
      </w:r>
      <w:r>
        <w:rPr>
          <w:rFonts w:eastAsiaTheme="minorEastAsia"/>
          <w:kern w:val="0"/>
          <w:szCs w:val="21"/>
        </w:rPr>
        <w:t>该工具所属的类别次于其他所有工具类别，即本基金份额在归属于该类别前无须转换为另一种工具，且在清算时对基金资产没有优先于其他工具的要求权；</w:t>
      </w:r>
      <w:r>
        <w:rPr>
          <w:rFonts w:eastAsiaTheme="minorEastAsia"/>
          <w:kern w:val="0"/>
          <w:szCs w:val="21"/>
        </w:rPr>
        <w:t xml:space="preserve">(3) </w:t>
      </w:r>
      <w:r>
        <w:rPr>
          <w:rFonts w:eastAsiaTheme="minorEastAsia"/>
          <w:kern w:val="0"/>
          <w:szCs w:val="21"/>
        </w:rPr>
        <w:t>该工具所属的类别中</w:t>
      </w:r>
      <w:r>
        <w:rPr>
          <w:rFonts w:eastAsiaTheme="minorEastAsia"/>
          <w:kern w:val="0"/>
          <w:szCs w:val="21"/>
        </w:rPr>
        <w:t>(</w:t>
      </w:r>
      <w:r>
        <w:rPr>
          <w:rFonts w:eastAsiaTheme="minorEastAsia"/>
          <w:kern w:val="0"/>
          <w:szCs w:val="21"/>
        </w:rPr>
        <w:t>该类别次于其他所有工具类别</w:t>
      </w:r>
      <w:r>
        <w:rPr>
          <w:rFonts w:eastAsiaTheme="minorEastAsia"/>
          <w:kern w:val="0"/>
          <w:szCs w:val="21"/>
        </w:rPr>
        <w:t>)</w:t>
      </w:r>
      <w:r>
        <w:rPr>
          <w:rFonts w:eastAsiaTheme="minorEastAsia"/>
          <w:kern w:val="0"/>
          <w:szCs w:val="21"/>
        </w:rPr>
        <w:t>，所有工具具有相同的特征</w:t>
      </w:r>
      <w:r>
        <w:rPr>
          <w:rFonts w:eastAsiaTheme="minorEastAsia"/>
          <w:kern w:val="0"/>
          <w:szCs w:val="21"/>
        </w:rPr>
        <w:t>(</w:t>
      </w:r>
      <w:r>
        <w:rPr>
          <w:rFonts w:eastAsiaTheme="minorEastAsia"/>
          <w:kern w:val="0"/>
          <w:szCs w:val="21"/>
        </w:rPr>
        <w:t>例如它们必须都具有可回售特征，并且用于计算回购或赎回价格的公式或其他方法都相同</w:t>
      </w:r>
      <w:r>
        <w:rPr>
          <w:rFonts w:eastAsiaTheme="minorEastAsia"/>
          <w:kern w:val="0"/>
          <w:szCs w:val="21"/>
        </w:rPr>
        <w:t>)</w:t>
      </w:r>
      <w:r>
        <w:rPr>
          <w:rFonts w:eastAsiaTheme="minorEastAsia"/>
          <w:kern w:val="0"/>
          <w:szCs w:val="21"/>
        </w:rPr>
        <w:t>；</w:t>
      </w:r>
      <w:r>
        <w:rPr>
          <w:rFonts w:eastAsiaTheme="minorEastAsia"/>
          <w:kern w:val="0"/>
          <w:szCs w:val="21"/>
        </w:rPr>
        <w:t xml:space="preserve">(4) </w:t>
      </w:r>
      <w:r>
        <w:rPr>
          <w:rFonts w:eastAsiaTheme="minorEastAsia"/>
          <w:kern w:val="0"/>
          <w:szCs w:val="21"/>
        </w:rPr>
        <w:t>除了发行方应当以现金或其他金融资产回购或赎回该基金份额的合同义务外，该工具不满足金融负债定义中的任何其他特征；</w:t>
      </w:r>
      <w:r>
        <w:rPr>
          <w:rFonts w:eastAsiaTheme="minorEastAsia"/>
          <w:kern w:val="0"/>
          <w:szCs w:val="21"/>
        </w:rPr>
        <w:t xml:space="preserve">(5) </w:t>
      </w:r>
      <w:r>
        <w:rPr>
          <w:rFonts w:eastAsiaTheme="minorEastAsia"/>
          <w:kern w:val="0"/>
          <w:szCs w:val="21"/>
        </w:rPr>
        <w:t>该工具在存续期内的预计现金流量总额，应当实质上基于该基金存续期内基金的损益、已确认净资产的变动、已确认和未确认净资产的公允价值变动</w:t>
      </w:r>
      <w:r>
        <w:rPr>
          <w:rFonts w:eastAsiaTheme="minorEastAsia"/>
          <w:kern w:val="0"/>
          <w:szCs w:val="21"/>
        </w:rPr>
        <w:t>(</w:t>
      </w:r>
      <w:r>
        <w:rPr>
          <w:rFonts w:eastAsiaTheme="minorEastAsia"/>
          <w:kern w:val="0"/>
          <w:szCs w:val="21"/>
        </w:rPr>
        <w:t>不包括本基金的任何影响</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可回售工具，是指根据合同约定，持有方有权将该工具回售给发行方以获取现金或其他金融资产的权利，或者在未来某一不确定事项发生或者持有方死亡或退休时，自动回售给发行方的金融工具。</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本基金没有同时具备下列特征的其他金融工具或合同：</w:t>
      </w:r>
      <w:r>
        <w:rPr>
          <w:rFonts w:eastAsiaTheme="minorEastAsia"/>
          <w:kern w:val="0"/>
          <w:szCs w:val="21"/>
        </w:rPr>
        <w:t xml:space="preserve">(1) </w:t>
      </w:r>
      <w:r>
        <w:rPr>
          <w:rFonts w:eastAsiaTheme="minorEastAsia"/>
          <w:kern w:val="0"/>
          <w:szCs w:val="21"/>
        </w:rPr>
        <w:t>现金流量总额实质上基于基金的损益、已确认净资产的变动、己确认和未确认净资产的公允价值变动</w:t>
      </w:r>
      <w:r>
        <w:rPr>
          <w:rFonts w:eastAsiaTheme="minorEastAsia"/>
          <w:kern w:val="0"/>
          <w:szCs w:val="21"/>
        </w:rPr>
        <w:t>(</w:t>
      </w:r>
      <w:r>
        <w:rPr>
          <w:rFonts w:eastAsiaTheme="minorEastAsia"/>
          <w:kern w:val="0"/>
          <w:szCs w:val="21"/>
        </w:rPr>
        <w:t>不包括该基金或合同的任何影响</w:t>
      </w:r>
      <w:r>
        <w:rPr>
          <w:rFonts w:eastAsiaTheme="minorEastAsia"/>
          <w:kern w:val="0"/>
          <w:szCs w:val="21"/>
        </w:rPr>
        <w:t>)</w:t>
      </w:r>
      <w:r>
        <w:rPr>
          <w:rFonts w:eastAsiaTheme="minorEastAsia"/>
          <w:kern w:val="0"/>
          <w:szCs w:val="21"/>
        </w:rPr>
        <w:t>；</w:t>
      </w:r>
      <w:r>
        <w:rPr>
          <w:rFonts w:eastAsiaTheme="minorEastAsia"/>
          <w:kern w:val="0"/>
          <w:szCs w:val="21"/>
        </w:rPr>
        <w:t xml:space="preserve">(2) </w:t>
      </w:r>
      <w:r>
        <w:rPr>
          <w:rFonts w:eastAsiaTheme="minorEastAsia"/>
          <w:kern w:val="0"/>
          <w:szCs w:val="21"/>
        </w:rPr>
        <w:t>实质上限制或固定了上述工具持有方所获得的剩余回报。</w:t>
      </w:r>
      <w:r>
        <w:rPr>
          <w:rFonts w:eastAsiaTheme="minorEastAsia"/>
          <w:kern w:val="0"/>
          <w:szCs w:val="21"/>
        </w:rPr>
        <w:t xml:space="preserve"> </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本基金将实收基金分类为权益工具，列报于净资产。</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7.4.4.8</w:t>
      </w:r>
      <w:r w:rsidRPr="0062676B">
        <w:rPr>
          <w:rFonts w:eastAsiaTheme="minorEastAsia"/>
          <w:b/>
          <w:kern w:val="0"/>
          <w:szCs w:val="21"/>
        </w:rPr>
        <w:t>损益平准金</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62676B">
        <w:rPr>
          <w:rFonts w:eastAsiaTheme="minorEastAsia"/>
          <w:kern w:val="0"/>
          <w:szCs w:val="21"/>
        </w:rPr>
        <w:t>/(</w:t>
      </w:r>
      <w:r w:rsidRPr="0062676B">
        <w:rPr>
          <w:rFonts w:eastAsiaTheme="minorEastAsia"/>
          <w:kern w:val="0"/>
          <w:szCs w:val="21"/>
        </w:rPr>
        <w:t>累计亏损</w:t>
      </w:r>
      <w:r w:rsidRPr="0062676B">
        <w:rPr>
          <w:rFonts w:eastAsiaTheme="minorEastAsia"/>
          <w:kern w:val="0"/>
          <w:szCs w:val="21"/>
        </w:rPr>
        <w:t>)</w:t>
      </w:r>
      <w:r w:rsidRPr="0062676B">
        <w:rPr>
          <w:rFonts w:eastAsiaTheme="minorEastAsia"/>
          <w:kern w:val="0"/>
          <w:szCs w:val="21"/>
        </w:rPr>
        <w:t>。</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7.4.4.9</w:t>
      </w:r>
      <w:r w:rsidRPr="0062676B">
        <w:rPr>
          <w:rFonts w:eastAsiaTheme="minorEastAsia"/>
          <w:b/>
          <w:kern w:val="0"/>
          <w:szCs w:val="21"/>
        </w:rPr>
        <w:t>收入</w:t>
      </w:r>
      <w:r w:rsidRPr="0062676B">
        <w:rPr>
          <w:rFonts w:eastAsiaTheme="minorEastAsia"/>
          <w:b/>
          <w:kern w:val="0"/>
          <w:szCs w:val="21"/>
        </w:rPr>
        <w:t>/(</w:t>
      </w:r>
      <w:r w:rsidRPr="0062676B">
        <w:rPr>
          <w:rFonts w:eastAsiaTheme="minorEastAsia"/>
          <w:b/>
          <w:kern w:val="0"/>
          <w:szCs w:val="21"/>
        </w:rPr>
        <w:t>损失</w:t>
      </w:r>
      <w:r w:rsidRPr="0062676B">
        <w:rPr>
          <w:rFonts w:eastAsiaTheme="minorEastAsia"/>
          <w:b/>
          <w:kern w:val="0"/>
          <w:szCs w:val="21"/>
        </w:rPr>
        <w:t>)</w:t>
      </w:r>
      <w:r w:rsidRPr="0062676B">
        <w:rPr>
          <w:rFonts w:eastAsiaTheme="minorEastAsia"/>
          <w:b/>
          <w:kern w:val="0"/>
          <w:szCs w:val="21"/>
        </w:rPr>
        <w:t>的确认和计量</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股票投资在持有期间应取得的现金股利扣除股票交易所在地适用的预缴所得税后的净额确认为投资收益。债券投资和资产支持证券投资在持有期间应取得的按票面利率</w:t>
      </w:r>
      <w:r>
        <w:rPr>
          <w:rFonts w:eastAsiaTheme="minorEastAsia"/>
          <w:kern w:val="0"/>
          <w:szCs w:val="21"/>
        </w:rPr>
        <w:t>(</w:t>
      </w:r>
      <w:r>
        <w:rPr>
          <w:rFonts w:eastAsiaTheme="minorEastAsia"/>
          <w:kern w:val="0"/>
          <w:szCs w:val="21"/>
        </w:rPr>
        <w:t>对于贴现债为按发行价计</w:t>
      </w:r>
      <w:r>
        <w:rPr>
          <w:rFonts w:eastAsiaTheme="minorEastAsia"/>
          <w:kern w:val="0"/>
          <w:szCs w:val="21"/>
        </w:rPr>
        <w:lastRenderedPageBreak/>
        <w:t>算的利率</w:t>
      </w:r>
      <w:r>
        <w:rPr>
          <w:rFonts w:eastAsiaTheme="minorEastAsia"/>
          <w:kern w:val="0"/>
          <w:szCs w:val="21"/>
        </w:rPr>
        <w:t>)</w:t>
      </w:r>
      <w:r>
        <w:rPr>
          <w:rFonts w:eastAsiaTheme="minorEastAsia"/>
          <w:kern w:val="0"/>
          <w:szCs w:val="21"/>
        </w:rPr>
        <w:t>或合同利率计算的利息扣除在适用情况下由债券和资产支持证券发行企业代扣代缴的个人所得税及由基金管理人缴纳的增值税后的股票投资在持有期间应取得的现金股利扣除股票交易所在地适用的预缴所得税后的净额确认为投资收益。债券投资和资产支持证券投资在持有期间应取得的按票面利率</w:t>
      </w:r>
      <w:r>
        <w:rPr>
          <w:rFonts w:eastAsiaTheme="minorEastAsia"/>
          <w:kern w:val="0"/>
          <w:szCs w:val="21"/>
        </w:rPr>
        <w:t>(</w:t>
      </w:r>
      <w:r>
        <w:rPr>
          <w:rFonts w:eastAsiaTheme="minorEastAsia"/>
          <w:kern w:val="0"/>
          <w:szCs w:val="21"/>
        </w:rPr>
        <w:t>对于贴现债为按发行价计算的利率</w:t>
      </w:r>
      <w:r>
        <w:rPr>
          <w:rFonts w:eastAsiaTheme="minorEastAsia"/>
          <w:kern w:val="0"/>
          <w:szCs w:val="21"/>
        </w:rPr>
        <w:t>)</w:t>
      </w:r>
      <w:r>
        <w:rPr>
          <w:rFonts w:eastAsiaTheme="minorEastAsia"/>
          <w:kern w:val="0"/>
          <w:szCs w:val="21"/>
        </w:rPr>
        <w:t>或合同利率计算的利息扣除在适用情况下由债券和资产支持证券发行企业代扣代缴的个人所得税及由基金管理人缴纳的增值税后的净额确认为投资收益。</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以公允价值计量且其变动计入当期损益的金融资产在持有期间的公允价值变动扣除按票面利率</w:t>
      </w:r>
      <w:r>
        <w:rPr>
          <w:rFonts w:eastAsiaTheme="minorEastAsia"/>
          <w:kern w:val="0"/>
          <w:szCs w:val="21"/>
        </w:rPr>
        <w:t>(</w:t>
      </w:r>
      <w:r>
        <w:rPr>
          <w:rFonts w:eastAsiaTheme="minorEastAsia"/>
          <w:kern w:val="0"/>
          <w:szCs w:val="21"/>
        </w:rPr>
        <w:t>对于贴现债为按发行价计算的利率</w:t>
      </w:r>
      <w:r>
        <w:rPr>
          <w:rFonts w:eastAsiaTheme="minorEastAsia"/>
          <w:kern w:val="0"/>
          <w:szCs w:val="21"/>
        </w:rPr>
        <w:t>)</w:t>
      </w:r>
      <w:r>
        <w:rPr>
          <w:rFonts w:eastAsiaTheme="minorEastAsia"/>
          <w:kern w:val="0"/>
          <w:szCs w:val="21"/>
        </w:rPr>
        <w:t>或合同利率计算的利息后的净额确认为公允价值变动损益；于处置时，其处置价格与初始确认金额之间的差额扣除相关交易费用及在适用情况下由基金管理人缴纳的增值税后的净额确认为投资收益，其中包括从公允价值变动损益结转的公允价值累计变动额。</w:t>
      </w:r>
      <w:r>
        <w:rPr>
          <w:rFonts w:eastAsiaTheme="minorEastAsia"/>
          <w:kern w:val="0"/>
          <w:szCs w:val="21"/>
        </w:rPr>
        <w:t xml:space="preserve"> </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应收款项在持有期间确认的利息收入按实际利率法计算，实际利率法与直线法差异较小的则按直线法计算。</w:t>
      </w:r>
    </w:p>
    <w:p w:rsidR="00EB7371"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7.4.4.10</w:t>
      </w:r>
      <w:r w:rsidRPr="0062676B">
        <w:rPr>
          <w:rFonts w:eastAsiaTheme="minorEastAsia"/>
          <w:b/>
          <w:kern w:val="0"/>
          <w:szCs w:val="21"/>
        </w:rPr>
        <w:t>费用的确认和计量</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本基金的管理人报酬、托管费和销售服务费在费用涵盖期间按基金合同约定的费率和计算方法确认。</w:t>
      </w:r>
      <w:r>
        <w:rPr>
          <w:rFonts w:eastAsiaTheme="minorEastAsia"/>
          <w:kern w:val="0"/>
          <w:szCs w:val="21"/>
        </w:rPr>
        <w:t xml:space="preserve">  </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以摊余成本计量的金融负债在持有期间确认的利息支出按实际利率法计算，实际利率法与直线法差异较小的则按直线法计算。</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7.4.4.11</w:t>
      </w:r>
      <w:r w:rsidRPr="0062676B">
        <w:rPr>
          <w:rFonts w:eastAsiaTheme="minorEastAsia"/>
          <w:b/>
          <w:kern w:val="0"/>
          <w:szCs w:val="21"/>
        </w:rPr>
        <w:t>基金的收益分配政策</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r>
        <w:rPr>
          <w:rFonts w:eastAsiaTheme="minorEastAsia"/>
          <w:kern w:val="0"/>
          <w:szCs w:val="21"/>
        </w:rPr>
        <w:t xml:space="preserve"> </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经宣告的拟分配基金收益于分红除权日从净资产转出。</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7.4.4.12</w:t>
      </w:r>
      <w:r w:rsidRPr="0062676B">
        <w:rPr>
          <w:rFonts w:eastAsiaTheme="minorEastAsia"/>
          <w:b/>
          <w:kern w:val="0"/>
          <w:szCs w:val="21"/>
        </w:rPr>
        <w:t>外币交易</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外币交易按交易发生日的即期汇率将外币金额折算为人民币入账。</w:t>
      </w:r>
      <w:r>
        <w:rPr>
          <w:rFonts w:eastAsiaTheme="minorEastAsia"/>
          <w:kern w:val="0"/>
          <w:szCs w:val="21"/>
        </w:rPr>
        <w:t xml:space="preserve"> </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lastRenderedPageBreak/>
        <w:t>外币货币性项目，于估值日采用估值日的即期汇率折算为人民币，所产生的折算差额直接计入汇兑损益科目。以公允价值计量的外币非货币性项目，于估值日采用估值日的即期汇率折算为人民币，所产生的折算差额直接计入公允价值变动损益科目。</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7.4.4.13</w:t>
      </w:r>
      <w:r w:rsidRPr="0062676B">
        <w:rPr>
          <w:rFonts w:eastAsiaTheme="minorEastAsia"/>
          <w:b/>
          <w:kern w:val="0"/>
          <w:szCs w:val="21"/>
        </w:rPr>
        <w:t>分部报告</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kern w:val="0"/>
          <w:szCs w:val="21"/>
        </w:rPr>
        <w:t xml:space="preserve">(1) </w:t>
      </w:r>
      <w:r>
        <w:rPr>
          <w:rFonts w:eastAsiaTheme="minorEastAsia"/>
          <w:kern w:val="0"/>
          <w:szCs w:val="21"/>
        </w:rPr>
        <w:t>该组成部分能够在日常活动中产生收入、发生费用；</w:t>
      </w:r>
      <w:r>
        <w:rPr>
          <w:rFonts w:eastAsiaTheme="minorEastAsia"/>
          <w:kern w:val="0"/>
          <w:szCs w:val="21"/>
        </w:rPr>
        <w:t xml:space="preserve">(2) </w:t>
      </w:r>
      <w:r>
        <w:rPr>
          <w:rFonts w:eastAsiaTheme="minorEastAsia"/>
          <w:kern w:val="0"/>
          <w:szCs w:val="21"/>
        </w:rPr>
        <w:t>本基金的基金管理人能够定期评价该组成部分的经营成果，以决定向其配置资源、评价其业绩；</w:t>
      </w:r>
      <w:r>
        <w:rPr>
          <w:rFonts w:eastAsiaTheme="minorEastAsia"/>
          <w:kern w:val="0"/>
          <w:szCs w:val="21"/>
        </w:rPr>
        <w:t xml:space="preserve">(3) </w:t>
      </w:r>
      <w:r>
        <w:rPr>
          <w:rFonts w:eastAsiaTheme="minorEastAsia"/>
          <w:kern w:val="0"/>
          <w:szCs w:val="21"/>
        </w:rPr>
        <w:t>本基金能够取得该组成部分的财务状况、经营成果和现金流量等有关会计信息。如果两个或多个经营分部具有相似的经济特征，并且满足一定条件的，则合并为一个经营分部。</w:t>
      </w:r>
      <w:r>
        <w:rPr>
          <w:rFonts w:eastAsiaTheme="minorEastAsia"/>
          <w:kern w:val="0"/>
          <w:szCs w:val="21"/>
        </w:rPr>
        <w:t xml:space="preserve"> </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本基金目前以一个单一的经营分部运作，不需要披露分部信息。</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7.4.4.14</w:t>
      </w:r>
      <w:r w:rsidRPr="0062676B">
        <w:rPr>
          <w:rFonts w:eastAsiaTheme="minorEastAsia"/>
          <w:b/>
          <w:kern w:val="0"/>
          <w:szCs w:val="21"/>
        </w:rPr>
        <w:t>其他重要的会计政策和会计估计</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无。</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7.4.5</w:t>
      </w:r>
      <w:r w:rsidRPr="0062676B">
        <w:rPr>
          <w:rFonts w:eastAsiaTheme="minorEastAsia"/>
          <w:b/>
          <w:kern w:val="0"/>
          <w:szCs w:val="21"/>
        </w:rPr>
        <w:t>会计政策和会计估计变更以及差错更正的说明</w:t>
      </w:r>
    </w:p>
    <w:p w:rsidR="007B62FA" w:rsidRPr="0062676B" w:rsidRDefault="007B62FA" w:rsidP="00C03E37">
      <w:pPr>
        <w:autoSpaceDE w:val="0"/>
        <w:autoSpaceDN w:val="0"/>
        <w:adjustRightInd w:val="0"/>
        <w:spacing w:line="360" w:lineRule="auto"/>
        <w:jc w:val="left"/>
        <w:rPr>
          <w:rFonts w:eastAsiaTheme="minorEastAsia"/>
          <w:b/>
          <w:kern w:val="0"/>
          <w:szCs w:val="21"/>
        </w:rPr>
      </w:pPr>
      <w:r w:rsidRPr="0062676B">
        <w:rPr>
          <w:rFonts w:eastAsiaTheme="minorEastAsia"/>
          <w:b/>
          <w:bCs/>
          <w:kern w:val="0"/>
          <w:szCs w:val="21"/>
        </w:rPr>
        <w:t>7.4.5.1</w:t>
      </w:r>
      <w:r w:rsidRPr="0062676B">
        <w:rPr>
          <w:rFonts w:eastAsiaTheme="minorEastAsia"/>
          <w:b/>
          <w:kern w:val="0"/>
          <w:szCs w:val="21"/>
        </w:rPr>
        <w:t>会计政策变更的说明</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本基金本报告期未发生会计政策变更。</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7.4.5.2</w:t>
      </w:r>
      <w:r w:rsidRPr="0062676B">
        <w:rPr>
          <w:rFonts w:eastAsiaTheme="minorEastAsia"/>
          <w:b/>
          <w:kern w:val="0"/>
          <w:szCs w:val="21"/>
        </w:rPr>
        <w:t>会计估计变更的说明</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本基金本报告期未发生会计估计变更。</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7.4.5.3</w:t>
      </w:r>
      <w:r w:rsidRPr="0062676B">
        <w:rPr>
          <w:rFonts w:eastAsiaTheme="minorEastAsia"/>
          <w:b/>
          <w:kern w:val="0"/>
          <w:szCs w:val="21"/>
        </w:rPr>
        <w:t>差错更正的说明</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本基金在本报告期间无须说明的会计差错更正。</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7.4.6</w:t>
      </w:r>
      <w:r w:rsidRPr="0062676B">
        <w:rPr>
          <w:rFonts w:eastAsiaTheme="minorEastAsia"/>
          <w:b/>
          <w:kern w:val="0"/>
          <w:szCs w:val="21"/>
        </w:rPr>
        <w:t>税项</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[2002]128</w:t>
      </w:r>
      <w:r>
        <w:rPr>
          <w:rFonts w:eastAsiaTheme="minorEastAsia"/>
          <w:kern w:val="0"/>
          <w:szCs w:val="21"/>
        </w:rPr>
        <w:t>号《关于开放式证券投资基金有关税收问题的通知》、财税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w:t>
      </w:r>
      <w:r>
        <w:rPr>
          <w:rFonts w:eastAsiaTheme="minorEastAsia"/>
          <w:kern w:val="0"/>
          <w:szCs w:val="21"/>
        </w:rPr>
        <w:lastRenderedPageBreak/>
        <w:t>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号《关于租入固定资产进项税额抵扣等增值税政策的通知》及其他相关境内外财税法规和实务操作，主要税项列示如下：</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对证券投资基金管理人运用基金买卖股票、债券的转让收入免征增值税，对金融同业往来利息收入亦免征增值税。资管产品管理人运营资管产品提供的贷款服务，以产生的利息及利息性质的收入为销售额。</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目前基金取得的源自境外的差价收入，其涉及的境外所得税税收政策，按照相关国家或地区税收法律和法规执行，在境内暂不征收企业所得税。</w:t>
      </w:r>
      <w:r>
        <w:rPr>
          <w:rFonts w:eastAsiaTheme="minorEastAsia"/>
          <w:kern w:val="0"/>
          <w:szCs w:val="21"/>
        </w:rPr>
        <w:t xml:space="preserve"> </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目前基金取得的源自境外的股利收益，其涉及的境外所得税税收政策，按照相关国家或地区税收法律和法规执行，在境内暂不征收个人所得税和企业所得税。</w:t>
      </w:r>
      <w:r>
        <w:rPr>
          <w:rFonts w:eastAsiaTheme="minorEastAsia"/>
          <w:kern w:val="0"/>
          <w:szCs w:val="21"/>
        </w:rPr>
        <w:t xml:space="preserve"> </w:t>
      </w:r>
    </w:p>
    <w:p w:rsidR="007B62FA" w:rsidRPr="0062676B" w:rsidRDefault="007B62FA" w:rsidP="001A74A1">
      <w:pPr>
        <w:widowControl/>
        <w:spacing w:line="360" w:lineRule="auto"/>
        <w:ind w:firstLineChars="200" w:firstLine="420"/>
        <w:rPr>
          <w:rFonts w:eastAsiaTheme="minorEastAsia"/>
          <w:kern w:val="0"/>
          <w:szCs w:val="21"/>
        </w:rPr>
      </w:pPr>
      <w:r w:rsidRPr="0062676B">
        <w:rPr>
          <w:rFonts w:eastAsiaTheme="minorEastAsia"/>
          <w:kern w:val="0"/>
          <w:szCs w:val="21"/>
        </w:rPr>
        <w:t>(4)</w:t>
      </w:r>
      <w:r w:rsidRPr="0062676B">
        <w:rPr>
          <w:rFonts w:eastAsiaTheme="minorEastAsia"/>
          <w:kern w:val="0"/>
          <w:szCs w:val="21"/>
        </w:rPr>
        <w:t>本基金的城市维护建设税、教育费附加和地方教育附加等税费按照实际缴纳增值税额的适用比例计算缴纳。</w:t>
      </w:r>
    </w:p>
    <w:p w:rsidR="00EE134B" w:rsidRPr="0062676B" w:rsidRDefault="00EE134B" w:rsidP="00EE134B">
      <w:pPr>
        <w:autoSpaceDE w:val="0"/>
        <w:autoSpaceDN w:val="0"/>
        <w:adjustRightInd w:val="0"/>
        <w:spacing w:beforeLines="100" w:before="312" w:line="360" w:lineRule="auto"/>
        <w:jc w:val="left"/>
        <w:rPr>
          <w:rFonts w:eastAsiaTheme="minorEastAsia"/>
          <w:b/>
          <w:kern w:val="0"/>
          <w:szCs w:val="21"/>
        </w:rPr>
      </w:pPr>
      <w:bookmarkStart w:id="218" w:name="_Hlk122428073"/>
      <w:bookmarkStart w:id="219" w:name="_Hlk122425848"/>
      <w:bookmarkStart w:id="220" w:name="_Hlk124643306"/>
      <w:r w:rsidRPr="0062676B">
        <w:rPr>
          <w:rFonts w:eastAsiaTheme="minorEastAsia"/>
          <w:b/>
          <w:bCs/>
          <w:kern w:val="0"/>
          <w:szCs w:val="21"/>
        </w:rPr>
        <w:t xml:space="preserve">7.4.7 </w:t>
      </w:r>
      <w:r w:rsidRPr="0062676B">
        <w:rPr>
          <w:rFonts w:eastAsiaTheme="minorEastAsia"/>
          <w:b/>
          <w:kern w:val="0"/>
          <w:szCs w:val="21"/>
        </w:rPr>
        <w:t>重要财务报表项目的说明</w:t>
      </w:r>
    </w:p>
    <w:p w:rsidR="004C1109" w:rsidRPr="00381647" w:rsidRDefault="004C1109" w:rsidP="004C1109">
      <w:pPr>
        <w:spacing w:line="360" w:lineRule="auto"/>
        <w:rPr>
          <w:rFonts w:eastAsiaTheme="minorEastAsia"/>
          <w:b/>
          <w:bCs/>
          <w:kern w:val="0"/>
          <w:szCs w:val="21"/>
        </w:rPr>
      </w:pPr>
      <w:bookmarkStart w:id="221" w:name="_Hlk118381751"/>
      <w:r w:rsidRPr="00E54740">
        <w:rPr>
          <w:rFonts w:eastAsiaTheme="minorEastAsia"/>
          <w:b/>
          <w:bCs/>
          <w:kern w:val="0"/>
          <w:szCs w:val="21"/>
        </w:rPr>
        <w:t xml:space="preserve">7.4.7.1 </w:t>
      </w:r>
      <w:r w:rsidRPr="00381647">
        <w:rPr>
          <w:rFonts w:eastAsiaTheme="minorEastAsia" w:hint="eastAsia"/>
          <w:b/>
          <w:bCs/>
          <w:kern w:val="0"/>
          <w:szCs w:val="21"/>
        </w:rPr>
        <w:t>货币资金</w:t>
      </w:r>
    </w:p>
    <w:p w:rsidR="00EE134B" w:rsidRPr="0062676B" w:rsidRDefault="00EE134B" w:rsidP="00EE134B">
      <w:pPr>
        <w:autoSpaceDE w:val="0"/>
        <w:autoSpaceDN w:val="0"/>
        <w:adjustRightInd w:val="0"/>
        <w:spacing w:line="360" w:lineRule="auto"/>
        <w:ind w:left="15"/>
        <w:jc w:val="right"/>
        <w:rPr>
          <w:rFonts w:eastAsiaTheme="minorEastAsia"/>
          <w:bCs/>
          <w:szCs w:val="21"/>
        </w:rPr>
      </w:pPr>
      <w:r w:rsidRPr="0062676B">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62676B" w:rsidRPr="0062676B" w:rsidTr="00B532C3">
        <w:trPr>
          <w:trHeight w:val="345"/>
          <w:jc w:val="center"/>
        </w:trPr>
        <w:tc>
          <w:tcPr>
            <w:tcW w:w="2634" w:type="dxa"/>
            <w:tcMar>
              <w:top w:w="15" w:type="dxa"/>
              <w:left w:w="15" w:type="dxa"/>
              <w:bottom w:w="0" w:type="dxa"/>
              <w:right w:w="15" w:type="dxa"/>
            </w:tcMar>
            <w:vAlign w:val="center"/>
          </w:tcPr>
          <w:p w:rsidR="00EE134B" w:rsidRPr="0062676B" w:rsidRDefault="00EE134B" w:rsidP="00B532C3">
            <w:pPr>
              <w:spacing w:line="360" w:lineRule="auto"/>
              <w:rPr>
                <w:rFonts w:eastAsiaTheme="minorEastAsia"/>
                <w:szCs w:val="21"/>
              </w:rPr>
            </w:pPr>
            <w:r w:rsidRPr="0062676B">
              <w:rPr>
                <w:rFonts w:eastAsiaTheme="minorEastAsia"/>
                <w:kern w:val="0"/>
                <w:szCs w:val="21"/>
              </w:rPr>
              <w:t>项目</w:t>
            </w:r>
          </w:p>
        </w:tc>
        <w:tc>
          <w:tcPr>
            <w:tcW w:w="3402" w:type="dxa"/>
            <w:tcMar>
              <w:top w:w="15" w:type="dxa"/>
              <w:left w:w="15" w:type="dxa"/>
              <w:bottom w:w="0" w:type="dxa"/>
              <w:right w:w="15" w:type="dxa"/>
            </w:tcMa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本期末</w:t>
            </w:r>
          </w:p>
          <w:p w:rsidR="00EE134B" w:rsidRPr="0062676B" w:rsidRDefault="00EE134B" w:rsidP="00B532C3">
            <w:pPr>
              <w:spacing w:line="360" w:lineRule="auto"/>
              <w:jc w:val="center"/>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2913" w:type="dxa"/>
            <w:tcMar>
              <w:top w:w="15" w:type="dxa"/>
              <w:left w:w="15" w:type="dxa"/>
              <w:bottom w:w="0" w:type="dxa"/>
              <w:right w:w="15" w:type="dxa"/>
            </w:tcMa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上年度末</w:t>
            </w:r>
          </w:p>
          <w:p w:rsidR="00EE134B" w:rsidRPr="0062676B" w:rsidRDefault="00EE134B" w:rsidP="00B532C3">
            <w:pPr>
              <w:spacing w:line="360" w:lineRule="auto"/>
              <w:jc w:val="center"/>
              <w:rPr>
                <w:rFonts w:eastAsiaTheme="minorEastAsia"/>
                <w:kern w:val="0"/>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62676B" w:rsidRPr="0062676B" w:rsidTr="00B532C3">
        <w:trPr>
          <w:trHeight w:val="315"/>
          <w:jc w:val="center"/>
        </w:trPr>
        <w:tc>
          <w:tcPr>
            <w:tcW w:w="2634" w:type="dxa"/>
            <w:tcMar>
              <w:top w:w="15" w:type="dxa"/>
              <w:left w:w="15" w:type="dxa"/>
              <w:bottom w:w="0" w:type="dxa"/>
              <w:right w:w="15" w:type="dxa"/>
            </w:tcMar>
            <w:vAlign w:val="center"/>
          </w:tcPr>
          <w:p w:rsidR="00EE134B" w:rsidRPr="0062676B" w:rsidRDefault="00EE134B" w:rsidP="00B532C3">
            <w:pPr>
              <w:spacing w:line="360" w:lineRule="auto"/>
              <w:rPr>
                <w:rFonts w:eastAsiaTheme="minorEastAsia"/>
                <w:kern w:val="0"/>
                <w:szCs w:val="21"/>
              </w:rPr>
            </w:pPr>
            <w:r w:rsidRPr="0062676B">
              <w:rPr>
                <w:rFonts w:eastAsiaTheme="minorEastAsia"/>
                <w:kern w:val="0"/>
                <w:szCs w:val="21"/>
              </w:rPr>
              <w:t>活期存款</w:t>
            </w:r>
          </w:p>
        </w:tc>
        <w:tc>
          <w:tcPr>
            <w:tcW w:w="3402" w:type="dxa"/>
            <w:tcMar>
              <w:top w:w="15" w:type="dxa"/>
              <w:left w:w="15" w:type="dxa"/>
              <w:bottom w:w="0" w:type="dxa"/>
              <w:right w:w="15" w:type="dxa"/>
            </w:tcMar>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31,887,728.29</w:t>
            </w:r>
          </w:p>
        </w:tc>
        <w:tc>
          <w:tcPr>
            <w:tcW w:w="2913" w:type="dxa"/>
            <w:tcMar>
              <w:top w:w="15" w:type="dxa"/>
              <w:left w:w="15" w:type="dxa"/>
              <w:bottom w:w="0" w:type="dxa"/>
              <w:right w:w="15" w:type="dxa"/>
            </w:tcMar>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26,365,950.38</w:t>
            </w:r>
          </w:p>
        </w:tc>
      </w:tr>
      <w:tr w:rsidR="006104E2" w:rsidRPr="0062676B" w:rsidTr="00B532C3">
        <w:trPr>
          <w:trHeight w:val="315"/>
          <w:jc w:val="center"/>
        </w:trPr>
        <w:tc>
          <w:tcPr>
            <w:tcW w:w="2634" w:type="dxa"/>
            <w:tcMar>
              <w:top w:w="15" w:type="dxa"/>
              <w:left w:w="15" w:type="dxa"/>
              <w:bottom w:w="0" w:type="dxa"/>
              <w:right w:w="15" w:type="dxa"/>
            </w:tcMar>
          </w:tcPr>
          <w:p w:rsidR="006104E2" w:rsidRPr="0062676B" w:rsidRDefault="006104E2" w:rsidP="006104E2">
            <w:pPr>
              <w:spacing w:line="360" w:lineRule="auto"/>
              <w:rPr>
                <w:rFonts w:eastAsiaTheme="minorEastAsia"/>
                <w:kern w:val="0"/>
                <w:szCs w:val="21"/>
              </w:rPr>
            </w:pPr>
            <w:r w:rsidRPr="005923A1">
              <w:rPr>
                <w:rFonts w:ascii="宋体" w:hAnsi="宋体" w:hint="eastAsia"/>
                <w:kern w:val="0"/>
                <w:szCs w:val="21"/>
              </w:rPr>
              <w:t>等于：本金</w:t>
            </w:r>
          </w:p>
        </w:tc>
        <w:tc>
          <w:tcPr>
            <w:tcW w:w="3402" w:type="dxa"/>
            <w:tcMar>
              <w:top w:w="15" w:type="dxa"/>
              <w:left w:w="15" w:type="dxa"/>
              <w:bottom w:w="0" w:type="dxa"/>
              <w:right w:w="15" w:type="dxa"/>
            </w:tcMar>
            <w:vAlign w:val="bottom"/>
          </w:tcPr>
          <w:p w:rsidR="006104E2" w:rsidRPr="0062676B" w:rsidRDefault="006104E2" w:rsidP="006104E2">
            <w:pPr>
              <w:spacing w:line="360" w:lineRule="auto"/>
              <w:jc w:val="right"/>
              <w:rPr>
                <w:rFonts w:eastAsiaTheme="minorEastAsia"/>
                <w:kern w:val="0"/>
                <w:szCs w:val="21"/>
              </w:rPr>
            </w:pPr>
            <w:r w:rsidRPr="005923A1">
              <w:rPr>
                <w:rFonts w:eastAsiaTheme="minorEastAsia"/>
                <w:kern w:val="0"/>
                <w:szCs w:val="21"/>
              </w:rPr>
              <w:t>31,884,986.21</w:t>
            </w:r>
          </w:p>
        </w:tc>
        <w:tc>
          <w:tcPr>
            <w:tcW w:w="2913" w:type="dxa"/>
            <w:tcMar>
              <w:top w:w="15" w:type="dxa"/>
              <w:left w:w="15" w:type="dxa"/>
              <w:bottom w:w="0" w:type="dxa"/>
              <w:right w:w="15" w:type="dxa"/>
            </w:tcMar>
            <w:vAlign w:val="bottom"/>
          </w:tcPr>
          <w:p w:rsidR="006104E2" w:rsidRPr="0062676B" w:rsidRDefault="006104E2" w:rsidP="006104E2">
            <w:pPr>
              <w:spacing w:line="360" w:lineRule="auto"/>
              <w:jc w:val="right"/>
              <w:rPr>
                <w:rFonts w:eastAsiaTheme="minorEastAsia"/>
                <w:kern w:val="0"/>
                <w:szCs w:val="21"/>
              </w:rPr>
            </w:pPr>
            <w:r w:rsidRPr="005923A1">
              <w:rPr>
                <w:rFonts w:eastAsiaTheme="minorEastAsia"/>
                <w:kern w:val="0"/>
                <w:szCs w:val="21"/>
              </w:rPr>
              <w:t>26,364,525.53</w:t>
            </w:r>
          </w:p>
        </w:tc>
      </w:tr>
      <w:tr w:rsidR="006104E2" w:rsidRPr="0062676B" w:rsidTr="00B532C3">
        <w:trPr>
          <w:trHeight w:val="315"/>
          <w:jc w:val="center"/>
        </w:trPr>
        <w:tc>
          <w:tcPr>
            <w:tcW w:w="2634" w:type="dxa"/>
            <w:tcMar>
              <w:top w:w="15" w:type="dxa"/>
              <w:left w:w="15" w:type="dxa"/>
              <w:bottom w:w="0" w:type="dxa"/>
              <w:right w:w="15" w:type="dxa"/>
            </w:tcMar>
          </w:tcPr>
          <w:p w:rsidR="006104E2" w:rsidRPr="0062676B" w:rsidRDefault="006104E2" w:rsidP="006104E2">
            <w:pPr>
              <w:spacing w:line="360" w:lineRule="auto"/>
              <w:rPr>
                <w:rFonts w:eastAsiaTheme="minorEastAsia"/>
                <w:kern w:val="0"/>
                <w:szCs w:val="21"/>
              </w:rPr>
            </w:pPr>
            <w:r w:rsidRPr="005923A1">
              <w:rPr>
                <w:rFonts w:ascii="宋体" w:hAnsi="宋体" w:hint="eastAsia"/>
                <w:kern w:val="0"/>
                <w:szCs w:val="21"/>
              </w:rPr>
              <w:t xml:space="preserve"> </w:t>
            </w:r>
            <w:r w:rsidRPr="005923A1">
              <w:rPr>
                <w:rFonts w:ascii="宋体" w:hAnsi="宋体"/>
                <w:kern w:val="0"/>
                <w:szCs w:val="21"/>
              </w:rPr>
              <w:t xml:space="preserve">     </w:t>
            </w:r>
            <w:r w:rsidRPr="005923A1">
              <w:rPr>
                <w:rFonts w:ascii="宋体" w:hAnsi="宋体" w:hint="eastAsia"/>
                <w:kern w:val="0"/>
                <w:szCs w:val="21"/>
              </w:rPr>
              <w:t>加：应计利息</w:t>
            </w:r>
          </w:p>
        </w:tc>
        <w:tc>
          <w:tcPr>
            <w:tcW w:w="3402" w:type="dxa"/>
            <w:tcMar>
              <w:top w:w="15" w:type="dxa"/>
              <w:left w:w="15" w:type="dxa"/>
              <w:bottom w:w="0" w:type="dxa"/>
              <w:right w:w="15" w:type="dxa"/>
            </w:tcMar>
            <w:vAlign w:val="bottom"/>
          </w:tcPr>
          <w:p w:rsidR="006104E2" w:rsidRPr="0062676B" w:rsidRDefault="006104E2" w:rsidP="006104E2">
            <w:pPr>
              <w:spacing w:line="360" w:lineRule="auto"/>
              <w:jc w:val="right"/>
              <w:rPr>
                <w:rFonts w:eastAsiaTheme="minorEastAsia"/>
                <w:kern w:val="0"/>
                <w:szCs w:val="21"/>
              </w:rPr>
            </w:pPr>
            <w:r w:rsidRPr="005923A1">
              <w:rPr>
                <w:rFonts w:eastAsiaTheme="minorEastAsia"/>
                <w:kern w:val="0"/>
                <w:szCs w:val="21"/>
              </w:rPr>
              <w:t>2,742.08</w:t>
            </w:r>
          </w:p>
        </w:tc>
        <w:tc>
          <w:tcPr>
            <w:tcW w:w="2913" w:type="dxa"/>
            <w:tcMar>
              <w:top w:w="15" w:type="dxa"/>
              <w:left w:w="15" w:type="dxa"/>
              <w:bottom w:w="0" w:type="dxa"/>
              <w:right w:w="15" w:type="dxa"/>
            </w:tcMar>
            <w:vAlign w:val="bottom"/>
          </w:tcPr>
          <w:p w:rsidR="006104E2" w:rsidRPr="0062676B" w:rsidRDefault="006104E2" w:rsidP="006104E2">
            <w:pPr>
              <w:spacing w:line="360" w:lineRule="auto"/>
              <w:jc w:val="right"/>
              <w:rPr>
                <w:rFonts w:eastAsiaTheme="minorEastAsia"/>
                <w:kern w:val="0"/>
                <w:szCs w:val="21"/>
              </w:rPr>
            </w:pPr>
            <w:r w:rsidRPr="005923A1">
              <w:rPr>
                <w:rFonts w:eastAsiaTheme="minorEastAsia"/>
                <w:kern w:val="0"/>
                <w:szCs w:val="21"/>
              </w:rPr>
              <w:t>1,424.85</w:t>
            </w:r>
          </w:p>
        </w:tc>
      </w:tr>
      <w:tr w:rsidR="006104E2" w:rsidRPr="0062676B" w:rsidTr="00B532C3">
        <w:trPr>
          <w:trHeight w:val="315"/>
          <w:jc w:val="center"/>
        </w:trPr>
        <w:tc>
          <w:tcPr>
            <w:tcW w:w="2634" w:type="dxa"/>
            <w:tcMar>
              <w:top w:w="15" w:type="dxa"/>
              <w:left w:w="15" w:type="dxa"/>
              <w:bottom w:w="0" w:type="dxa"/>
              <w:right w:w="15" w:type="dxa"/>
            </w:tcMar>
          </w:tcPr>
          <w:p w:rsidR="006104E2" w:rsidRPr="0062676B" w:rsidRDefault="006104E2" w:rsidP="006104E2">
            <w:pPr>
              <w:spacing w:line="360" w:lineRule="auto"/>
              <w:rPr>
                <w:rFonts w:eastAsiaTheme="minorEastAsia"/>
                <w:kern w:val="0"/>
                <w:szCs w:val="21"/>
              </w:rPr>
            </w:pPr>
            <w:r w:rsidRPr="005923A1">
              <w:rPr>
                <w:rFonts w:ascii="宋体" w:hAnsi="宋体" w:hint="eastAsia"/>
                <w:kern w:val="0"/>
                <w:szCs w:val="21"/>
              </w:rPr>
              <w:t xml:space="preserve"> </w:t>
            </w:r>
            <w:r w:rsidRPr="005923A1">
              <w:rPr>
                <w:rFonts w:ascii="宋体" w:hAnsi="宋体"/>
                <w:kern w:val="0"/>
                <w:szCs w:val="21"/>
              </w:rPr>
              <w:t xml:space="preserve">     </w:t>
            </w:r>
            <w:r w:rsidRPr="005923A1">
              <w:rPr>
                <w:rFonts w:ascii="宋体" w:hAnsi="宋体" w:hint="eastAsia"/>
                <w:kern w:val="0"/>
                <w:szCs w:val="21"/>
              </w:rPr>
              <w:t>减：坏账准备</w:t>
            </w:r>
          </w:p>
        </w:tc>
        <w:tc>
          <w:tcPr>
            <w:tcW w:w="3402" w:type="dxa"/>
            <w:tcMar>
              <w:top w:w="15" w:type="dxa"/>
              <w:left w:w="15" w:type="dxa"/>
              <w:bottom w:w="0" w:type="dxa"/>
              <w:right w:w="15" w:type="dxa"/>
            </w:tcMar>
            <w:vAlign w:val="bottom"/>
          </w:tcPr>
          <w:p w:rsidR="006104E2" w:rsidRPr="0062676B" w:rsidRDefault="006104E2" w:rsidP="006104E2">
            <w:pPr>
              <w:spacing w:line="360" w:lineRule="auto"/>
              <w:jc w:val="right"/>
              <w:rPr>
                <w:rFonts w:eastAsiaTheme="minorEastAsia"/>
                <w:kern w:val="0"/>
                <w:szCs w:val="21"/>
              </w:rPr>
            </w:pPr>
            <w:r w:rsidRPr="005923A1">
              <w:rPr>
                <w:rFonts w:eastAsiaTheme="minorEastAsia"/>
                <w:kern w:val="0"/>
                <w:szCs w:val="21"/>
              </w:rPr>
              <w:t>-</w:t>
            </w:r>
          </w:p>
        </w:tc>
        <w:tc>
          <w:tcPr>
            <w:tcW w:w="2913" w:type="dxa"/>
            <w:tcMar>
              <w:top w:w="15" w:type="dxa"/>
              <w:left w:w="15" w:type="dxa"/>
              <w:bottom w:w="0" w:type="dxa"/>
              <w:right w:w="15" w:type="dxa"/>
            </w:tcMar>
            <w:vAlign w:val="bottom"/>
          </w:tcPr>
          <w:p w:rsidR="006104E2" w:rsidRPr="0062676B" w:rsidRDefault="006104E2" w:rsidP="006104E2">
            <w:pPr>
              <w:spacing w:line="360" w:lineRule="auto"/>
              <w:jc w:val="right"/>
              <w:rPr>
                <w:rFonts w:eastAsiaTheme="minorEastAsia"/>
                <w:kern w:val="0"/>
                <w:szCs w:val="21"/>
              </w:rPr>
            </w:pPr>
            <w:r w:rsidRPr="005923A1">
              <w:rPr>
                <w:rFonts w:eastAsiaTheme="minorEastAsia"/>
                <w:kern w:val="0"/>
                <w:szCs w:val="21"/>
              </w:rPr>
              <w:t>-</w:t>
            </w:r>
          </w:p>
        </w:tc>
      </w:tr>
      <w:tr w:rsidR="0062676B" w:rsidRPr="0062676B" w:rsidTr="00B532C3">
        <w:trPr>
          <w:trHeight w:val="315"/>
          <w:jc w:val="center"/>
        </w:trPr>
        <w:tc>
          <w:tcPr>
            <w:tcW w:w="2634" w:type="dxa"/>
            <w:tcMar>
              <w:top w:w="15" w:type="dxa"/>
              <w:left w:w="15" w:type="dxa"/>
              <w:bottom w:w="0" w:type="dxa"/>
              <w:right w:w="15" w:type="dxa"/>
            </w:tcMar>
            <w:vAlign w:val="center"/>
          </w:tcPr>
          <w:p w:rsidR="00EE134B" w:rsidRPr="0062676B" w:rsidRDefault="00EE134B" w:rsidP="00B532C3">
            <w:pPr>
              <w:spacing w:line="360" w:lineRule="auto"/>
              <w:rPr>
                <w:rFonts w:eastAsiaTheme="minorEastAsia"/>
                <w:kern w:val="0"/>
                <w:szCs w:val="21"/>
              </w:rPr>
            </w:pPr>
            <w:r w:rsidRPr="0062676B">
              <w:rPr>
                <w:rFonts w:eastAsiaTheme="minorEastAsia"/>
                <w:kern w:val="0"/>
                <w:szCs w:val="21"/>
              </w:rPr>
              <w:t>定期存款</w:t>
            </w:r>
          </w:p>
        </w:tc>
        <w:tc>
          <w:tcPr>
            <w:tcW w:w="3402" w:type="dxa"/>
            <w:tcMar>
              <w:top w:w="15" w:type="dxa"/>
              <w:left w:w="15" w:type="dxa"/>
              <w:bottom w:w="0" w:type="dxa"/>
              <w:right w:w="15" w:type="dxa"/>
            </w:tcMar>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2913" w:type="dxa"/>
            <w:tcMar>
              <w:top w:w="15" w:type="dxa"/>
              <w:left w:w="15" w:type="dxa"/>
              <w:bottom w:w="0" w:type="dxa"/>
              <w:right w:w="15" w:type="dxa"/>
            </w:tcMar>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315"/>
          <w:jc w:val="center"/>
        </w:trPr>
        <w:tc>
          <w:tcPr>
            <w:tcW w:w="2634" w:type="dxa"/>
            <w:tcMar>
              <w:top w:w="15" w:type="dxa"/>
              <w:left w:w="15" w:type="dxa"/>
              <w:bottom w:w="0" w:type="dxa"/>
              <w:right w:w="15" w:type="dxa"/>
            </w:tcMar>
          </w:tcPr>
          <w:p w:rsidR="00EE134B" w:rsidRPr="0062676B" w:rsidRDefault="00EE134B" w:rsidP="00B532C3">
            <w:pPr>
              <w:spacing w:line="360" w:lineRule="auto"/>
              <w:rPr>
                <w:rFonts w:eastAsiaTheme="minorEastAsia"/>
                <w:kern w:val="0"/>
                <w:szCs w:val="21"/>
              </w:rPr>
            </w:pPr>
            <w:r w:rsidRPr="0062676B">
              <w:rPr>
                <w:rFonts w:ascii="宋体" w:hAnsi="宋体" w:hint="eastAsia"/>
                <w:kern w:val="0"/>
                <w:szCs w:val="21"/>
              </w:rPr>
              <w:t>等于：本金</w:t>
            </w:r>
          </w:p>
        </w:tc>
        <w:tc>
          <w:tcPr>
            <w:tcW w:w="3402"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2913"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315"/>
          <w:jc w:val="center"/>
        </w:trPr>
        <w:tc>
          <w:tcPr>
            <w:tcW w:w="2634" w:type="dxa"/>
            <w:tcMar>
              <w:top w:w="15" w:type="dxa"/>
              <w:left w:w="15" w:type="dxa"/>
              <w:bottom w:w="0" w:type="dxa"/>
              <w:right w:w="15" w:type="dxa"/>
            </w:tcMar>
          </w:tcPr>
          <w:p w:rsidR="00EE134B" w:rsidRPr="0062676B" w:rsidRDefault="00EE134B" w:rsidP="00B532C3">
            <w:pPr>
              <w:spacing w:line="360" w:lineRule="auto"/>
              <w:rPr>
                <w:rFonts w:eastAsiaTheme="minorEastAsia"/>
                <w:kern w:val="0"/>
                <w:szCs w:val="21"/>
              </w:rPr>
            </w:pPr>
            <w:r w:rsidRPr="0062676B">
              <w:rPr>
                <w:rFonts w:ascii="宋体" w:hAnsi="宋体" w:hint="eastAsia"/>
                <w:kern w:val="0"/>
                <w:szCs w:val="21"/>
              </w:rPr>
              <w:t xml:space="preserve"> </w:t>
            </w:r>
            <w:r w:rsidRPr="0062676B">
              <w:rPr>
                <w:rFonts w:ascii="宋体" w:hAnsi="宋体"/>
                <w:kern w:val="0"/>
                <w:szCs w:val="21"/>
              </w:rPr>
              <w:t xml:space="preserve">     </w:t>
            </w:r>
            <w:r w:rsidRPr="0062676B">
              <w:rPr>
                <w:rFonts w:ascii="宋体" w:hAnsi="宋体" w:hint="eastAsia"/>
                <w:kern w:val="0"/>
                <w:szCs w:val="21"/>
              </w:rPr>
              <w:t>加：应计利息</w:t>
            </w:r>
          </w:p>
        </w:tc>
        <w:tc>
          <w:tcPr>
            <w:tcW w:w="3402"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2913"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315"/>
          <w:jc w:val="center"/>
        </w:trPr>
        <w:tc>
          <w:tcPr>
            <w:tcW w:w="2634" w:type="dxa"/>
            <w:tcMar>
              <w:top w:w="15" w:type="dxa"/>
              <w:left w:w="15" w:type="dxa"/>
              <w:bottom w:w="0" w:type="dxa"/>
              <w:right w:w="15" w:type="dxa"/>
            </w:tcMar>
          </w:tcPr>
          <w:p w:rsidR="00EE134B" w:rsidRPr="0062676B" w:rsidRDefault="00EE134B" w:rsidP="00B532C3">
            <w:pPr>
              <w:spacing w:line="360" w:lineRule="auto"/>
              <w:rPr>
                <w:rFonts w:eastAsiaTheme="minorEastAsia"/>
                <w:kern w:val="0"/>
                <w:szCs w:val="21"/>
              </w:rPr>
            </w:pPr>
            <w:r w:rsidRPr="0062676B">
              <w:rPr>
                <w:rFonts w:ascii="宋体" w:hAnsi="宋体" w:hint="eastAsia"/>
                <w:kern w:val="0"/>
                <w:szCs w:val="21"/>
              </w:rPr>
              <w:t xml:space="preserve"> </w:t>
            </w:r>
            <w:r w:rsidRPr="0062676B">
              <w:rPr>
                <w:rFonts w:ascii="宋体" w:hAnsi="宋体"/>
                <w:kern w:val="0"/>
                <w:szCs w:val="21"/>
              </w:rPr>
              <w:t xml:space="preserve">     </w:t>
            </w:r>
            <w:r w:rsidRPr="0062676B">
              <w:rPr>
                <w:rFonts w:ascii="宋体" w:hAnsi="宋体" w:hint="eastAsia"/>
                <w:kern w:val="0"/>
                <w:szCs w:val="21"/>
              </w:rPr>
              <w:t>减：坏账准备</w:t>
            </w:r>
          </w:p>
        </w:tc>
        <w:tc>
          <w:tcPr>
            <w:tcW w:w="3402"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2913"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315"/>
          <w:jc w:val="center"/>
        </w:trPr>
        <w:tc>
          <w:tcPr>
            <w:tcW w:w="2634" w:type="dxa"/>
            <w:tcMar>
              <w:top w:w="15" w:type="dxa"/>
              <w:left w:w="15" w:type="dxa"/>
              <w:bottom w:w="0" w:type="dxa"/>
              <w:right w:w="15" w:type="dxa"/>
            </w:tcMar>
          </w:tcPr>
          <w:p w:rsidR="00EE134B" w:rsidRPr="0062676B" w:rsidRDefault="00EE134B" w:rsidP="00B532C3">
            <w:pPr>
              <w:rPr>
                <w:rFonts w:ascii="宋体" w:hAnsi="宋体"/>
                <w:kern w:val="0"/>
                <w:szCs w:val="21"/>
              </w:rPr>
            </w:pPr>
            <w:r w:rsidRPr="0062676B">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2913" w:type="dxa"/>
            <w:tcMar>
              <w:top w:w="15" w:type="dxa"/>
              <w:left w:w="15" w:type="dxa"/>
              <w:bottom w:w="0" w:type="dxa"/>
              <w:right w:w="15" w:type="dxa"/>
            </w:tcMar>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315"/>
          <w:jc w:val="center"/>
        </w:trPr>
        <w:tc>
          <w:tcPr>
            <w:tcW w:w="2634" w:type="dxa"/>
            <w:tcMar>
              <w:top w:w="15" w:type="dxa"/>
              <w:left w:w="15" w:type="dxa"/>
              <w:bottom w:w="0" w:type="dxa"/>
              <w:right w:w="15" w:type="dxa"/>
            </w:tcMar>
          </w:tcPr>
          <w:p w:rsidR="00EE134B" w:rsidRPr="0062676B" w:rsidRDefault="00EE134B" w:rsidP="00B532C3">
            <w:pPr>
              <w:ind w:firstLineChars="300" w:firstLine="630"/>
              <w:rPr>
                <w:rFonts w:ascii="宋体" w:hAnsi="宋体"/>
                <w:kern w:val="0"/>
                <w:szCs w:val="21"/>
              </w:rPr>
            </w:pPr>
            <w:r w:rsidRPr="0062676B">
              <w:rPr>
                <w:rFonts w:ascii="宋体" w:hAnsi="宋体" w:hint="eastAsia"/>
                <w:kern w:val="0"/>
                <w:szCs w:val="21"/>
              </w:rPr>
              <w:lastRenderedPageBreak/>
              <w:t>存款期限1-3个月</w:t>
            </w:r>
          </w:p>
        </w:tc>
        <w:tc>
          <w:tcPr>
            <w:tcW w:w="3402"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2913"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315"/>
          <w:jc w:val="center"/>
        </w:trPr>
        <w:tc>
          <w:tcPr>
            <w:tcW w:w="2634" w:type="dxa"/>
            <w:tcMar>
              <w:top w:w="15" w:type="dxa"/>
              <w:left w:w="15" w:type="dxa"/>
              <w:bottom w:w="0" w:type="dxa"/>
              <w:right w:w="15" w:type="dxa"/>
            </w:tcMar>
          </w:tcPr>
          <w:p w:rsidR="00EE134B" w:rsidRPr="0062676B" w:rsidRDefault="00EE134B" w:rsidP="00B532C3">
            <w:pPr>
              <w:ind w:firstLineChars="300" w:firstLine="630"/>
              <w:rPr>
                <w:rFonts w:ascii="宋体" w:hAnsi="宋体"/>
                <w:kern w:val="0"/>
                <w:szCs w:val="21"/>
              </w:rPr>
            </w:pPr>
            <w:r w:rsidRPr="0062676B">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2913"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315"/>
          <w:jc w:val="center"/>
        </w:trPr>
        <w:tc>
          <w:tcPr>
            <w:tcW w:w="2634" w:type="dxa"/>
            <w:tcMar>
              <w:top w:w="15" w:type="dxa"/>
              <w:left w:w="15" w:type="dxa"/>
              <w:bottom w:w="0" w:type="dxa"/>
              <w:right w:w="15" w:type="dxa"/>
            </w:tcMar>
            <w:vAlign w:val="center"/>
          </w:tcPr>
          <w:p w:rsidR="00EE134B" w:rsidRPr="0062676B" w:rsidRDefault="00EE134B" w:rsidP="00B532C3">
            <w:pPr>
              <w:spacing w:line="360" w:lineRule="auto"/>
              <w:rPr>
                <w:rFonts w:eastAsiaTheme="minorEastAsia"/>
                <w:kern w:val="0"/>
                <w:szCs w:val="21"/>
              </w:rPr>
            </w:pPr>
            <w:r w:rsidRPr="0062676B">
              <w:rPr>
                <w:rFonts w:eastAsiaTheme="minorEastAsia"/>
                <w:kern w:val="0"/>
                <w:szCs w:val="21"/>
              </w:rPr>
              <w:t>其他存款</w:t>
            </w:r>
          </w:p>
        </w:tc>
        <w:tc>
          <w:tcPr>
            <w:tcW w:w="3402" w:type="dxa"/>
            <w:tcMar>
              <w:top w:w="15" w:type="dxa"/>
              <w:left w:w="15" w:type="dxa"/>
              <w:bottom w:w="0" w:type="dxa"/>
              <w:right w:w="15" w:type="dxa"/>
            </w:tcMar>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2913" w:type="dxa"/>
            <w:tcMar>
              <w:top w:w="15" w:type="dxa"/>
              <w:left w:w="15" w:type="dxa"/>
              <w:bottom w:w="0" w:type="dxa"/>
              <w:right w:w="15" w:type="dxa"/>
            </w:tcMar>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315"/>
          <w:jc w:val="center"/>
        </w:trPr>
        <w:tc>
          <w:tcPr>
            <w:tcW w:w="2634" w:type="dxa"/>
            <w:tcMar>
              <w:top w:w="15" w:type="dxa"/>
              <w:left w:w="15" w:type="dxa"/>
              <w:bottom w:w="0" w:type="dxa"/>
              <w:right w:w="15" w:type="dxa"/>
            </w:tcMar>
          </w:tcPr>
          <w:p w:rsidR="00EE134B" w:rsidRPr="0062676B" w:rsidRDefault="00EE134B" w:rsidP="00B532C3">
            <w:pPr>
              <w:spacing w:line="360" w:lineRule="auto"/>
              <w:rPr>
                <w:rFonts w:eastAsiaTheme="minorEastAsia"/>
                <w:kern w:val="0"/>
                <w:szCs w:val="21"/>
              </w:rPr>
            </w:pPr>
            <w:r w:rsidRPr="0062676B">
              <w:rPr>
                <w:rFonts w:ascii="宋体" w:hAnsi="宋体" w:hint="eastAsia"/>
                <w:kern w:val="0"/>
                <w:szCs w:val="21"/>
              </w:rPr>
              <w:t>等于：本金</w:t>
            </w:r>
          </w:p>
        </w:tc>
        <w:tc>
          <w:tcPr>
            <w:tcW w:w="3402"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2913"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315"/>
          <w:jc w:val="center"/>
        </w:trPr>
        <w:tc>
          <w:tcPr>
            <w:tcW w:w="2634" w:type="dxa"/>
            <w:tcMar>
              <w:top w:w="15" w:type="dxa"/>
              <w:left w:w="15" w:type="dxa"/>
              <w:bottom w:w="0" w:type="dxa"/>
              <w:right w:w="15" w:type="dxa"/>
            </w:tcMar>
          </w:tcPr>
          <w:p w:rsidR="00EE134B" w:rsidRPr="0062676B" w:rsidRDefault="00EE134B" w:rsidP="00B532C3">
            <w:pPr>
              <w:spacing w:line="360" w:lineRule="auto"/>
              <w:rPr>
                <w:rFonts w:eastAsiaTheme="minorEastAsia"/>
                <w:kern w:val="0"/>
                <w:szCs w:val="21"/>
              </w:rPr>
            </w:pPr>
            <w:r w:rsidRPr="0062676B">
              <w:rPr>
                <w:rFonts w:ascii="宋体" w:hAnsi="宋体" w:hint="eastAsia"/>
                <w:kern w:val="0"/>
                <w:szCs w:val="21"/>
              </w:rPr>
              <w:t xml:space="preserve"> </w:t>
            </w:r>
            <w:r w:rsidRPr="0062676B">
              <w:rPr>
                <w:rFonts w:ascii="宋体" w:hAnsi="宋体"/>
                <w:kern w:val="0"/>
                <w:szCs w:val="21"/>
              </w:rPr>
              <w:t xml:space="preserve">     </w:t>
            </w:r>
            <w:r w:rsidRPr="0062676B">
              <w:rPr>
                <w:rFonts w:ascii="宋体" w:hAnsi="宋体" w:hint="eastAsia"/>
                <w:kern w:val="0"/>
                <w:szCs w:val="21"/>
              </w:rPr>
              <w:t>加：应计利息</w:t>
            </w:r>
          </w:p>
        </w:tc>
        <w:tc>
          <w:tcPr>
            <w:tcW w:w="3402"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2913"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315"/>
          <w:jc w:val="center"/>
        </w:trPr>
        <w:tc>
          <w:tcPr>
            <w:tcW w:w="2634" w:type="dxa"/>
            <w:tcMar>
              <w:top w:w="15" w:type="dxa"/>
              <w:left w:w="15" w:type="dxa"/>
              <w:bottom w:w="0" w:type="dxa"/>
              <w:right w:w="15" w:type="dxa"/>
            </w:tcMar>
          </w:tcPr>
          <w:p w:rsidR="00EE134B" w:rsidRPr="0062676B" w:rsidRDefault="00EE134B" w:rsidP="00B532C3">
            <w:pPr>
              <w:spacing w:line="360" w:lineRule="auto"/>
              <w:rPr>
                <w:rFonts w:eastAsiaTheme="minorEastAsia"/>
                <w:kern w:val="0"/>
                <w:szCs w:val="21"/>
              </w:rPr>
            </w:pPr>
            <w:r w:rsidRPr="0062676B">
              <w:rPr>
                <w:rFonts w:ascii="宋体" w:hAnsi="宋体" w:hint="eastAsia"/>
                <w:kern w:val="0"/>
                <w:szCs w:val="21"/>
              </w:rPr>
              <w:t xml:space="preserve"> </w:t>
            </w:r>
            <w:r w:rsidRPr="0062676B">
              <w:rPr>
                <w:rFonts w:ascii="宋体" w:hAnsi="宋体"/>
                <w:kern w:val="0"/>
                <w:szCs w:val="21"/>
              </w:rPr>
              <w:t xml:space="preserve">     </w:t>
            </w:r>
            <w:r w:rsidRPr="0062676B">
              <w:rPr>
                <w:rFonts w:ascii="宋体" w:hAnsi="宋体" w:hint="eastAsia"/>
                <w:kern w:val="0"/>
                <w:szCs w:val="21"/>
              </w:rPr>
              <w:t>减：坏账准备</w:t>
            </w:r>
          </w:p>
        </w:tc>
        <w:tc>
          <w:tcPr>
            <w:tcW w:w="3402"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2913" w:type="dxa"/>
            <w:tcMar>
              <w:top w:w="15" w:type="dxa"/>
              <w:left w:w="15" w:type="dxa"/>
              <w:bottom w:w="0" w:type="dxa"/>
              <w:right w:w="15" w:type="dxa"/>
            </w:tcMar>
            <w:vAlign w:val="bottom"/>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BC0788" w:rsidRPr="0062676B" w:rsidTr="00B532C3">
        <w:trPr>
          <w:trHeight w:val="315"/>
          <w:jc w:val="center"/>
        </w:trPr>
        <w:tc>
          <w:tcPr>
            <w:tcW w:w="2634" w:type="dxa"/>
            <w:tcMar>
              <w:top w:w="15" w:type="dxa"/>
              <w:left w:w="15" w:type="dxa"/>
              <w:bottom w:w="0" w:type="dxa"/>
              <w:right w:w="15" w:type="dxa"/>
            </w:tcMar>
            <w:vAlign w:val="center"/>
          </w:tcPr>
          <w:p w:rsidR="00BC0788" w:rsidRPr="0062676B" w:rsidRDefault="00BC0788" w:rsidP="00BC0788">
            <w:pPr>
              <w:spacing w:line="360" w:lineRule="auto"/>
              <w:rPr>
                <w:rFonts w:eastAsiaTheme="minorEastAsia"/>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BC0788" w:rsidRPr="0062676B" w:rsidRDefault="00BC0788" w:rsidP="00BC0788">
            <w:pPr>
              <w:spacing w:line="360" w:lineRule="auto"/>
              <w:jc w:val="right"/>
              <w:rPr>
                <w:rFonts w:eastAsiaTheme="minorEastAsia"/>
                <w:kern w:val="0"/>
                <w:szCs w:val="21"/>
              </w:rPr>
            </w:pPr>
            <w:r w:rsidRPr="00DF774F">
              <w:rPr>
                <w:rFonts w:eastAsiaTheme="minorEastAsia"/>
                <w:kern w:val="0"/>
                <w:szCs w:val="21"/>
              </w:rPr>
              <w:t>31,887,728.29</w:t>
            </w:r>
          </w:p>
        </w:tc>
        <w:tc>
          <w:tcPr>
            <w:tcW w:w="2913" w:type="dxa"/>
            <w:tcMar>
              <w:top w:w="15" w:type="dxa"/>
              <w:left w:w="15" w:type="dxa"/>
              <w:bottom w:w="0" w:type="dxa"/>
              <w:right w:w="15" w:type="dxa"/>
            </w:tcMar>
            <w:vAlign w:val="center"/>
          </w:tcPr>
          <w:p w:rsidR="00BC0788" w:rsidRPr="0062676B" w:rsidRDefault="00BC0788" w:rsidP="00BC0788">
            <w:pPr>
              <w:spacing w:line="360" w:lineRule="auto"/>
              <w:jc w:val="right"/>
              <w:rPr>
                <w:rFonts w:eastAsiaTheme="minorEastAsia"/>
                <w:kern w:val="0"/>
                <w:szCs w:val="21"/>
              </w:rPr>
            </w:pPr>
            <w:r w:rsidRPr="00DF774F">
              <w:rPr>
                <w:rFonts w:eastAsiaTheme="minorEastAsia"/>
                <w:kern w:val="0"/>
                <w:szCs w:val="21"/>
              </w:rPr>
              <w:t>26,365,950.38</w:t>
            </w:r>
          </w:p>
        </w:tc>
      </w:tr>
    </w:tbl>
    <w:p w:rsidR="00B34267" w:rsidRDefault="00F356C7">
      <w:pPr>
        <w:tabs>
          <w:tab w:val="left" w:pos="426"/>
        </w:tabs>
        <w:spacing w:line="360" w:lineRule="auto"/>
        <w:ind w:firstLineChars="200" w:firstLine="420"/>
        <w:jc w:val="left"/>
        <w:rPr>
          <w:rFonts w:eastAsiaTheme="minorEastAsia"/>
          <w:kern w:val="0"/>
          <w:szCs w:val="21"/>
        </w:rPr>
      </w:pPr>
      <w:r>
        <w:rPr>
          <w:rFonts w:eastAsiaTheme="minorEastAsia"/>
          <w:kern w:val="0"/>
          <w:szCs w:val="21"/>
        </w:rPr>
        <w:t>注：于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日，银行存款中包含的外币余额为：美元</w:t>
      </w:r>
      <w:r>
        <w:rPr>
          <w:rFonts w:eastAsiaTheme="minorEastAsia"/>
          <w:kern w:val="0"/>
          <w:szCs w:val="21"/>
        </w:rPr>
        <w:t>2,777,886.31</w:t>
      </w:r>
      <w:r>
        <w:rPr>
          <w:rFonts w:eastAsiaTheme="minorEastAsia"/>
          <w:kern w:val="0"/>
          <w:szCs w:val="21"/>
        </w:rPr>
        <w:t>元</w:t>
      </w:r>
      <w:r>
        <w:rPr>
          <w:rFonts w:eastAsiaTheme="minorEastAsia"/>
          <w:kern w:val="0"/>
          <w:szCs w:val="21"/>
        </w:rPr>
        <w:t>(</w:t>
      </w:r>
      <w:r>
        <w:rPr>
          <w:rFonts w:eastAsiaTheme="minorEastAsia"/>
          <w:kern w:val="0"/>
          <w:szCs w:val="21"/>
        </w:rPr>
        <w:t>折合人民币</w:t>
      </w:r>
      <w:r>
        <w:rPr>
          <w:rFonts w:eastAsiaTheme="minorEastAsia"/>
          <w:kern w:val="0"/>
          <w:szCs w:val="21"/>
        </w:rPr>
        <w:t>19,674,935.37</w:t>
      </w:r>
      <w:r>
        <w:rPr>
          <w:rFonts w:eastAsiaTheme="minorEastAsia"/>
          <w:kern w:val="0"/>
          <w:szCs w:val="21"/>
        </w:rPr>
        <w:t>元</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EE134B" w:rsidRPr="0062676B" w:rsidRDefault="00EE134B" w:rsidP="00EE134B">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于</w:t>
      </w:r>
      <w:r w:rsidRPr="0062676B">
        <w:rPr>
          <w:rFonts w:eastAsiaTheme="minorEastAsia"/>
          <w:kern w:val="0"/>
          <w:szCs w:val="21"/>
        </w:rPr>
        <w:t>2022</w:t>
      </w:r>
      <w:r w:rsidRPr="0062676B">
        <w:rPr>
          <w:rFonts w:eastAsiaTheme="minorEastAsia"/>
          <w:kern w:val="0"/>
          <w:szCs w:val="21"/>
        </w:rPr>
        <w:t>年</w:t>
      </w:r>
      <w:r w:rsidRPr="0062676B">
        <w:rPr>
          <w:rFonts w:eastAsiaTheme="minorEastAsia"/>
          <w:kern w:val="0"/>
          <w:szCs w:val="21"/>
        </w:rPr>
        <w:t>12</w:t>
      </w:r>
      <w:r w:rsidRPr="0062676B">
        <w:rPr>
          <w:rFonts w:eastAsiaTheme="minorEastAsia"/>
          <w:kern w:val="0"/>
          <w:szCs w:val="21"/>
        </w:rPr>
        <w:t>月</w:t>
      </w:r>
      <w:r w:rsidRPr="0062676B">
        <w:rPr>
          <w:rFonts w:eastAsiaTheme="minorEastAsia"/>
          <w:kern w:val="0"/>
          <w:szCs w:val="21"/>
        </w:rPr>
        <w:t>31</w:t>
      </w:r>
      <w:r w:rsidRPr="0062676B">
        <w:rPr>
          <w:rFonts w:eastAsiaTheme="minorEastAsia"/>
          <w:kern w:val="0"/>
          <w:szCs w:val="21"/>
        </w:rPr>
        <w:t>日，银行存款中包含的外币余额为：美元</w:t>
      </w:r>
      <w:r w:rsidRPr="0062676B">
        <w:rPr>
          <w:rFonts w:eastAsiaTheme="minorEastAsia"/>
          <w:kern w:val="0"/>
          <w:szCs w:val="21"/>
        </w:rPr>
        <w:t>2,910,049.78</w:t>
      </w:r>
      <w:r w:rsidRPr="0062676B">
        <w:rPr>
          <w:rFonts w:eastAsiaTheme="minorEastAsia"/>
          <w:kern w:val="0"/>
          <w:szCs w:val="21"/>
        </w:rPr>
        <w:t>元</w:t>
      </w:r>
      <w:r w:rsidRPr="0062676B">
        <w:rPr>
          <w:rFonts w:eastAsiaTheme="minorEastAsia"/>
          <w:kern w:val="0"/>
          <w:szCs w:val="21"/>
        </w:rPr>
        <w:t>(</w:t>
      </w:r>
      <w:r w:rsidRPr="0062676B">
        <w:rPr>
          <w:rFonts w:eastAsiaTheme="minorEastAsia"/>
          <w:kern w:val="0"/>
          <w:szCs w:val="21"/>
        </w:rPr>
        <w:t>折合人民币</w:t>
      </w:r>
      <w:r w:rsidRPr="0062676B">
        <w:rPr>
          <w:rFonts w:eastAsiaTheme="minorEastAsia"/>
          <w:kern w:val="0"/>
          <w:szCs w:val="21"/>
        </w:rPr>
        <w:t>20,267,332.70</w:t>
      </w:r>
      <w:r w:rsidRPr="0062676B">
        <w:rPr>
          <w:rFonts w:eastAsiaTheme="minorEastAsia"/>
          <w:kern w:val="0"/>
          <w:szCs w:val="21"/>
        </w:rPr>
        <w:t>元</w:t>
      </w:r>
      <w:r w:rsidRPr="0062676B">
        <w:rPr>
          <w:rFonts w:eastAsiaTheme="minorEastAsia"/>
          <w:kern w:val="0"/>
          <w:szCs w:val="21"/>
        </w:rPr>
        <w:t>)</w:t>
      </w:r>
      <w:r w:rsidRPr="0062676B">
        <w:rPr>
          <w:rFonts w:eastAsiaTheme="minorEastAsia"/>
          <w:kern w:val="0"/>
          <w:szCs w:val="21"/>
        </w:rPr>
        <w:t>。</w:t>
      </w:r>
    </w:p>
    <w:bookmarkEnd w:id="218"/>
    <w:p w:rsidR="00EE134B" w:rsidRPr="0062676B" w:rsidRDefault="00EE134B" w:rsidP="00EE134B">
      <w:pPr>
        <w:spacing w:beforeLines="100" w:before="312" w:line="360" w:lineRule="auto"/>
        <w:rPr>
          <w:rFonts w:eastAsiaTheme="minorEastAsia"/>
          <w:b/>
          <w:szCs w:val="21"/>
        </w:rPr>
      </w:pPr>
      <w:r w:rsidRPr="0062676B">
        <w:rPr>
          <w:rFonts w:eastAsiaTheme="minorEastAsia"/>
          <w:b/>
          <w:bCs/>
          <w:kern w:val="0"/>
          <w:szCs w:val="21"/>
        </w:rPr>
        <w:t xml:space="preserve">7.4.7.2 </w:t>
      </w:r>
      <w:r w:rsidRPr="0062676B">
        <w:rPr>
          <w:rFonts w:eastAsiaTheme="minorEastAsia"/>
          <w:b/>
          <w:szCs w:val="21"/>
        </w:rPr>
        <w:t>交易性金融资产</w:t>
      </w:r>
    </w:p>
    <w:p w:rsidR="00EE134B" w:rsidRPr="0062676B" w:rsidRDefault="00EE134B" w:rsidP="00EE134B">
      <w:pPr>
        <w:autoSpaceDE w:val="0"/>
        <w:autoSpaceDN w:val="0"/>
        <w:adjustRightInd w:val="0"/>
        <w:spacing w:before="29" w:line="360" w:lineRule="auto"/>
        <w:ind w:left="15"/>
        <w:jc w:val="right"/>
        <w:rPr>
          <w:rFonts w:eastAsiaTheme="minorEastAsia"/>
          <w:bCs/>
          <w:szCs w:val="21"/>
        </w:rPr>
      </w:pPr>
      <w:r w:rsidRPr="0062676B">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62676B" w:rsidRPr="0062676B" w:rsidTr="00B532C3">
        <w:trPr>
          <w:trHeight w:val="255"/>
        </w:trPr>
        <w:tc>
          <w:tcPr>
            <w:tcW w:w="2268" w:type="dxa"/>
            <w:gridSpan w:val="2"/>
            <w:vMerge w:val="restart"/>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项目</w:t>
            </w:r>
          </w:p>
        </w:tc>
        <w:tc>
          <w:tcPr>
            <w:tcW w:w="6804" w:type="dxa"/>
            <w:gridSpan w:val="4"/>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本期末</w:t>
            </w:r>
          </w:p>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2023</w:t>
            </w:r>
            <w:r w:rsidRPr="0062676B">
              <w:rPr>
                <w:rFonts w:eastAsiaTheme="minorEastAsia"/>
                <w:kern w:val="0"/>
                <w:szCs w:val="21"/>
              </w:rPr>
              <w:t>年</w:t>
            </w:r>
            <w:r w:rsidRPr="0062676B">
              <w:rPr>
                <w:rFonts w:eastAsiaTheme="minorEastAsia"/>
                <w:kern w:val="0"/>
                <w:szCs w:val="21"/>
              </w:rPr>
              <w:t>12</w:t>
            </w:r>
            <w:r w:rsidRPr="0062676B">
              <w:rPr>
                <w:rFonts w:eastAsiaTheme="minorEastAsia"/>
                <w:kern w:val="0"/>
                <w:szCs w:val="21"/>
              </w:rPr>
              <w:t>月</w:t>
            </w:r>
            <w:r w:rsidRPr="0062676B">
              <w:rPr>
                <w:rFonts w:eastAsiaTheme="minorEastAsia"/>
                <w:kern w:val="0"/>
                <w:szCs w:val="21"/>
              </w:rPr>
              <w:t>31</w:t>
            </w:r>
            <w:r w:rsidRPr="0062676B">
              <w:rPr>
                <w:rFonts w:eastAsiaTheme="minorEastAsia"/>
                <w:kern w:val="0"/>
                <w:szCs w:val="21"/>
              </w:rPr>
              <w:t>日</w:t>
            </w:r>
          </w:p>
        </w:tc>
      </w:tr>
      <w:tr w:rsidR="0062676B" w:rsidRPr="0062676B" w:rsidTr="00B532C3">
        <w:trPr>
          <w:trHeight w:val="270"/>
        </w:trPr>
        <w:tc>
          <w:tcPr>
            <w:tcW w:w="2268" w:type="dxa"/>
            <w:gridSpan w:val="2"/>
            <w:vMerge/>
            <w:vAlign w:val="center"/>
          </w:tcPr>
          <w:p w:rsidR="00EE134B" w:rsidRPr="0062676B" w:rsidRDefault="00EE134B" w:rsidP="00B532C3">
            <w:pPr>
              <w:widowControl/>
              <w:spacing w:line="360" w:lineRule="auto"/>
              <w:jc w:val="left"/>
              <w:rPr>
                <w:rFonts w:eastAsiaTheme="minorEastAsia"/>
                <w:kern w:val="0"/>
                <w:szCs w:val="21"/>
              </w:rPr>
            </w:pPr>
          </w:p>
        </w:tc>
        <w:tc>
          <w:tcPr>
            <w:tcW w:w="1843" w:type="dxa"/>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成本</w:t>
            </w:r>
          </w:p>
        </w:tc>
        <w:tc>
          <w:tcPr>
            <w:tcW w:w="1701" w:type="dxa"/>
          </w:tcPr>
          <w:p w:rsidR="00EE134B" w:rsidRPr="0062676B" w:rsidRDefault="00EE134B" w:rsidP="00B532C3">
            <w:pPr>
              <w:spacing w:line="360" w:lineRule="auto"/>
              <w:jc w:val="center"/>
              <w:rPr>
                <w:rFonts w:eastAsiaTheme="minorEastAsia"/>
                <w:kern w:val="0"/>
                <w:szCs w:val="21"/>
              </w:rPr>
            </w:pPr>
            <w:r w:rsidRPr="0062676B">
              <w:rPr>
                <w:rFonts w:ascii="宋体" w:hAnsi="宋体" w:hint="eastAsia"/>
                <w:kern w:val="0"/>
                <w:szCs w:val="21"/>
              </w:rPr>
              <w:t>应计利息</w:t>
            </w:r>
          </w:p>
        </w:tc>
        <w:tc>
          <w:tcPr>
            <w:tcW w:w="1701" w:type="dxa"/>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公允价值</w:t>
            </w:r>
          </w:p>
        </w:tc>
        <w:tc>
          <w:tcPr>
            <w:tcW w:w="1559" w:type="dxa"/>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公允价值变动</w:t>
            </w:r>
          </w:p>
        </w:tc>
      </w:tr>
      <w:tr w:rsidR="0062676B" w:rsidRPr="0062676B" w:rsidTr="00B532C3">
        <w:trPr>
          <w:trHeight w:val="270"/>
        </w:trPr>
        <w:tc>
          <w:tcPr>
            <w:tcW w:w="2268" w:type="dxa"/>
            <w:gridSpan w:val="2"/>
            <w:vAlign w:val="center"/>
          </w:tcPr>
          <w:p w:rsidR="00EE134B" w:rsidRPr="0062676B" w:rsidRDefault="00EE134B" w:rsidP="00B532C3">
            <w:pPr>
              <w:widowControl/>
              <w:spacing w:line="360" w:lineRule="auto"/>
              <w:rPr>
                <w:rFonts w:eastAsiaTheme="minorEastAsia"/>
                <w:kern w:val="0"/>
                <w:szCs w:val="21"/>
              </w:rPr>
            </w:pPr>
            <w:r w:rsidRPr="0062676B">
              <w:rPr>
                <w:rFonts w:eastAsiaTheme="minorEastAsia"/>
                <w:kern w:val="0"/>
                <w:szCs w:val="21"/>
              </w:rPr>
              <w:t>股票</w:t>
            </w:r>
          </w:p>
        </w:tc>
        <w:tc>
          <w:tcPr>
            <w:tcW w:w="1843"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312,772,173.60</w:t>
            </w:r>
          </w:p>
        </w:tc>
        <w:tc>
          <w:tcPr>
            <w:tcW w:w="1701" w:type="dxa"/>
          </w:tcPr>
          <w:p w:rsidR="00EE134B" w:rsidRPr="0062676B" w:rsidRDefault="00EE134B" w:rsidP="00B532C3">
            <w:pPr>
              <w:spacing w:line="360" w:lineRule="auto"/>
              <w:jc w:val="right"/>
              <w:rPr>
                <w:rFonts w:eastAsiaTheme="minorEastAsia"/>
                <w:kern w:val="0"/>
                <w:szCs w:val="21"/>
              </w:rPr>
            </w:pPr>
            <w:r w:rsidRPr="0062676B">
              <w:rPr>
                <w:kern w:val="0"/>
                <w:szCs w:val="21"/>
              </w:rPr>
              <w:t>-</w:t>
            </w:r>
          </w:p>
        </w:tc>
        <w:tc>
          <w:tcPr>
            <w:tcW w:w="1701"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331,016,131.91</w:t>
            </w:r>
          </w:p>
        </w:tc>
        <w:tc>
          <w:tcPr>
            <w:tcW w:w="1559"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18,243,958.31</w:t>
            </w:r>
          </w:p>
        </w:tc>
      </w:tr>
      <w:tr w:rsidR="0062676B" w:rsidRPr="0062676B" w:rsidTr="00B532C3">
        <w:trPr>
          <w:trHeight w:val="270"/>
        </w:trPr>
        <w:tc>
          <w:tcPr>
            <w:tcW w:w="2268" w:type="dxa"/>
            <w:gridSpan w:val="2"/>
            <w:vAlign w:val="center"/>
          </w:tcPr>
          <w:p w:rsidR="00EE134B" w:rsidRPr="0062676B" w:rsidRDefault="00EE134B" w:rsidP="00B532C3">
            <w:pPr>
              <w:widowControl/>
              <w:spacing w:line="360" w:lineRule="auto"/>
              <w:rPr>
                <w:rFonts w:eastAsiaTheme="minorEastAsia"/>
                <w:kern w:val="0"/>
                <w:szCs w:val="21"/>
              </w:rPr>
            </w:pPr>
            <w:r w:rsidRPr="0062676B">
              <w:rPr>
                <w:rFonts w:eastAsiaTheme="minorEastAsia"/>
                <w:kern w:val="0"/>
                <w:szCs w:val="21"/>
              </w:rPr>
              <w:t>贵金属投资</w:t>
            </w:r>
            <w:r w:rsidRPr="0062676B">
              <w:rPr>
                <w:rFonts w:eastAsiaTheme="minorEastAsia"/>
                <w:kern w:val="0"/>
                <w:szCs w:val="21"/>
              </w:rPr>
              <w:t>-</w:t>
            </w:r>
            <w:r w:rsidRPr="0062676B">
              <w:rPr>
                <w:rFonts w:eastAsiaTheme="minorEastAsia"/>
                <w:kern w:val="0"/>
                <w:szCs w:val="21"/>
              </w:rPr>
              <w:t>金交所黄金合约</w:t>
            </w:r>
          </w:p>
        </w:tc>
        <w:tc>
          <w:tcPr>
            <w:tcW w:w="1843"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701" w:type="dxa"/>
          </w:tcPr>
          <w:p w:rsidR="00EE134B" w:rsidRPr="0062676B" w:rsidRDefault="00EE134B" w:rsidP="00B532C3">
            <w:pPr>
              <w:spacing w:line="360" w:lineRule="auto"/>
              <w:jc w:val="right"/>
              <w:rPr>
                <w:rFonts w:eastAsiaTheme="minorEastAsia"/>
                <w:kern w:val="0"/>
                <w:szCs w:val="21"/>
              </w:rPr>
            </w:pPr>
            <w:r w:rsidRPr="0062676B">
              <w:rPr>
                <w:kern w:val="0"/>
                <w:szCs w:val="21"/>
              </w:rPr>
              <w:t>-</w:t>
            </w:r>
          </w:p>
        </w:tc>
        <w:tc>
          <w:tcPr>
            <w:tcW w:w="1701"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559"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285"/>
        </w:trPr>
        <w:tc>
          <w:tcPr>
            <w:tcW w:w="828" w:type="dxa"/>
            <w:vMerge w:val="restart"/>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债券</w:t>
            </w:r>
          </w:p>
        </w:tc>
        <w:tc>
          <w:tcPr>
            <w:tcW w:w="1440" w:type="dxa"/>
            <w:vAlign w:val="center"/>
          </w:tcPr>
          <w:p w:rsidR="00EE134B" w:rsidRPr="0062676B" w:rsidRDefault="00EE134B" w:rsidP="00B532C3">
            <w:pPr>
              <w:spacing w:line="360" w:lineRule="auto"/>
              <w:jc w:val="left"/>
              <w:rPr>
                <w:rFonts w:eastAsiaTheme="minorEastAsia"/>
                <w:kern w:val="0"/>
                <w:szCs w:val="21"/>
              </w:rPr>
            </w:pPr>
            <w:r w:rsidRPr="0062676B">
              <w:rPr>
                <w:rFonts w:eastAsiaTheme="minorEastAsia"/>
                <w:kern w:val="0"/>
                <w:szCs w:val="21"/>
              </w:rPr>
              <w:t>交易所市场</w:t>
            </w:r>
          </w:p>
        </w:tc>
        <w:tc>
          <w:tcPr>
            <w:tcW w:w="1843"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701" w:type="dxa"/>
          </w:tcPr>
          <w:p w:rsidR="00EE134B" w:rsidRPr="0062676B" w:rsidRDefault="00EE134B" w:rsidP="00B532C3">
            <w:pPr>
              <w:spacing w:line="360" w:lineRule="auto"/>
              <w:jc w:val="right"/>
              <w:rPr>
                <w:rFonts w:eastAsiaTheme="minorEastAsia"/>
                <w:kern w:val="0"/>
                <w:szCs w:val="21"/>
              </w:rPr>
            </w:pPr>
            <w:r w:rsidRPr="0062676B">
              <w:rPr>
                <w:kern w:val="0"/>
                <w:szCs w:val="21"/>
              </w:rPr>
              <w:t>-</w:t>
            </w:r>
          </w:p>
        </w:tc>
        <w:tc>
          <w:tcPr>
            <w:tcW w:w="1701"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559"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103"/>
        </w:trPr>
        <w:tc>
          <w:tcPr>
            <w:tcW w:w="828" w:type="dxa"/>
            <w:vMerge/>
            <w:vAlign w:val="center"/>
          </w:tcPr>
          <w:p w:rsidR="00EE134B" w:rsidRPr="0062676B" w:rsidRDefault="00EE134B" w:rsidP="00B532C3">
            <w:pPr>
              <w:widowControl/>
              <w:spacing w:line="360" w:lineRule="auto"/>
              <w:jc w:val="left"/>
              <w:rPr>
                <w:rFonts w:eastAsiaTheme="minorEastAsia"/>
                <w:kern w:val="0"/>
                <w:szCs w:val="21"/>
              </w:rPr>
            </w:pPr>
          </w:p>
        </w:tc>
        <w:tc>
          <w:tcPr>
            <w:tcW w:w="1440" w:type="dxa"/>
            <w:vAlign w:val="center"/>
          </w:tcPr>
          <w:p w:rsidR="00EE134B" w:rsidRPr="0062676B" w:rsidRDefault="00EE134B" w:rsidP="00B532C3">
            <w:pPr>
              <w:widowControl/>
              <w:spacing w:line="360" w:lineRule="auto"/>
              <w:jc w:val="left"/>
              <w:rPr>
                <w:rFonts w:eastAsiaTheme="minorEastAsia"/>
                <w:kern w:val="0"/>
                <w:szCs w:val="21"/>
              </w:rPr>
            </w:pPr>
            <w:r w:rsidRPr="0062676B">
              <w:rPr>
                <w:rFonts w:eastAsiaTheme="minorEastAsia"/>
                <w:kern w:val="0"/>
                <w:szCs w:val="21"/>
              </w:rPr>
              <w:t>银行间市场</w:t>
            </w:r>
          </w:p>
        </w:tc>
        <w:tc>
          <w:tcPr>
            <w:tcW w:w="1843"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701" w:type="dxa"/>
          </w:tcPr>
          <w:p w:rsidR="00EE134B" w:rsidRPr="0062676B" w:rsidRDefault="00EE134B" w:rsidP="00B532C3">
            <w:pPr>
              <w:spacing w:line="360" w:lineRule="auto"/>
              <w:jc w:val="right"/>
              <w:rPr>
                <w:rFonts w:eastAsiaTheme="minorEastAsia"/>
                <w:kern w:val="0"/>
                <w:szCs w:val="21"/>
              </w:rPr>
            </w:pPr>
            <w:r w:rsidRPr="0062676B">
              <w:rPr>
                <w:kern w:val="0"/>
                <w:szCs w:val="21"/>
              </w:rPr>
              <w:t>-</w:t>
            </w:r>
          </w:p>
        </w:tc>
        <w:tc>
          <w:tcPr>
            <w:tcW w:w="1701"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559"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103"/>
        </w:trPr>
        <w:tc>
          <w:tcPr>
            <w:tcW w:w="828" w:type="dxa"/>
            <w:vMerge/>
            <w:vAlign w:val="center"/>
          </w:tcPr>
          <w:p w:rsidR="00EE134B" w:rsidRPr="0062676B" w:rsidRDefault="00EE134B" w:rsidP="00B532C3">
            <w:pPr>
              <w:widowControl/>
              <w:spacing w:line="360" w:lineRule="auto"/>
              <w:jc w:val="left"/>
              <w:rPr>
                <w:rFonts w:eastAsiaTheme="minorEastAsia"/>
                <w:kern w:val="0"/>
                <w:szCs w:val="21"/>
              </w:rPr>
            </w:pPr>
          </w:p>
        </w:tc>
        <w:tc>
          <w:tcPr>
            <w:tcW w:w="1440" w:type="dxa"/>
            <w:vAlign w:val="center"/>
          </w:tcPr>
          <w:p w:rsidR="00EE134B" w:rsidRPr="0062676B" w:rsidRDefault="00EE134B" w:rsidP="00B532C3">
            <w:pPr>
              <w:widowControl/>
              <w:spacing w:line="360" w:lineRule="auto"/>
              <w:rPr>
                <w:rFonts w:eastAsiaTheme="minorEastAsia"/>
                <w:kern w:val="0"/>
                <w:szCs w:val="21"/>
              </w:rPr>
            </w:pPr>
            <w:r w:rsidRPr="0062676B">
              <w:rPr>
                <w:rFonts w:eastAsiaTheme="minorEastAsia"/>
                <w:kern w:val="0"/>
                <w:szCs w:val="21"/>
              </w:rPr>
              <w:t>合计</w:t>
            </w:r>
          </w:p>
        </w:tc>
        <w:tc>
          <w:tcPr>
            <w:tcW w:w="1843"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701" w:type="dxa"/>
          </w:tcPr>
          <w:p w:rsidR="00EE134B" w:rsidRPr="0062676B" w:rsidRDefault="00EE134B" w:rsidP="00B532C3">
            <w:pPr>
              <w:spacing w:line="360" w:lineRule="auto"/>
              <w:jc w:val="right"/>
              <w:rPr>
                <w:rFonts w:eastAsiaTheme="minorEastAsia"/>
                <w:szCs w:val="21"/>
              </w:rPr>
            </w:pPr>
            <w:r w:rsidRPr="0062676B">
              <w:rPr>
                <w:kern w:val="0"/>
                <w:szCs w:val="21"/>
              </w:rPr>
              <w:t>-</w:t>
            </w:r>
          </w:p>
        </w:tc>
        <w:tc>
          <w:tcPr>
            <w:tcW w:w="1701"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55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62676B" w:rsidRPr="0062676B" w:rsidTr="00B532C3">
        <w:trPr>
          <w:trHeight w:val="270"/>
        </w:trPr>
        <w:tc>
          <w:tcPr>
            <w:tcW w:w="2268" w:type="dxa"/>
            <w:gridSpan w:val="2"/>
            <w:vAlign w:val="center"/>
          </w:tcPr>
          <w:p w:rsidR="00EE134B" w:rsidRPr="0062676B" w:rsidRDefault="00EE134B" w:rsidP="00B532C3">
            <w:pPr>
              <w:widowControl/>
              <w:spacing w:line="360" w:lineRule="auto"/>
              <w:rPr>
                <w:rFonts w:eastAsiaTheme="minorEastAsia"/>
                <w:kern w:val="0"/>
                <w:szCs w:val="21"/>
              </w:rPr>
            </w:pPr>
            <w:r w:rsidRPr="0062676B">
              <w:rPr>
                <w:rFonts w:eastAsiaTheme="minorEastAsia"/>
                <w:kern w:val="0"/>
                <w:szCs w:val="21"/>
              </w:rPr>
              <w:t>资产支持证券</w:t>
            </w:r>
          </w:p>
        </w:tc>
        <w:tc>
          <w:tcPr>
            <w:tcW w:w="1843"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701" w:type="dxa"/>
          </w:tcPr>
          <w:p w:rsidR="00EE134B" w:rsidRPr="0062676B" w:rsidRDefault="00EE134B" w:rsidP="00B532C3">
            <w:pPr>
              <w:spacing w:line="360" w:lineRule="auto"/>
              <w:jc w:val="right"/>
              <w:rPr>
                <w:rFonts w:eastAsiaTheme="minorEastAsia"/>
                <w:szCs w:val="21"/>
              </w:rPr>
            </w:pPr>
            <w:r w:rsidRPr="0062676B">
              <w:rPr>
                <w:kern w:val="0"/>
                <w:szCs w:val="21"/>
              </w:rPr>
              <w:t>-</w:t>
            </w:r>
          </w:p>
        </w:tc>
        <w:tc>
          <w:tcPr>
            <w:tcW w:w="1701"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55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62676B" w:rsidRPr="0062676B" w:rsidTr="00B532C3">
        <w:trPr>
          <w:trHeight w:val="270"/>
        </w:trPr>
        <w:tc>
          <w:tcPr>
            <w:tcW w:w="2268" w:type="dxa"/>
            <w:gridSpan w:val="2"/>
            <w:vAlign w:val="center"/>
          </w:tcPr>
          <w:p w:rsidR="00EE134B" w:rsidRPr="0062676B" w:rsidRDefault="00EE134B" w:rsidP="00B532C3">
            <w:pPr>
              <w:widowControl/>
              <w:spacing w:line="360" w:lineRule="auto"/>
              <w:rPr>
                <w:rFonts w:eastAsiaTheme="minorEastAsia"/>
                <w:kern w:val="0"/>
                <w:szCs w:val="21"/>
              </w:rPr>
            </w:pPr>
            <w:r w:rsidRPr="0062676B">
              <w:rPr>
                <w:rFonts w:eastAsiaTheme="minorEastAsia"/>
                <w:kern w:val="0"/>
                <w:szCs w:val="21"/>
              </w:rPr>
              <w:t>基金</w:t>
            </w:r>
          </w:p>
        </w:tc>
        <w:tc>
          <w:tcPr>
            <w:tcW w:w="1843"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701" w:type="dxa"/>
          </w:tcPr>
          <w:p w:rsidR="00EE134B" w:rsidRPr="0062676B" w:rsidRDefault="00EE134B" w:rsidP="00B532C3">
            <w:pPr>
              <w:spacing w:line="360" w:lineRule="auto"/>
              <w:jc w:val="right"/>
              <w:rPr>
                <w:rFonts w:eastAsiaTheme="minorEastAsia"/>
                <w:szCs w:val="21"/>
              </w:rPr>
            </w:pPr>
            <w:r w:rsidRPr="0062676B">
              <w:rPr>
                <w:kern w:val="0"/>
                <w:szCs w:val="21"/>
              </w:rPr>
              <w:t>-</w:t>
            </w:r>
          </w:p>
        </w:tc>
        <w:tc>
          <w:tcPr>
            <w:tcW w:w="1701"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55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62676B" w:rsidRPr="0062676B" w:rsidTr="00B532C3">
        <w:trPr>
          <w:trHeight w:val="270"/>
        </w:trPr>
        <w:tc>
          <w:tcPr>
            <w:tcW w:w="2268" w:type="dxa"/>
            <w:gridSpan w:val="2"/>
            <w:vAlign w:val="center"/>
          </w:tcPr>
          <w:p w:rsidR="00EE134B" w:rsidRPr="0062676B" w:rsidRDefault="00EE134B" w:rsidP="00B532C3">
            <w:pPr>
              <w:widowControl/>
              <w:spacing w:line="360" w:lineRule="auto"/>
              <w:rPr>
                <w:rFonts w:eastAsiaTheme="minorEastAsia"/>
                <w:kern w:val="0"/>
                <w:szCs w:val="21"/>
              </w:rPr>
            </w:pPr>
            <w:r w:rsidRPr="0062676B">
              <w:rPr>
                <w:rFonts w:eastAsiaTheme="minorEastAsia"/>
                <w:kern w:val="0"/>
                <w:szCs w:val="21"/>
              </w:rPr>
              <w:t>其他</w:t>
            </w:r>
          </w:p>
        </w:tc>
        <w:tc>
          <w:tcPr>
            <w:tcW w:w="1843"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701" w:type="dxa"/>
          </w:tcPr>
          <w:p w:rsidR="00EE134B" w:rsidRPr="0062676B" w:rsidRDefault="00EE134B" w:rsidP="00B532C3">
            <w:pPr>
              <w:spacing w:line="360" w:lineRule="auto"/>
              <w:jc w:val="right"/>
              <w:rPr>
                <w:rFonts w:eastAsiaTheme="minorEastAsia"/>
                <w:szCs w:val="21"/>
              </w:rPr>
            </w:pPr>
            <w:r w:rsidRPr="0062676B">
              <w:rPr>
                <w:kern w:val="0"/>
                <w:szCs w:val="21"/>
              </w:rPr>
              <w:t>-</w:t>
            </w:r>
          </w:p>
        </w:tc>
        <w:tc>
          <w:tcPr>
            <w:tcW w:w="1701"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55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62676B" w:rsidRPr="0062676B" w:rsidTr="00B532C3">
        <w:trPr>
          <w:trHeight w:val="270"/>
        </w:trPr>
        <w:tc>
          <w:tcPr>
            <w:tcW w:w="2268" w:type="dxa"/>
            <w:gridSpan w:val="2"/>
            <w:vAlign w:val="center"/>
          </w:tcPr>
          <w:p w:rsidR="00EE134B" w:rsidRPr="0062676B" w:rsidRDefault="00EE134B" w:rsidP="00B532C3">
            <w:pPr>
              <w:widowControl/>
              <w:spacing w:line="360" w:lineRule="auto"/>
              <w:jc w:val="center"/>
              <w:rPr>
                <w:rFonts w:eastAsiaTheme="minorEastAsia"/>
                <w:kern w:val="0"/>
                <w:szCs w:val="21"/>
              </w:rPr>
            </w:pPr>
            <w:r w:rsidRPr="0062676B">
              <w:rPr>
                <w:rFonts w:eastAsiaTheme="minorEastAsia"/>
                <w:kern w:val="0"/>
                <w:szCs w:val="21"/>
              </w:rPr>
              <w:t>合计</w:t>
            </w:r>
          </w:p>
        </w:tc>
        <w:tc>
          <w:tcPr>
            <w:tcW w:w="1843"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312,772,173.60</w:t>
            </w:r>
          </w:p>
        </w:tc>
        <w:tc>
          <w:tcPr>
            <w:tcW w:w="1701" w:type="dxa"/>
          </w:tcPr>
          <w:p w:rsidR="00EE134B" w:rsidRPr="0062676B" w:rsidRDefault="00EE134B" w:rsidP="00B532C3">
            <w:pPr>
              <w:spacing w:line="360" w:lineRule="auto"/>
              <w:jc w:val="right"/>
              <w:rPr>
                <w:rFonts w:eastAsiaTheme="minorEastAsia"/>
                <w:szCs w:val="21"/>
              </w:rPr>
            </w:pPr>
            <w:r w:rsidRPr="0062676B">
              <w:rPr>
                <w:kern w:val="0"/>
                <w:szCs w:val="21"/>
              </w:rPr>
              <w:t>-</w:t>
            </w:r>
          </w:p>
        </w:tc>
        <w:tc>
          <w:tcPr>
            <w:tcW w:w="1701"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331,016,131.91</w:t>
            </w:r>
          </w:p>
        </w:tc>
        <w:tc>
          <w:tcPr>
            <w:tcW w:w="155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18,243,958.31</w:t>
            </w:r>
          </w:p>
        </w:tc>
      </w:tr>
      <w:tr w:rsidR="0062676B" w:rsidRPr="0062676B" w:rsidTr="00B532C3">
        <w:trPr>
          <w:trHeight w:val="255"/>
        </w:trPr>
        <w:tc>
          <w:tcPr>
            <w:tcW w:w="2268" w:type="dxa"/>
            <w:gridSpan w:val="2"/>
            <w:vMerge w:val="restart"/>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项目</w:t>
            </w:r>
          </w:p>
        </w:tc>
        <w:tc>
          <w:tcPr>
            <w:tcW w:w="6804" w:type="dxa"/>
            <w:gridSpan w:val="4"/>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上年度末</w:t>
            </w:r>
          </w:p>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2022</w:t>
            </w:r>
            <w:r w:rsidRPr="0062676B">
              <w:rPr>
                <w:rFonts w:eastAsiaTheme="minorEastAsia"/>
                <w:kern w:val="0"/>
                <w:szCs w:val="21"/>
              </w:rPr>
              <w:t>年</w:t>
            </w:r>
            <w:r w:rsidRPr="0062676B">
              <w:rPr>
                <w:rFonts w:eastAsiaTheme="minorEastAsia"/>
                <w:kern w:val="0"/>
                <w:szCs w:val="21"/>
              </w:rPr>
              <w:t>12</w:t>
            </w:r>
            <w:r w:rsidRPr="0062676B">
              <w:rPr>
                <w:rFonts w:eastAsiaTheme="minorEastAsia"/>
                <w:kern w:val="0"/>
                <w:szCs w:val="21"/>
              </w:rPr>
              <w:t>月</w:t>
            </w:r>
            <w:r w:rsidRPr="0062676B">
              <w:rPr>
                <w:rFonts w:eastAsiaTheme="minorEastAsia"/>
                <w:kern w:val="0"/>
                <w:szCs w:val="21"/>
              </w:rPr>
              <w:t>31</w:t>
            </w:r>
            <w:r w:rsidRPr="0062676B">
              <w:rPr>
                <w:rFonts w:eastAsiaTheme="minorEastAsia"/>
                <w:kern w:val="0"/>
                <w:szCs w:val="21"/>
              </w:rPr>
              <w:t>日</w:t>
            </w:r>
          </w:p>
        </w:tc>
      </w:tr>
      <w:tr w:rsidR="0062676B" w:rsidRPr="0062676B" w:rsidTr="00B532C3">
        <w:trPr>
          <w:trHeight w:val="270"/>
        </w:trPr>
        <w:tc>
          <w:tcPr>
            <w:tcW w:w="2268" w:type="dxa"/>
            <w:gridSpan w:val="2"/>
            <w:vMerge/>
            <w:vAlign w:val="center"/>
          </w:tcPr>
          <w:p w:rsidR="00EE134B" w:rsidRPr="0062676B" w:rsidRDefault="00EE134B" w:rsidP="00B532C3">
            <w:pPr>
              <w:widowControl/>
              <w:spacing w:line="360" w:lineRule="auto"/>
              <w:jc w:val="left"/>
              <w:rPr>
                <w:rFonts w:eastAsiaTheme="minorEastAsia"/>
                <w:kern w:val="0"/>
                <w:szCs w:val="21"/>
              </w:rPr>
            </w:pPr>
          </w:p>
        </w:tc>
        <w:tc>
          <w:tcPr>
            <w:tcW w:w="1843" w:type="dxa"/>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成本</w:t>
            </w:r>
          </w:p>
        </w:tc>
        <w:tc>
          <w:tcPr>
            <w:tcW w:w="1701" w:type="dxa"/>
          </w:tcPr>
          <w:p w:rsidR="00EE134B" w:rsidRPr="0062676B" w:rsidRDefault="00EE134B" w:rsidP="00B532C3">
            <w:pPr>
              <w:spacing w:line="360" w:lineRule="auto"/>
              <w:jc w:val="center"/>
              <w:rPr>
                <w:rFonts w:eastAsiaTheme="minorEastAsia"/>
                <w:kern w:val="0"/>
                <w:szCs w:val="21"/>
              </w:rPr>
            </w:pPr>
            <w:r w:rsidRPr="0062676B">
              <w:rPr>
                <w:rFonts w:ascii="宋体" w:hAnsi="宋体" w:hint="eastAsia"/>
                <w:kern w:val="0"/>
                <w:szCs w:val="21"/>
              </w:rPr>
              <w:t>应计利息</w:t>
            </w:r>
          </w:p>
        </w:tc>
        <w:tc>
          <w:tcPr>
            <w:tcW w:w="1701" w:type="dxa"/>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公允价值</w:t>
            </w:r>
          </w:p>
        </w:tc>
        <w:tc>
          <w:tcPr>
            <w:tcW w:w="1559" w:type="dxa"/>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公允价值变动</w:t>
            </w:r>
          </w:p>
        </w:tc>
      </w:tr>
      <w:tr w:rsidR="0062676B" w:rsidRPr="0062676B" w:rsidTr="00B532C3">
        <w:trPr>
          <w:trHeight w:val="270"/>
        </w:trPr>
        <w:tc>
          <w:tcPr>
            <w:tcW w:w="2268" w:type="dxa"/>
            <w:gridSpan w:val="2"/>
            <w:vAlign w:val="center"/>
          </w:tcPr>
          <w:p w:rsidR="00EE134B" w:rsidRPr="0062676B" w:rsidRDefault="00EE134B" w:rsidP="00B532C3">
            <w:pPr>
              <w:widowControl/>
              <w:spacing w:line="360" w:lineRule="auto"/>
              <w:rPr>
                <w:rFonts w:eastAsiaTheme="minorEastAsia"/>
                <w:kern w:val="0"/>
                <w:szCs w:val="21"/>
              </w:rPr>
            </w:pPr>
            <w:r w:rsidRPr="0062676B">
              <w:rPr>
                <w:rFonts w:eastAsiaTheme="minorEastAsia"/>
                <w:kern w:val="0"/>
                <w:szCs w:val="21"/>
              </w:rPr>
              <w:t>股票</w:t>
            </w:r>
          </w:p>
        </w:tc>
        <w:tc>
          <w:tcPr>
            <w:tcW w:w="1843"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327,057,774.39</w:t>
            </w:r>
          </w:p>
        </w:tc>
        <w:tc>
          <w:tcPr>
            <w:tcW w:w="1701" w:type="dxa"/>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701"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316,731,841.14</w:t>
            </w:r>
          </w:p>
        </w:tc>
        <w:tc>
          <w:tcPr>
            <w:tcW w:w="1559"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-10,325,933.25</w:t>
            </w:r>
          </w:p>
        </w:tc>
      </w:tr>
      <w:tr w:rsidR="0062676B" w:rsidRPr="0062676B" w:rsidTr="00B532C3">
        <w:trPr>
          <w:trHeight w:val="270"/>
        </w:trPr>
        <w:tc>
          <w:tcPr>
            <w:tcW w:w="2268" w:type="dxa"/>
            <w:gridSpan w:val="2"/>
            <w:vAlign w:val="center"/>
          </w:tcPr>
          <w:p w:rsidR="00EE134B" w:rsidRPr="0062676B" w:rsidRDefault="00EE134B" w:rsidP="00B532C3">
            <w:pPr>
              <w:widowControl/>
              <w:spacing w:line="360" w:lineRule="auto"/>
              <w:rPr>
                <w:rFonts w:eastAsiaTheme="minorEastAsia"/>
                <w:kern w:val="0"/>
                <w:szCs w:val="21"/>
              </w:rPr>
            </w:pPr>
            <w:r w:rsidRPr="0062676B">
              <w:rPr>
                <w:rFonts w:eastAsiaTheme="minorEastAsia"/>
                <w:kern w:val="0"/>
                <w:szCs w:val="21"/>
              </w:rPr>
              <w:t>贵金属投资</w:t>
            </w:r>
            <w:r w:rsidRPr="0062676B">
              <w:rPr>
                <w:rFonts w:eastAsiaTheme="minorEastAsia"/>
                <w:kern w:val="0"/>
                <w:szCs w:val="21"/>
              </w:rPr>
              <w:t>-</w:t>
            </w:r>
            <w:r w:rsidRPr="0062676B">
              <w:rPr>
                <w:rFonts w:eastAsiaTheme="minorEastAsia"/>
                <w:kern w:val="0"/>
                <w:szCs w:val="21"/>
              </w:rPr>
              <w:t>金交所黄金合约</w:t>
            </w:r>
          </w:p>
        </w:tc>
        <w:tc>
          <w:tcPr>
            <w:tcW w:w="1843"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701" w:type="dxa"/>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701"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559"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285"/>
        </w:trPr>
        <w:tc>
          <w:tcPr>
            <w:tcW w:w="828" w:type="dxa"/>
            <w:vMerge w:val="restart"/>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债券</w:t>
            </w:r>
          </w:p>
        </w:tc>
        <w:tc>
          <w:tcPr>
            <w:tcW w:w="1440" w:type="dxa"/>
            <w:vAlign w:val="center"/>
          </w:tcPr>
          <w:p w:rsidR="00EE134B" w:rsidRPr="0062676B" w:rsidRDefault="00EE134B" w:rsidP="00B532C3">
            <w:pPr>
              <w:spacing w:line="360" w:lineRule="auto"/>
              <w:jc w:val="left"/>
              <w:rPr>
                <w:rFonts w:eastAsiaTheme="minorEastAsia"/>
                <w:kern w:val="0"/>
                <w:szCs w:val="21"/>
              </w:rPr>
            </w:pPr>
            <w:r w:rsidRPr="0062676B">
              <w:rPr>
                <w:rFonts w:eastAsiaTheme="minorEastAsia"/>
                <w:kern w:val="0"/>
                <w:szCs w:val="21"/>
              </w:rPr>
              <w:t>交易所市场</w:t>
            </w:r>
          </w:p>
        </w:tc>
        <w:tc>
          <w:tcPr>
            <w:tcW w:w="1843"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701" w:type="dxa"/>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701"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559"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103"/>
        </w:trPr>
        <w:tc>
          <w:tcPr>
            <w:tcW w:w="828" w:type="dxa"/>
            <w:vMerge/>
            <w:vAlign w:val="center"/>
          </w:tcPr>
          <w:p w:rsidR="00EE134B" w:rsidRPr="0062676B" w:rsidRDefault="00EE134B" w:rsidP="00B532C3">
            <w:pPr>
              <w:widowControl/>
              <w:spacing w:line="360" w:lineRule="auto"/>
              <w:jc w:val="left"/>
              <w:rPr>
                <w:rFonts w:eastAsiaTheme="minorEastAsia"/>
                <w:kern w:val="0"/>
                <w:szCs w:val="21"/>
              </w:rPr>
            </w:pPr>
          </w:p>
        </w:tc>
        <w:tc>
          <w:tcPr>
            <w:tcW w:w="1440" w:type="dxa"/>
            <w:vAlign w:val="center"/>
          </w:tcPr>
          <w:p w:rsidR="00EE134B" w:rsidRPr="0062676B" w:rsidRDefault="00EE134B" w:rsidP="00B532C3">
            <w:pPr>
              <w:widowControl/>
              <w:spacing w:line="360" w:lineRule="auto"/>
              <w:jc w:val="left"/>
              <w:rPr>
                <w:rFonts w:eastAsiaTheme="minorEastAsia"/>
                <w:kern w:val="0"/>
                <w:szCs w:val="21"/>
              </w:rPr>
            </w:pPr>
            <w:r w:rsidRPr="0062676B">
              <w:rPr>
                <w:rFonts w:eastAsiaTheme="minorEastAsia"/>
                <w:kern w:val="0"/>
                <w:szCs w:val="21"/>
              </w:rPr>
              <w:t>银行间市场</w:t>
            </w:r>
          </w:p>
        </w:tc>
        <w:tc>
          <w:tcPr>
            <w:tcW w:w="1843"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701" w:type="dxa"/>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701"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c>
          <w:tcPr>
            <w:tcW w:w="1559"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kern w:val="0"/>
                <w:szCs w:val="21"/>
              </w:rPr>
              <w:t>-</w:t>
            </w:r>
          </w:p>
        </w:tc>
      </w:tr>
      <w:tr w:rsidR="0062676B" w:rsidRPr="0062676B" w:rsidTr="00B532C3">
        <w:trPr>
          <w:trHeight w:val="103"/>
        </w:trPr>
        <w:tc>
          <w:tcPr>
            <w:tcW w:w="828" w:type="dxa"/>
            <w:vMerge/>
            <w:vAlign w:val="center"/>
          </w:tcPr>
          <w:p w:rsidR="00EE134B" w:rsidRPr="0062676B" w:rsidRDefault="00EE134B" w:rsidP="00B532C3">
            <w:pPr>
              <w:widowControl/>
              <w:spacing w:line="360" w:lineRule="auto"/>
              <w:jc w:val="left"/>
              <w:rPr>
                <w:rFonts w:eastAsiaTheme="minorEastAsia"/>
                <w:kern w:val="0"/>
                <w:szCs w:val="21"/>
              </w:rPr>
            </w:pPr>
          </w:p>
        </w:tc>
        <w:tc>
          <w:tcPr>
            <w:tcW w:w="1440" w:type="dxa"/>
            <w:vAlign w:val="center"/>
          </w:tcPr>
          <w:p w:rsidR="00EE134B" w:rsidRPr="0062676B" w:rsidRDefault="00EE134B" w:rsidP="00B532C3">
            <w:pPr>
              <w:widowControl/>
              <w:spacing w:line="360" w:lineRule="auto"/>
              <w:rPr>
                <w:rFonts w:eastAsiaTheme="minorEastAsia"/>
                <w:kern w:val="0"/>
                <w:szCs w:val="21"/>
              </w:rPr>
            </w:pPr>
            <w:r w:rsidRPr="0062676B">
              <w:rPr>
                <w:rFonts w:eastAsiaTheme="minorEastAsia"/>
                <w:kern w:val="0"/>
                <w:szCs w:val="21"/>
              </w:rPr>
              <w:t>合计</w:t>
            </w:r>
          </w:p>
        </w:tc>
        <w:tc>
          <w:tcPr>
            <w:tcW w:w="1843"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701" w:type="dxa"/>
          </w:tcPr>
          <w:p w:rsidR="00EE134B" w:rsidRPr="0062676B" w:rsidRDefault="00EE134B" w:rsidP="00B532C3">
            <w:pPr>
              <w:spacing w:line="360" w:lineRule="auto"/>
              <w:jc w:val="right"/>
              <w:rPr>
                <w:rFonts w:eastAsiaTheme="minorEastAsia"/>
                <w:szCs w:val="21"/>
              </w:rPr>
            </w:pPr>
            <w:r w:rsidRPr="0062676B">
              <w:rPr>
                <w:rFonts w:eastAsiaTheme="minorEastAsia"/>
                <w:kern w:val="0"/>
                <w:szCs w:val="21"/>
              </w:rPr>
              <w:t>-</w:t>
            </w:r>
          </w:p>
        </w:tc>
        <w:tc>
          <w:tcPr>
            <w:tcW w:w="1701"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55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62676B" w:rsidRPr="0062676B" w:rsidTr="00B532C3">
        <w:trPr>
          <w:trHeight w:val="270"/>
        </w:trPr>
        <w:tc>
          <w:tcPr>
            <w:tcW w:w="2268" w:type="dxa"/>
            <w:gridSpan w:val="2"/>
            <w:vAlign w:val="center"/>
          </w:tcPr>
          <w:p w:rsidR="00EE134B" w:rsidRPr="0062676B" w:rsidRDefault="00EE134B" w:rsidP="00B532C3">
            <w:pPr>
              <w:widowControl/>
              <w:spacing w:line="360" w:lineRule="auto"/>
              <w:rPr>
                <w:rFonts w:eastAsiaTheme="minorEastAsia"/>
                <w:kern w:val="0"/>
                <w:szCs w:val="21"/>
              </w:rPr>
            </w:pPr>
            <w:r w:rsidRPr="0062676B">
              <w:rPr>
                <w:rFonts w:eastAsiaTheme="minorEastAsia"/>
                <w:kern w:val="0"/>
                <w:szCs w:val="21"/>
              </w:rPr>
              <w:t>资产支持证券</w:t>
            </w:r>
          </w:p>
        </w:tc>
        <w:tc>
          <w:tcPr>
            <w:tcW w:w="1843"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701" w:type="dxa"/>
          </w:tcPr>
          <w:p w:rsidR="00EE134B" w:rsidRPr="0062676B" w:rsidRDefault="00EE134B" w:rsidP="00B532C3">
            <w:pPr>
              <w:spacing w:line="360" w:lineRule="auto"/>
              <w:jc w:val="right"/>
              <w:rPr>
                <w:rFonts w:eastAsiaTheme="minorEastAsia"/>
                <w:szCs w:val="21"/>
              </w:rPr>
            </w:pPr>
            <w:r w:rsidRPr="0062676B">
              <w:rPr>
                <w:rFonts w:eastAsiaTheme="minorEastAsia"/>
                <w:kern w:val="0"/>
                <w:szCs w:val="21"/>
              </w:rPr>
              <w:t>-</w:t>
            </w:r>
          </w:p>
        </w:tc>
        <w:tc>
          <w:tcPr>
            <w:tcW w:w="1701"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55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62676B" w:rsidRPr="0062676B" w:rsidTr="00B532C3">
        <w:trPr>
          <w:trHeight w:val="270"/>
        </w:trPr>
        <w:tc>
          <w:tcPr>
            <w:tcW w:w="2268" w:type="dxa"/>
            <w:gridSpan w:val="2"/>
            <w:vAlign w:val="center"/>
          </w:tcPr>
          <w:p w:rsidR="00EE134B" w:rsidRPr="0062676B" w:rsidRDefault="00EE134B" w:rsidP="00B532C3">
            <w:pPr>
              <w:widowControl/>
              <w:spacing w:line="360" w:lineRule="auto"/>
              <w:rPr>
                <w:rFonts w:eastAsiaTheme="minorEastAsia"/>
                <w:kern w:val="0"/>
                <w:szCs w:val="21"/>
              </w:rPr>
            </w:pPr>
            <w:r w:rsidRPr="0062676B">
              <w:rPr>
                <w:rFonts w:eastAsiaTheme="minorEastAsia"/>
                <w:kern w:val="0"/>
                <w:szCs w:val="21"/>
              </w:rPr>
              <w:t>基金</w:t>
            </w:r>
          </w:p>
        </w:tc>
        <w:tc>
          <w:tcPr>
            <w:tcW w:w="1843"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701" w:type="dxa"/>
          </w:tcPr>
          <w:p w:rsidR="00EE134B" w:rsidRPr="0062676B" w:rsidRDefault="00EE134B" w:rsidP="00B532C3">
            <w:pPr>
              <w:spacing w:line="360" w:lineRule="auto"/>
              <w:jc w:val="right"/>
              <w:rPr>
                <w:rFonts w:eastAsiaTheme="minorEastAsia"/>
                <w:szCs w:val="21"/>
              </w:rPr>
            </w:pPr>
            <w:r w:rsidRPr="0062676B">
              <w:rPr>
                <w:rFonts w:eastAsiaTheme="minorEastAsia"/>
                <w:kern w:val="0"/>
                <w:szCs w:val="21"/>
              </w:rPr>
              <w:t>-</w:t>
            </w:r>
          </w:p>
        </w:tc>
        <w:tc>
          <w:tcPr>
            <w:tcW w:w="1701"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55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62676B" w:rsidRPr="0062676B" w:rsidTr="00B532C3">
        <w:trPr>
          <w:trHeight w:val="270"/>
        </w:trPr>
        <w:tc>
          <w:tcPr>
            <w:tcW w:w="2268" w:type="dxa"/>
            <w:gridSpan w:val="2"/>
            <w:vAlign w:val="center"/>
          </w:tcPr>
          <w:p w:rsidR="00EE134B" w:rsidRPr="0062676B" w:rsidRDefault="00EE134B" w:rsidP="00B532C3">
            <w:pPr>
              <w:widowControl/>
              <w:spacing w:line="360" w:lineRule="auto"/>
              <w:rPr>
                <w:rFonts w:eastAsiaTheme="minorEastAsia"/>
                <w:kern w:val="0"/>
                <w:szCs w:val="21"/>
              </w:rPr>
            </w:pPr>
            <w:r w:rsidRPr="0062676B">
              <w:rPr>
                <w:rFonts w:eastAsiaTheme="minorEastAsia"/>
                <w:kern w:val="0"/>
                <w:szCs w:val="21"/>
              </w:rPr>
              <w:t>其他</w:t>
            </w:r>
          </w:p>
        </w:tc>
        <w:tc>
          <w:tcPr>
            <w:tcW w:w="1843"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701" w:type="dxa"/>
          </w:tcPr>
          <w:p w:rsidR="00EE134B" w:rsidRPr="0062676B" w:rsidRDefault="00EE134B" w:rsidP="00B532C3">
            <w:pPr>
              <w:spacing w:line="360" w:lineRule="auto"/>
              <w:jc w:val="right"/>
              <w:rPr>
                <w:rFonts w:eastAsiaTheme="minorEastAsia"/>
                <w:szCs w:val="21"/>
              </w:rPr>
            </w:pPr>
            <w:r w:rsidRPr="0062676B">
              <w:rPr>
                <w:rFonts w:eastAsiaTheme="minorEastAsia"/>
                <w:kern w:val="0"/>
                <w:szCs w:val="21"/>
              </w:rPr>
              <w:t>-</w:t>
            </w:r>
          </w:p>
        </w:tc>
        <w:tc>
          <w:tcPr>
            <w:tcW w:w="1701"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155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62676B" w:rsidRPr="0062676B" w:rsidTr="00B532C3">
        <w:trPr>
          <w:trHeight w:val="270"/>
        </w:trPr>
        <w:tc>
          <w:tcPr>
            <w:tcW w:w="2268" w:type="dxa"/>
            <w:gridSpan w:val="2"/>
            <w:vAlign w:val="center"/>
          </w:tcPr>
          <w:p w:rsidR="00EE134B" w:rsidRPr="0062676B" w:rsidRDefault="00EE134B" w:rsidP="00B532C3">
            <w:pPr>
              <w:widowControl/>
              <w:spacing w:line="360" w:lineRule="auto"/>
              <w:jc w:val="center"/>
              <w:rPr>
                <w:rFonts w:eastAsiaTheme="minorEastAsia"/>
                <w:kern w:val="0"/>
                <w:szCs w:val="21"/>
              </w:rPr>
            </w:pPr>
            <w:r w:rsidRPr="0062676B">
              <w:rPr>
                <w:rFonts w:eastAsiaTheme="minorEastAsia"/>
                <w:kern w:val="0"/>
                <w:szCs w:val="21"/>
              </w:rPr>
              <w:t>合计</w:t>
            </w:r>
          </w:p>
        </w:tc>
        <w:tc>
          <w:tcPr>
            <w:tcW w:w="1843"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327,057,774.39</w:t>
            </w:r>
          </w:p>
        </w:tc>
        <w:tc>
          <w:tcPr>
            <w:tcW w:w="1701" w:type="dxa"/>
          </w:tcPr>
          <w:p w:rsidR="00EE134B" w:rsidRPr="0062676B" w:rsidRDefault="00EE134B" w:rsidP="00B532C3">
            <w:pPr>
              <w:spacing w:line="360" w:lineRule="auto"/>
              <w:jc w:val="right"/>
              <w:rPr>
                <w:rFonts w:eastAsiaTheme="minorEastAsia"/>
                <w:szCs w:val="21"/>
              </w:rPr>
            </w:pPr>
            <w:r w:rsidRPr="0062676B">
              <w:rPr>
                <w:rFonts w:eastAsiaTheme="minorEastAsia"/>
                <w:kern w:val="0"/>
                <w:szCs w:val="21"/>
              </w:rPr>
              <w:t>-</w:t>
            </w:r>
          </w:p>
        </w:tc>
        <w:tc>
          <w:tcPr>
            <w:tcW w:w="1701"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316,731,841.14</w:t>
            </w:r>
          </w:p>
        </w:tc>
        <w:tc>
          <w:tcPr>
            <w:tcW w:w="155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-10,325,933.25</w:t>
            </w:r>
          </w:p>
        </w:tc>
      </w:tr>
    </w:tbl>
    <w:p w:rsidR="00EE134B" w:rsidRPr="0062676B" w:rsidRDefault="00EE134B" w:rsidP="00EE134B">
      <w:pPr>
        <w:adjustRightInd w:val="0"/>
        <w:snapToGrid w:val="0"/>
        <w:spacing w:line="360" w:lineRule="auto"/>
        <w:ind w:firstLineChars="200" w:firstLine="420"/>
        <w:jc w:val="left"/>
        <w:rPr>
          <w:rFonts w:eastAsiaTheme="minorEastAsia"/>
          <w:szCs w:val="21"/>
        </w:rPr>
      </w:pPr>
      <w:r w:rsidRPr="0062676B">
        <w:rPr>
          <w:rFonts w:eastAsiaTheme="minorEastAsia"/>
          <w:szCs w:val="21"/>
        </w:rPr>
        <w:t>注：股票投资为富时发达市场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(FTSE EPRA/NAREIT Developed REITs Index)</w:t>
      </w:r>
      <w:r w:rsidRPr="0062676B">
        <w:rPr>
          <w:rFonts w:eastAsiaTheme="minorEastAsia"/>
          <w:szCs w:val="21"/>
        </w:rPr>
        <w:t>成分券及备选成分券等。</w:t>
      </w:r>
    </w:p>
    <w:p w:rsidR="00C06660" w:rsidRPr="00E54740" w:rsidRDefault="00C06660" w:rsidP="00C06660">
      <w:pPr>
        <w:spacing w:beforeLines="100" w:before="312" w:line="360" w:lineRule="auto"/>
        <w:rPr>
          <w:rFonts w:eastAsiaTheme="minorEastAsia"/>
          <w:b/>
          <w:szCs w:val="21"/>
        </w:rPr>
      </w:pPr>
      <w:bookmarkStart w:id="222" w:name="_Hlk122508619"/>
      <w:bookmarkStart w:id="223" w:name="_Hlk118381837"/>
      <w:bookmarkEnd w:id="221"/>
      <w:r w:rsidRPr="00E54740">
        <w:rPr>
          <w:rFonts w:eastAsiaTheme="minorEastAsia"/>
          <w:b/>
          <w:bCs/>
          <w:kern w:val="0"/>
          <w:szCs w:val="21"/>
        </w:rPr>
        <w:t xml:space="preserve">7.4.7.3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C06660" w:rsidRPr="00E54740" w:rsidRDefault="00C06660" w:rsidP="00C06660">
      <w:pPr>
        <w:spacing w:line="360" w:lineRule="auto"/>
        <w:ind w:firstLineChars="200" w:firstLine="420"/>
        <w:rPr>
          <w:rFonts w:eastAsiaTheme="minorEastAsia"/>
          <w:kern w:val="0"/>
          <w:szCs w:val="21"/>
        </w:rPr>
      </w:pPr>
      <w:r w:rsidRPr="00E54740">
        <w:rPr>
          <w:rFonts w:eastAsiaTheme="minorEastAsia"/>
          <w:kern w:val="0"/>
          <w:szCs w:val="21"/>
        </w:rPr>
        <w:t>无余额。</w:t>
      </w:r>
    </w:p>
    <w:bookmarkEnd w:id="219"/>
    <w:bookmarkEnd w:id="222"/>
    <w:bookmarkEnd w:id="223"/>
    <w:p w:rsidR="00EE134B" w:rsidRPr="0062676B" w:rsidRDefault="00EE134B" w:rsidP="00EE134B">
      <w:pPr>
        <w:spacing w:beforeLines="100" w:before="312" w:line="360" w:lineRule="auto"/>
        <w:rPr>
          <w:rFonts w:eastAsiaTheme="minorEastAsia"/>
          <w:b/>
          <w:szCs w:val="21"/>
        </w:rPr>
      </w:pPr>
      <w:r w:rsidRPr="0062676B">
        <w:rPr>
          <w:rFonts w:eastAsiaTheme="minorEastAsia"/>
          <w:b/>
          <w:bCs/>
          <w:kern w:val="0"/>
          <w:szCs w:val="21"/>
        </w:rPr>
        <w:t xml:space="preserve">7.4.7.4 </w:t>
      </w:r>
      <w:r w:rsidRPr="0062676B">
        <w:rPr>
          <w:rFonts w:eastAsiaTheme="minorEastAsia"/>
          <w:b/>
          <w:szCs w:val="21"/>
        </w:rPr>
        <w:t>买入返售金融资产</w:t>
      </w:r>
    </w:p>
    <w:p w:rsidR="00EE134B" w:rsidRPr="0062676B" w:rsidRDefault="00EE134B" w:rsidP="00EE134B">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无余额。</w:t>
      </w:r>
    </w:p>
    <w:p w:rsidR="00EE134B" w:rsidRPr="0062676B" w:rsidRDefault="00EE134B" w:rsidP="00EE134B">
      <w:pPr>
        <w:spacing w:beforeLines="100" w:before="312" w:line="360" w:lineRule="auto"/>
        <w:rPr>
          <w:rFonts w:eastAsiaTheme="minorEastAsia"/>
          <w:b/>
          <w:szCs w:val="21"/>
        </w:rPr>
      </w:pPr>
      <w:r w:rsidRPr="0062676B">
        <w:rPr>
          <w:rFonts w:eastAsiaTheme="minorEastAsia"/>
          <w:b/>
          <w:bCs/>
          <w:kern w:val="0"/>
          <w:szCs w:val="21"/>
        </w:rPr>
        <w:t xml:space="preserve">7.4.7.5 </w:t>
      </w:r>
      <w:r w:rsidRPr="0062676B">
        <w:rPr>
          <w:rFonts w:eastAsiaTheme="minorEastAsia"/>
          <w:b/>
          <w:szCs w:val="21"/>
        </w:rPr>
        <w:t>其他资产</w:t>
      </w:r>
    </w:p>
    <w:p w:rsidR="00EE134B" w:rsidRPr="0062676B" w:rsidRDefault="00EE134B" w:rsidP="00EE134B">
      <w:pPr>
        <w:autoSpaceDE w:val="0"/>
        <w:autoSpaceDN w:val="0"/>
        <w:adjustRightInd w:val="0"/>
        <w:spacing w:before="29" w:line="360" w:lineRule="auto"/>
        <w:ind w:left="15"/>
        <w:jc w:val="right"/>
        <w:rPr>
          <w:rFonts w:eastAsiaTheme="minorEastAsia"/>
          <w:szCs w:val="21"/>
        </w:rPr>
      </w:pPr>
      <w:r w:rsidRPr="0062676B">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58"/>
        <w:gridCol w:w="3078"/>
        <w:gridCol w:w="3079"/>
      </w:tblGrid>
      <w:tr w:rsidR="0062676B" w:rsidRPr="0062676B" w:rsidTr="00B532C3">
        <w:trPr>
          <w:trHeight w:val="330"/>
        </w:trPr>
        <w:tc>
          <w:tcPr>
            <w:tcW w:w="2858" w:type="dxa"/>
            <w:vAlign w:val="center"/>
          </w:tcPr>
          <w:p w:rsidR="00EE134B" w:rsidRPr="0062676B" w:rsidRDefault="00EE134B" w:rsidP="00B532C3">
            <w:pPr>
              <w:spacing w:line="360" w:lineRule="auto"/>
              <w:jc w:val="center"/>
              <w:rPr>
                <w:rFonts w:eastAsiaTheme="minorEastAsia"/>
                <w:szCs w:val="21"/>
              </w:rPr>
            </w:pPr>
            <w:r w:rsidRPr="0062676B">
              <w:rPr>
                <w:rFonts w:eastAsiaTheme="minorEastAsia"/>
                <w:szCs w:val="21"/>
              </w:rPr>
              <w:t>项目</w:t>
            </w:r>
          </w:p>
        </w:tc>
        <w:tc>
          <w:tcPr>
            <w:tcW w:w="3078" w:type="dxa"/>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本期末</w:t>
            </w:r>
          </w:p>
          <w:p w:rsidR="00EE134B" w:rsidRPr="0062676B" w:rsidRDefault="00EE134B" w:rsidP="00B532C3">
            <w:pPr>
              <w:spacing w:line="360" w:lineRule="auto"/>
              <w:jc w:val="center"/>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3079" w:type="dxa"/>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上年度末</w:t>
            </w:r>
          </w:p>
          <w:p w:rsidR="00EE134B" w:rsidRPr="0062676B" w:rsidRDefault="00EE134B" w:rsidP="00B532C3">
            <w:pPr>
              <w:spacing w:line="360" w:lineRule="auto"/>
              <w:jc w:val="center"/>
              <w:rPr>
                <w:rFonts w:eastAsiaTheme="minorEastAsia"/>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62676B" w:rsidRPr="0062676B" w:rsidTr="00B532C3">
        <w:trPr>
          <w:trHeight w:val="330"/>
        </w:trPr>
        <w:tc>
          <w:tcPr>
            <w:tcW w:w="2858" w:type="dxa"/>
            <w:vAlign w:val="center"/>
          </w:tcPr>
          <w:p w:rsidR="00EE134B" w:rsidRPr="0062676B" w:rsidRDefault="00EE134B" w:rsidP="00B532C3">
            <w:pPr>
              <w:spacing w:line="360" w:lineRule="auto"/>
              <w:jc w:val="left"/>
              <w:rPr>
                <w:rFonts w:eastAsiaTheme="minorEastAsia"/>
                <w:szCs w:val="21"/>
              </w:rPr>
            </w:pPr>
            <w:r w:rsidRPr="0062676B">
              <w:rPr>
                <w:rFonts w:ascii="宋体" w:hAnsi="宋体" w:hint="eastAsia"/>
                <w:szCs w:val="21"/>
              </w:rPr>
              <w:t>应收利息</w:t>
            </w:r>
          </w:p>
        </w:tc>
        <w:tc>
          <w:tcPr>
            <w:tcW w:w="3078" w:type="dxa"/>
            <w:vAlign w:val="center"/>
          </w:tcPr>
          <w:p w:rsidR="00EE134B" w:rsidRPr="0062676B" w:rsidRDefault="00EE134B" w:rsidP="00B532C3">
            <w:pPr>
              <w:spacing w:line="360" w:lineRule="auto"/>
              <w:jc w:val="right"/>
              <w:rPr>
                <w:rFonts w:eastAsiaTheme="minorEastAsia"/>
                <w:kern w:val="0"/>
                <w:szCs w:val="21"/>
              </w:rPr>
            </w:pPr>
            <w:r w:rsidRPr="0062676B">
              <w:rPr>
                <w:kern w:val="0"/>
                <w:szCs w:val="21"/>
              </w:rPr>
              <w:t>-</w:t>
            </w:r>
          </w:p>
        </w:tc>
        <w:tc>
          <w:tcPr>
            <w:tcW w:w="3079" w:type="dxa"/>
            <w:vAlign w:val="center"/>
          </w:tcPr>
          <w:p w:rsidR="00EE134B" w:rsidRPr="0062676B" w:rsidRDefault="00EE134B" w:rsidP="00B532C3">
            <w:pPr>
              <w:spacing w:line="360" w:lineRule="auto"/>
              <w:jc w:val="right"/>
              <w:rPr>
                <w:rFonts w:eastAsiaTheme="minorEastAsia"/>
                <w:kern w:val="0"/>
                <w:szCs w:val="21"/>
              </w:rPr>
            </w:pPr>
            <w:r w:rsidRPr="0062676B">
              <w:rPr>
                <w:rFonts w:eastAsiaTheme="minorEastAsia"/>
                <w:szCs w:val="21"/>
              </w:rPr>
              <w:t>-</w:t>
            </w:r>
          </w:p>
        </w:tc>
      </w:tr>
      <w:tr w:rsidR="0062676B" w:rsidRPr="0062676B" w:rsidTr="00B532C3">
        <w:trPr>
          <w:trHeight w:val="325"/>
        </w:trPr>
        <w:tc>
          <w:tcPr>
            <w:tcW w:w="2858"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其他应收款</w:t>
            </w:r>
          </w:p>
        </w:tc>
        <w:tc>
          <w:tcPr>
            <w:tcW w:w="3078"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317,100.55</w:t>
            </w:r>
          </w:p>
        </w:tc>
        <w:tc>
          <w:tcPr>
            <w:tcW w:w="307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62676B" w:rsidRPr="0062676B" w:rsidTr="00B532C3">
        <w:trPr>
          <w:trHeight w:val="287"/>
        </w:trPr>
        <w:tc>
          <w:tcPr>
            <w:tcW w:w="2858"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待摊费用</w:t>
            </w:r>
          </w:p>
        </w:tc>
        <w:tc>
          <w:tcPr>
            <w:tcW w:w="3078"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307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62676B" w:rsidRPr="0062676B" w:rsidTr="00B532C3">
        <w:trPr>
          <w:trHeight w:val="330"/>
        </w:trPr>
        <w:tc>
          <w:tcPr>
            <w:tcW w:w="2858" w:type="dxa"/>
            <w:vAlign w:val="center"/>
          </w:tcPr>
          <w:p w:rsidR="00EE134B" w:rsidRPr="0062676B" w:rsidRDefault="00EE134B" w:rsidP="00B532C3">
            <w:pPr>
              <w:spacing w:line="360" w:lineRule="auto"/>
              <w:jc w:val="center"/>
              <w:rPr>
                <w:rFonts w:eastAsiaTheme="minorEastAsia"/>
                <w:szCs w:val="21"/>
              </w:rPr>
            </w:pPr>
            <w:r w:rsidRPr="0062676B">
              <w:rPr>
                <w:rFonts w:eastAsiaTheme="minorEastAsia"/>
                <w:szCs w:val="21"/>
              </w:rPr>
              <w:t>合计</w:t>
            </w:r>
          </w:p>
        </w:tc>
        <w:tc>
          <w:tcPr>
            <w:tcW w:w="3078"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317,100.55</w:t>
            </w:r>
          </w:p>
        </w:tc>
        <w:tc>
          <w:tcPr>
            <w:tcW w:w="307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bl>
    <w:p w:rsidR="00EE134B" w:rsidRPr="0062676B" w:rsidRDefault="00EE134B" w:rsidP="00EE134B">
      <w:pPr>
        <w:spacing w:beforeLines="100" w:before="312" w:line="360" w:lineRule="auto"/>
        <w:rPr>
          <w:rFonts w:eastAsiaTheme="minorEastAsia"/>
          <w:b/>
          <w:szCs w:val="21"/>
        </w:rPr>
      </w:pPr>
      <w:r w:rsidRPr="0062676B">
        <w:rPr>
          <w:rFonts w:eastAsiaTheme="minorEastAsia"/>
          <w:b/>
          <w:bCs/>
          <w:kern w:val="0"/>
          <w:szCs w:val="21"/>
        </w:rPr>
        <w:t xml:space="preserve">7.4.7.6 </w:t>
      </w:r>
      <w:r w:rsidRPr="0062676B">
        <w:rPr>
          <w:rFonts w:eastAsiaTheme="minorEastAsia"/>
          <w:b/>
          <w:szCs w:val="21"/>
        </w:rPr>
        <w:t>其他负债</w:t>
      </w:r>
    </w:p>
    <w:p w:rsidR="00EE134B" w:rsidRPr="0062676B" w:rsidRDefault="00EE134B" w:rsidP="00EE134B">
      <w:pPr>
        <w:spacing w:line="360" w:lineRule="auto"/>
        <w:jc w:val="right"/>
        <w:rPr>
          <w:rFonts w:eastAsiaTheme="minorEastAsia"/>
          <w:szCs w:val="21"/>
        </w:rPr>
      </w:pPr>
      <w:r w:rsidRPr="0062676B">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62676B" w:rsidRPr="0062676B" w:rsidTr="00B532C3">
        <w:trPr>
          <w:trHeight w:val="330"/>
        </w:trPr>
        <w:tc>
          <w:tcPr>
            <w:tcW w:w="2715" w:type="dxa"/>
            <w:vAlign w:val="center"/>
          </w:tcPr>
          <w:p w:rsidR="00EE134B" w:rsidRPr="0062676B" w:rsidRDefault="00EE134B" w:rsidP="00B532C3">
            <w:pPr>
              <w:spacing w:line="360" w:lineRule="auto"/>
              <w:jc w:val="center"/>
              <w:rPr>
                <w:rFonts w:eastAsiaTheme="minorEastAsia"/>
                <w:szCs w:val="21"/>
              </w:rPr>
            </w:pPr>
            <w:r w:rsidRPr="0062676B">
              <w:rPr>
                <w:rFonts w:eastAsiaTheme="minorEastAsia"/>
                <w:szCs w:val="21"/>
              </w:rPr>
              <w:lastRenderedPageBreak/>
              <w:t>项目</w:t>
            </w:r>
          </w:p>
        </w:tc>
        <w:tc>
          <w:tcPr>
            <w:tcW w:w="3150" w:type="dxa"/>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本期末</w:t>
            </w:r>
          </w:p>
          <w:p w:rsidR="00EE134B" w:rsidRPr="0062676B" w:rsidRDefault="00EE134B" w:rsidP="00B532C3">
            <w:pPr>
              <w:spacing w:line="360" w:lineRule="auto"/>
              <w:jc w:val="center"/>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3150" w:type="dxa"/>
            <w:vAlign w:val="center"/>
          </w:tcPr>
          <w:p w:rsidR="00EE134B" w:rsidRPr="0062676B" w:rsidRDefault="00EE134B" w:rsidP="00B532C3">
            <w:pPr>
              <w:spacing w:line="360" w:lineRule="auto"/>
              <w:jc w:val="center"/>
              <w:rPr>
                <w:rFonts w:eastAsiaTheme="minorEastAsia"/>
                <w:kern w:val="0"/>
                <w:szCs w:val="21"/>
              </w:rPr>
            </w:pPr>
            <w:r w:rsidRPr="0062676B">
              <w:rPr>
                <w:rFonts w:eastAsiaTheme="minorEastAsia"/>
                <w:kern w:val="0"/>
                <w:szCs w:val="21"/>
              </w:rPr>
              <w:t>上年度末</w:t>
            </w:r>
          </w:p>
          <w:p w:rsidR="00EE134B" w:rsidRPr="0062676B" w:rsidRDefault="00EE134B" w:rsidP="00B532C3">
            <w:pPr>
              <w:spacing w:line="360" w:lineRule="auto"/>
              <w:jc w:val="center"/>
              <w:rPr>
                <w:rFonts w:eastAsiaTheme="minorEastAsia"/>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62676B" w:rsidRPr="0062676B" w:rsidTr="00B532C3">
        <w:trPr>
          <w:trHeight w:val="325"/>
        </w:trPr>
        <w:tc>
          <w:tcPr>
            <w:tcW w:w="2715"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应付券商交易单元保证金</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62676B" w:rsidRPr="0062676B" w:rsidTr="00B532C3">
        <w:trPr>
          <w:trHeight w:val="325"/>
        </w:trPr>
        <w:tc>
          <w:tcPr>
            <w:tcW w:w="2715"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应付赎回费</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27,666.05</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3,517.27</w:t>
            </w:r>
          </w:p>
        </w:tc>
      </w:tr>
      <w:tr w:rsidR="0062676B" w:rsidRPr="0062676B" w:rsidTr="00B532C3">
        <w:trPr>
          <w:trHeight w:val="325"/>
        </w:trPr>
        <w:tc>
          <w:tcPr>
            <w:tcW w:w="2715" w:type="dxa"/>
            <w:vAlign w:val="center"/>
          </w:tcPr>
          <w:p w:rsidR="00EE134B" w:rsidRPr="0062676B" w:rsidRDefault="00EE134B" w:rsidP="00B532C3">
            <w:pPr>
              <w:spacing w:line="360" w:lineRule="auto"/>
              <w:rPr>
                <w:rFonts w:eastAsiaTheme="minorEastAsia"/>
                <w:szCs w:val="21"/>
              </w:rPr>
            </w:pPr>
            <w:r w:rsidRPr="0062676B">
              <w:rPr>
                <w:szCs w:val="21"/>
              </w:rPr>
              <w:t>应付证券出借违约金</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szCs w:val="21"/>
              </w:rPr>
              <w:t>-</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szCs w:val="21"/>
              </w:rPr>
              <w:t>-</w:t>
            </w:r>
          </w:p>
        </w:tc>
      </w:tr>
      <w:tr w:rsidR="0062676B" w:rsidRPr="0062676B" w:rsidTr="00B532C3">
        <w:trPr>
          <w:trHeight w:val="325"/>
        </w:trPr>
        <w:tc>
          <w:tcPr>
            <w:tcW w:w="2715" w:type="dxa"/>
            <w:vAlign w:val="bottom"/>
          </w:tcPr>
          <w:p w:rsidR="00EE134B" w:rsidRPr="0062676B" w:rsidRDefault="00EE134B" w:rsidP="00B532C3">
            <w:pPr>
              <w:spacing w:line="360" w:lineRule="auto"/>
              <w:rPr>
                <w:szCs w:val="21"/>
              </w:rPr>
            </w:pPr>
            <w:r w:rsidRPr="0062676B">
              <w:rPr>
                <w:rFonts w:ascii="宋体" w:hAnsi="宋体" w:hint="eastAsia"/>
                <w:szCs w:val="21"/>
              </w:rPr>
              <w:t>应付交易费用</w:t>
            </w:r>
          </w:p>
        </w:tc>
        <w:tc>
          <w:tcPr>
            <w:tcW w:w="3150" w:type="dxa"/>
            <w:vAlign w:val="center"/>
          </w:tcPr>
          <w:p w:rsidR="00EE134B" w:rsidRPr="0062676B" w:rsidRDefault="00EE134B" w:rsidP="00B532C3">
            <w:pPr>
              <w:spacing w:line="360" w:lineRule="auto"/>
              <w:jc w:val="right"/>
              <w:rPr>
                <w:szCs w:val="21"/>
              </w:rPr>
            </w:pPr>
            <w:r w:rsidRPr="0062676B">
              <w:rPr>
                <w:kern w:val="0"/>
                <w:szCs w:val="21"/>
              </w:rPr>
              <w:t>-</w:t>
            </w:r>
          </w:p>
        </w:tc>
        <w:tc>
          <w:tcPr>
            <w:tcW w:w="3150" w:type="dxa"/>
            <w:vAlign w:val="center"/>
          </w:tcPr>
          <w:p w:rsidR="00EE134B" w:rsidRPr="0062676B" w:rsidRDefault="00EE134B" w:rsidP="00B532C3">
            <w:pPr>
              <w:spacing w:line="360" w:lineRule="auto"/>
              <w:jc w:val="right"/>
              <w:rPr>
                <w:szCs w:val="21"/>
              </w:rPr>
            </w:pPr>
            <w:r w:rsidRPr="0062676B">
              <w:rPr>
                <w:szCs w:val="21"/>
              </w:rPr>
              <w:t>-</w:t>
            </w:r>
          </w:p>
        </w:tc>
      </w:tr>
      <w:tr w:rsidR="0062676B" w:rsidRPr="0062676B" w:rsidTr="00B532C3">
        <w:trPr>
          <w:trHeight w:val="325"/>
        </w:trPr>
        <w:tc>
          <w:tcPr>
            <w:tcW w:w="2715" w:type="dxa"/>
            <w:vAlign w:val="bottom"/>
          </w:tcPr>
          <w:p w:rsidR="00EE134B" w:rsidRPr="0062676B" w:rsidRDefault="00EE134B" w:rsidP="00B532C3">
            <w:pPr>
              <w:spacing w:line="360" w:lineRule="auto"/>
              <w:rPr>
                <w:szCs w:val="21"/>
              </w:rPr>
            </w:pPr>
            <w:r w:rsidRPr="0062676B">
              <w:rPr>
                <w:rFonts w:ascii="宋体" w:hAnsi="宋体" w:hint="eastAsia"/>
                <w:szCs w:val="21"/>
              </w:rPr>
              <w:t>其中：交易所市场</w:t>
            </w:r>
          </w:p>
        </w:tc>
        <w:tc>
          <w:tcPr>
            <w:tcW w:w="3150" w:type="dxa"/>
            <w:vAlign w:val="center"/>
          </w:tcPr>
          <w:p w:rsidR="00EE134B" w:rsidRPr="0062676B" w:rsidRDefault="00EE134B" w:rsidP="00B532C3">
            <w:pPr>
              <w:spacing w:line="360" w:lineRule="auto"/>
              <w:jc w:val="right"/>
              <w:rPr>
                <w:szCs w:val="21"/>
              </w:rPr>
            </w:pPr>
            <w:r w:rsidRPr="0062676B">
              <w:rPr>
                <w:kern w:val="0"/>
                <w:szCs w:val="21"/>
              </w:rPr>
              <w:t>-</w:t>
            </w:r>
          </w:p>
        </w:tc>
        <w:tc>
          <w:tcPr>
            <w:tcW w:w="3150" w:type="dxa"/>
            <w:vAlign w:val="center"/>
          </w:tcPr>
          <w:p w:rsidR="00EE134B" w:rsidRPr="0062676B" w:rsidRDefault="00EE134B" w:rsidP="00B532C3">
            <w:pPr>
              <w:spacing w:line="360" w:lineRule="auto"/>
              <w:jc w:val="right"/>
              <w:rPr>
                <w:szCs w:val="21"/>
              </w:rPr>
            </w:pPr>
            <w:r w:rsidRPr="0062676B">
              <w:rPr>
                <w:szCs w:val="21"/>
              </w:rPr>
              <w:t>-</w:t>
            </w:r>
          </w:p>
        </w:tc>
      </w:tr>
      <w:tr w:rsidR="0062676B" w:rsidRPr="0062676B" w:rsidTr="00B532C3">
        <w:trPr>
          <w:trHeight w:val="325"/>
        </w:trPr>
        <w:tc>
          <w:tcPr>
            <w:tcW w:w="2715" w:type="dxa"/>
            <w:vAlign w:val="bottom"/>
          </w:tcPr>
          <w:p w:rsidR="00EE134B" w:rsidRPr="0062676B" w:rsidRDefault="00EE134B" w:rsidP="00B532C3">
            <w:pPr>
              <w:spacing w:line="360" w:lineRule="auto"/>
              <w:rPr>
                <w:szCs w:val="21"/>
              </w:rPr>
            </w:pPr>
            <w:r w:rsidRPr="0062676B">
              <w:rPr>
                <w:rFonts w:ascii="宋体" w:hAnsi="宋体"/>
                <w:szCs w:val="21"/>
              </w:rPr>
              <w:t xml:space="preserve">      </w:t>
            </w:r>
            <w:r w:rsidRPr="0062676B">
              <w:rPr>
                <w:rFonts w:ascii="宋体" w:hAnsi="宋体" w:hint="eastAsia"/>
                <w:szCs w:val="21"/>
              </w:rPr>
              <w:t>银行间市场</w:t>
            </w:r>
          </w:p>
        </w:tc>
        <w:tc>
          <w:tcPr>
            <w:tcW w:w="3150" w:type="dxa"/>
            <w:vAlign w:val="center"/>
          </w:tcPr>
          <w:p w:rsidR="00EE134B" w:rsidRPr="0062676B" w:rsidRDefault="00EE134B" w:rsidP="00B532C3">
            <w:pPr>
              <w:spacing w:line="360" w:lineRule="auto"/>
              <w:jc w:val="right"/>
              <w:rPr>
                <w:szCs w:val="21"/>
              </w:rPr>
            </w:pPr>
            <w:r w:rsidRPr="0062676B">
              <w:rPr>
                <w:kern w:val="0"/>
                <w:szCs w:val="21"/>
              </w:rPr>
              <w:t>-</w:t>
            </w:r>
          </w:p>
        </w:tc>
        <w:tc>
          <w:tcPr>
            <w:tcW w:w="3150" w:type="dxa"/>
            <w:vAlign w:val="center"/>
          </w:tcPr>
          <w:p w:rsidR="00EE134B" w:rsidRPr="0062676B" w:rsidRDefault="00EE134B" w:rsidP="00B532C3">
            <w:pPr>
              <w:spacing w:line="360" w:lineRule="auto"/>
              <w:jc w:val="right"/>
              <w:rPr>
                <w:szCs w:val="21"/>
              </w:rPr>
            </w:pPr>
            <w:r w:rsidRPr="0062676B">
              <w:rPr>
                <w:szCs w:val="21"/>
              </w:rPr>
              <w:t>-</w:t>
            </w:r>
          </w:p>
        </w:tc>
      </w:tr>
      <w:tr w:rsidR="0062676B" w:rsidRPr="0062676B" w:rsidTr="00B532C3">
        <w:trPr>
          <w:trHeight w:val="325"/>
        </w:trPr>
        <w:tc>
          <w:tcPr>
            <w:tcW w:w="2715" w:type="dxa"/>
            <w:vAlign w:val="bottom"/>
          </w:tcPr>
          <w:p w:rsidR="00EE134B" w:rsidRPr="0062676B" w:rsidRDefault="00EE134B" w:rsidP="00B532C3">
            <w:pPr>
              <w:spacing w:line="360" w:lineRule="auto"/>
              <w:rPr>
                <w:szCs w:val="21"/>
              </w:rPr>
            </w:pPr>
            <w:r w:rsidRPr="0062676B">
              <w:rPr>
                <w:rFonts w:ascii="宋体" w:hAnsi="宋体" w:hint="eastAsia"/>
                <w:szCs w:val="21"/>
              </w:rPr>
              <w:t>应付利息</w:t>
            </w:r>
          </w:p>
        </w:tc>
        <w:tc>
          <w:tcPr>
            <w:tcW w:w="3150" w:type="dxa"/>
            <w:vAlign w:val="center"/>
          </w:tcPr>
          <w:p w:rsidR="00EE134B" w:rsidRPr="0062676B" w:rsidRDefault="00EE134B" w:rsidP="00B532C3">
            <w:pPr>
              <w:spacing w:line="360" w:lineRule="auto"/>
              <w:jc w:val="right"/>
              <w:rPr>
                <w:szCs w:val="21"/>
              </w:rPr>
            </w:pPr>
            <w:r w:rsidRPr="0062676B">
              <w:rPr>
                <w:kern w:val="0"/>
                <w:szCs w:val="21"/>
              </w:rPr>
              <w:t>-</w:t>
            </w:r>
          </w:p>
        </w:tc>
        <w:tc>
          <w:tcPr>
            <w:tcW w:w="3150" w:type="dxa"/>
            <w:vAlign w:val="center"/>
          </w:tcPr>
          <w:p w:rsidR="00EE134B" w:rsidRPr="0062676B" w:rsidRDefault="00EE134B" w:rsidP="00B532C3">
            <w:pPr>
              <w:spacing w:line="360" w:lineRule="auto"/>
              <w:jc w:val="right"/>
              <w:rPr>
                <w:szCs w:val="21"/>
              </w:rPr>
            </w:pPr>
            <w:r w:rsidRPr="0062676B">
              <w:rPr>
                <w:szCs w:val="21"/>
              </w:rPr>
              <w:t>-</w:t>
            </w:r>
          </w:p>
        </w:tc>
      </w:tr>
      <w:tr w:rsidR="00B34267">
        <w:tc>
          <w:tcPr>
            <w:tcW w:w="2715" w:type="dxa"/>
            <w:vAlign w:val="center"/>
          </w:tcPr>
          <w:p w:rsidR="00B34267" w:rsidRDefault="00F356C7">
            <w:pPr>
              <w:jc w:val="left"/>
            </w:pPr>
            <w:r>
              <w:rPr>
                <w:rFonts w:eastAsiaTheme="minorEastAsia"/>
                <w:szCs w:val="21"/>
              </w:rPr>
              <w:t>应付在途资金</w:t>
            </w:r>
          </w:p>
        </w:tc>
        <w:tc>
          <w:tcPr>
            <w:tcW w:w="3150" w:type="dxa"/>
            <w:vAlign w:val="center"/>
          </w:tcPr>
          <w:p w:rsidR="00B34267" w:rsidRDefault="00F356C7">
            <w:pPr>
              <w:jc w:val="right"/>
            </w:pPr>
            <w:r>
              <w:rPr>
                <w:rFonts w:eastAsiaTheme="minorEastAsia"/>
                <w:szCs w:val="21"/>
              </w:rPr>
              <w:t>316,806.24</w:t>
            </w:r>
          </w:p>
        </w:tc>
        <w:tc>
          <w:tcPr>
            <w:tcW w:w="3150" w:type="dxa"/>
            <w:vAlign w:val="center"/>
          </w:tcPr>
          <w:p w:rsidR="00B34267" w:rsidRDefault="00F356C7">
            <w:pPr>
              <w:jc w:val="right"/>
            </w:pPr>
            <w:r>
              <w:rPr>
                <w:rFonts w:eastAsiaTheme="minorEastAsia"/>
                <w:szCs w:val="21"/>
              </w:rPr>
              <w:t>-</w:t>
            </w:r>
          </w:p>
        </w:tc>
      </w:tr>
      <w:tr w:rsidR="00B34267">
        <w:tc>
          <w:tcPr>
            <w:tcW w:w="2715" w:type="dxa"/>
            <w:vAlign w:val="center"/>
          </w:tcPr>
          <w:p w:rsidR="00B34267" w:rsidRDefault="00F356C7">
            <w:pPr>
              <w:jc w:val="left"/>
            </w:pPr>
            <w:r>
              <w:rPr>
                <w:rFonts w:eastAsiaTheme="minorEastAsia"/>
                <w:szCs w:val="21"/>
              </w:rPr>
              <w:t>预提费用</w:t>
            </w:r>
          </w:p>
        </w:tc>
        <w:tc>
          <w:tcPr>
            <w:tcW w:w="3150" w:type="dxa"/>
            <w:vAlign w:val="center"/>
          </w:tcPr>
          <w:p w:rsidR="00B34267" w:rsidRDefault="00F356C7">
            <w:pPr>
              <w:jc w:val="right"/>
            </w:pPr>
            <w:r>
              <w:rPr>
                <w:rFonts w:eastAsiaTheme="minorEastAsia"/>
                <w:szCs w:val="21"/>
              </w:rPr>
              <w:t>252,000.00</w:t>
            </w:r>
          </w:p>
        </w:tc>
        <w:tc>
          <w:tcPr>
            <w:tcW w:w="3150" w:type="dxa"/>
            <w:vAlign w:val="center"/>
          </w:tcPr>
          <w:p w:rsidR="00B34267" w:rsidRDefault="00F356C7">
            <w:pPr>
              <w:jc w:val="right"/>
            </w:pPr>
            <w:r>
              <w:rPr>
                <w:rFonts w:eastAsiaTheme="minorEastAsia"/>
                <w:szCs w:val="21"/>
              </w:rPr>
              <w:t>186,000.00</w:t>
            </w:r>
          </w:p>
        </w:tc>
      </w:tr>
      <w:tr w:rsidR="00B34267">
        <w:tc>
          <w:tcPr>
            <w:tcW w:w="2715" w:type="dxa"/>
            <w:vAlign w:val="center"/>
          </w:tcPr>
          <w:p w:rsidR="00B34267" w:rsidRDefault="00F356C7">
            <w:pPr>
              <w:jc w:val="left"/>
            </w:pPr>
            <w:r>
              <w:rPr>
                <w:rFonts w:eastAsiaTheme="minorEastAsia"/>
                <w:szCs w:val="21"/>
              </w:rPr>
              <w:t>应付指数使用费</w:t>
            </w:r>
          </w:p>
        </w:tc>
        <w:tc>
          <w:tcPr>
            <w:tcW w:w="3150" w:type="dxa"/>
            <w:vAlign w:val="center"/>
          </w:tcPr>
          <w:p w:rsidR="00B34267" w:rsidRDefault="00F356C7">
            <w:pPr>
              <w:jc w:val="right"/>
            </w:pPr>
            <w:r>
              <w:rPr>
                <w:rFonts w:eastAsiaTheme="minorEastAsia"/>
                <w:szCs w:val="21"/>
              </w:rPr>
              <w:t>66,616.52</w:t>
            </w:r>
          </w:p>
        </w:tc>
        <w:tc>
          <w:tcPr>
            <w:tcW w:w="3150" w:type="dxa"/>
            <w:vAlign w:val="center"/>
          </w:tcPr>
          <w:p w:rsidR="00B34267" w:rsidRDefault="00F356C7">
            <w:pPr>
              <w:jc w:val="right"/>
            </w:pPr>
            <w:r>
              <w:rPr>
                <w:rFonts w:eastAsiaTheme="minorEastAsia"/>
                <w:szCs w:val="21"/>
              </w:rPr>
              <w:t>35,194.72</w:t>
            </w:r>
          </w:p>
        </w:tc>
      </w:tr>
      <w:tr w:rsidR="0062676B" w:rsidRPr="0062676B" w:rsidTr="00B532C3">
        <w:trPr>
          <w:trHeight w:val="325"/>
        </w:trPr>
        <w:tc>
          <w:tcPr>
            <w:tcW w:w="2715"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合计</w:t>
            </w:r>
          </w:p>
        </w:tc>
        <w:tc>
          <w:tcPr>
            <w:tcW w:w="3150" w:type="dxa"/>
            <w:vAlign w:val="bottom"/>
          </w:tcPr>
          <w:p w:rsidR="00EE134B" w:rsidRPr="0062676B" w:rsidRDefault="00EE134B" w:rsidP="00B532C3">
            <w:pPr>
              <w:spacing w:line="360" w:lineRule="auto"/>
              <w:jc w:val="right"/>
              <w:rPr>
                <w:rFonts w:eastAsiaTheme="minorEastAsia"/>
                <w:szCs w:val="21"/>
              </w:rPr>
            </w:pPr>
            <w:r w:rsidRPr="0062676B">
              <w:rPr>
                <w:rFonts w:eastAsiaTheme="minorEastAsia"/>
                <w:szCs w:val="21"/>
              </w:rPr>
              <w:t>663,088.81</w:t>
            </w:r>
          </w:p>
        </w:tc>
        <w:tc>
          <w:tcPr>
            <w:tcW w:w="3150" w:type="dxa"/>
            <w:vAlign w:val="bottom"/>
          </w:tcPr>
          <w:p w:rsidR="00EE134B" w:rsidRPr="0062676B" w:rsidRDefault="00EE134B" w:rsidP="00B532C3">
            <w:pPr>
              <w:spacing w:line="360" w:lineRule="auto"/>
              <w:jc w:val="right"/>
              <w:rPr>
                <w:rFonts w:eastAsiaTheme="minorEastAsia"/>
                <w:szCs w:val="21"/>
              </w:rPr>
            </w:pPr>
            <w:r w:rsidRPr="0062676B">
              <w:rPr>
                <w:rFonts w:eastAsiaTheme="minorEastAsia"/>
                <w:szCs w:val="21"/>
              </w:rPr>
              <w:t>224,711.99</w:t>
            </w:r>
          </w:p>
        </w:tc>
      </w:tr>
      <w:bookmarkEnd w:id="220"/>
    </w:tbl>
    <w:p w:rsidR="007B62FA" w:rsidRPr="0062676B" w:rsidRDefault="007B62FA" w:rsidP="00E6414C">
      <w:pPr>
        <w:widowControl/>
        <w:spacing w:line="360" w:lineRule="auto"/>
        <w:ind w:firstLineChars="200" w:firstLine="420"/>
        <w:jc w:val="left"/>
        <w:rPr>
          <w:rFonts w:eastAsiaTheme="minorEastAsia"/>
          <w:kern w:val="0"/>
          <w:szCs w:val="21"/>
        </w:rPr>
      </w:pPr>
    </w:p>
    <w:p w:rsidR="00C84E91" w:rsidRPr="0062676B" w:rsidRDefault="00C84E91" w:rsidP="00D417FA">
      <w:pPr>
        <w:spacing w:beforeLines="100" w:before="312" w:line="360" w:lineRule="auto"/>
        <w:rPr>
          <w:rFonts w:eastAsiaTheme="minorEastAsia"/>
          <w:b/>
          <w:szCs w:val="21"/>
        </w:rPr>
      </w:pPr>
      <w:r w:rsidRPr="0062676B">
        <w:rPr>
          <w:rFonts w:eastAsiaTheme="minorEastAsia"/>
          <w:b/>
          <w:bCs/>
          <w:kern w:val="0"/>
          <w:szCs w:val="21"/>
        </w:rPr>
        <w:t xml:space="preserve">7.4.7.7 </w:t>
      </w:r>
      <w:r w:rsidRPr="0062676B">
        <w:rPr>
          <w:rFonts w:eastAsiaTheme="minorEastAsia"/>
          <w:b/>
          <w:szCs w:val="21"/>
        </w:rPr>
        <w:t>实收基金</w:t>
      </w:r>
    </w:p>
    <w:p w:rsidR="00C84E91" w:rsidRPr="0062676B" w:rsidRDefault="00C84E91" w:rsidP="00C84E91">
      <w:pPr>
        <w:adjustRightInd w:val="0"/>
        <w:snapToGrid w:val="0"/>
        <w:spacing w:line="360" w:lineRule="auto"/>
        <w:jc w:val="right"/>
        <w:rPr>
          <w:rFonts w:eastAsiaTheme="minorEastAsia"/>
          <w:szCs w:val="21"/>
        </w:rPr>
      </w:pPr>
      <w:r w:rsidRPr="0062676B">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62676B" w:rsidRPr="0062676B" w:rsidTr="00374C9E">
        <w:tc>
          <w:tcPr>
            <w:tcW w:w="9360" w:type="dxa"/>
            <w:gridSpan w:val="3"/>
            <w:vAlign w:val="center"/>
          </w:tcPr>
          <w:p w:rsidR="0099554A" w:rsidRPr="0062676B" w:rsidRDefault="0099554A" w:rsidP="009C3949">
            <w:pPr>
              <w:adjustRightInd w:val="0"/>
              <w:snapToGrid w:val="0"/>
              <w:spacing w:line="360" w:lineRule="auto"/>
              <w:jc w:val="center"/>
              <w:rPr>
                <w:rFonts w:eastAsiaTheme="minorEastAsia"/>
                <w:b/>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r>
      <w:tr w:rsidR="0062676B" w:rsidRPr="0062676B" w:rsidTr="00070156">
        <w:tc>
          <w:tcPr>
            <w:tcW w:w="3120" w:type="dxa"/>
            <w:vMerge w:val="restart"/>
            <w:vAlign w:val="center"/>
          </w:tcPr>
          <w:p w:rsidR="00C84E91" w:rsidRPr="0062676B" w:rsidRDefault="00C84E91" w:rsidP="00C84E91">
            <w:pPr>
              <w:widowControl/>
              <w:autoSpaceDE w:val="0"/>
              <w:autoSpaceDN w:val="0"/>
              <w:ind w:right="-15"/>
              <w:jc w:val="center"/>
              <w:textAlignment w:val="bottom"/>
              <w:rPr>
                <w:rFonts w:eastAsiaTheme="minorEastAsia"/>
                <w:szCs w:val="21"/>
              </w:rPr>
            </w:pPr>
            <w:r w:rsidRPr="0062676B">
              <w:rPr>
                <w:rFonts w:eastAsiaTheme="minorEastAsia"/>
                <w:szCs w:val="21"/>
              </w:rPr>
              <w:t>项目</w:t>
            </w:r>
          </w:p>
        </w:tc>
        <w:tc>
          <w:tcPr>
            <w:tcW w:w="6240" w:type="dxa"/>
            <w:gridSpan w:val="2"/>
            <w:vAlign w:val="center"/>
          </w:tcPr>
          <w:p w:rsidR="00C84E91" w:rsidRPr="0062676B" w:rsidRDefault="00C84E91" w:rsidP="00C84E91">
            <w:pPr>
              <w:jc w:val="center"/>
              <w:rPr>
                <w:rFonts w:eastAsiaTheme="minorEastAsia"/>
                <w:szCs w:val="21"/>
              </w:rPr>
            </w:pPr>
            <w:r w:rsidRPr="0062676B">
              <w:rPr>
                <w:rFonts w:eastAsiaTheme="minorEastAsia"/>
                <w:szCs w:val="21"/>
              </w:rPr>
              <w:t>本期</w:t>
            </w:r>
          </w:p>
          <w:p w:rsidR="00C84E91" w:rsidRPr="0062676B" w:rsidRDefault="00CC1526" w:rsidP="00C84E91">
            <w:pPr>
              <w:widowControl/>
              <w:autoSpaceDE w:val="0"/>
              <w:autoSpaceDN w:val="0"/>
              <w:ind w:right="-15"/>
              <w:jc w:val="center"/>
              <w:textAlignment w:val="bottom"/>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62676B" w:rsidRPr="0062676B" w:rsidTr="00070156">
        <w:tc>
          <w:tcPr>
            <w:tcW w:w="3120" w:type="dxa"/>
            <w:vMerge/>
            <w:vAlign w:val="center"/>
          </w:tcPr>
          <w:p w:rsidR="00C84E91" w:rsidRPr="0062676B" w:rsidRDefault="00C84E91" w:rsidP="00C84E91">
            <w:pPr>
              <w:widowControl/>
              <w:jc w:val="left"/>
              <w:rPr>
                <w:rFonts w:eastAsiaTheme="minorEastAsia"/>
                <w:szCs w:val="21"/>
              </w:rPr>
            </w:pPr>
          </w:p>
        </w:tc>
        <w:tc>
          <w:tcPr>
            <w:tcW w:w="3120" w:type="dxa"/>
            <w:vAlign w:val="center"/>
          </w:tcPr>
          <w:p w:rsidR="00C84E91" w:rsidRPr="0062676B" w:rsidRDefault="00C84E91" w:rsidP="00C84E91">
            <w:pPr>
              <w:widowControl/>
              <w:autoSpaceDE w:val="0"/>
              <w:autoSpaceDN w:val="0"/>
              <w:ind w:right="-15"/>
              <w:jc w:val="center"/>
              <w:textAlignment w:val="bottom"/>
              <w:rPr>
                <w:rFonts w:eastAsiaTheme="minorEastAsia"/>
                <w:szCs w:val="21"/>
              </w:rPr>
            </w:pPr>
            <w:r w:rsidRPr="0062676B">
              <w:rPr>
                <w:rFonts w:eastAsiaTheme="minorEastAsia"/>
                <w:kern w:val="0"/>
                <w:szCs w:val="21"/>
              </w:rPr>
              <w:t>基金份额</w:t>
            </w:r>
            <w:r w:rsidR="000F4C57">
              <w:rPr>
                <w:rFonts w:eastAsiaTheme="minorEastAsia" w:hint="eastAsia"/>
                <w:kern w:val="0"/>
                <w:szCs w:val="21"/>
              </w:rPr>
              <w:t>（份）</w:t>
            </w:r>
          </w:p>
        </w:tc>
        <w:tc>
          <w:tcPr>
            <w:tcW w:w="3120" w:type="dxa"/>
            <w:vAlign w:val="center"/>
          </w:tcPr>
          <w:p w:rsidR="00C84E91" w:rsidRPr="0062676B" w:rsidRDefault="00C84E91" w:rsidP="00C84E91">
            <w:pPr>
              <w:widowControl/>
              <w:autoSpaceDE w:val="0"/>
              <w:autoSpaceDN w:val="0"/>
              <w:ind w:right="-15"/>
              <w:jc w:val="center"/>
              <w:textAlignment w:val="bottom"/>
              <w:rPr>
                <w:rFonts w:eastAsiaTheme="minorEastAsia"/>
                <w:szCs w:val="21"/>
              </w:rPr>
            </w:pPr>
            <w:r w:rsidRPr="0062676B">
              <w:rPr>
                <w:rFonts w:eastAsiaTheme="minorEastAsia"/>
                <w:kern w:val="0"/>
                <w:szCs w:val="21"/>
              </w:rPr>
              <w:t>账面金额</w:t>
            </w:r>
          </w:p>
        </w:tc>
      </w:tr>
      <w:tr w:rsidR="0062676B" w:rsidRPr="0062676B" w:rsidTr="00070156">
        <w:tc>
          <w:tcPr>
            <w:tcW w:w="3120" w:type="dxa"/>
            <w:vAlign w:val="center"/>
          </w:tcPr>
          <w:p w:rsidR="00C84E91" w:rsidRPr="0062676B" w:rsidRDefault="00C84E91" w:rsidP="00C84E91">
            <w:pPr>
              <w:rPr>
                <w:rFonts w:eastAsiaTheme="minorEastAsia"/>
                <w:szCs w:val="21"/>
              </w:rPr>
            </w:pPr>
            <w:r w:rsidRPr="0062676B">
              <w:rPr>
                <w:rFonts w:eastAsiaTheme="minorEastAsia"/>
                <w:szCs w:val="21"/>
              </w:rPr>
              <w:t>上年度末</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298,091,899.77</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298,091,899.77</w:t>
            </w:r>
          </w:p>
        </w:tc>
      </w:tr>
      <w:tr w:rsidR="0062676B" w:rsidRPr="0062676B" w:rsidTr="00070156">
        <w:tc>
          <w:tcPr>
            <w:tcW w:w="3120" w:type="dxa"/>
            <w:vAlign w:val="center"/>
          </w:tcPr>
          <w:p w:rsidR="00C84E91" w:rsidRPr="0062676B" w:rsidRDefault="00C84E91" w:rsidP="00C84E91">
            <w:pPr>
              <w:rPr>
                <w:rFonts w:eastAsiaTheme="minorEastAsia"/>
                <w:szCs w:val="21"/>
              </w:rPr>
            </w:pPr>
            <w:r w:rsidRPr="0062676B">
              <w:rPr>
                <w:rFonts w:eastAsiaTheme="minorEastAsia"/>
                <w:szCs w:val="21"/>
              </w:rPr>
              <w:t>本期申购</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78,123,699.73</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78,123,699.73</w:t>
            </w:r>
          </w:p>
        </w:tc>
      </w:tr>
      <w:tr w:rsidR="0062676B" w:rsidRPr="0062676B" w:rsidTr="00070156">
        <w:tc>
          <w:tcPr>
            <w:tcW w:w="3120" w:type="dxa"/>
            <w:vAlign w:val="center"/>
          </w:tcPr>
          <w:p w:rsidR="00C84E91" w:rsidRPr="0062676B" w:rsidRDefault="00C84E91" w:rsidP="00C84E91">
            <w:pPr>
              <w:rPr>
                <w:rFonts w:eastAsiaTheme="minorEastAsia"/>
                <w:szCs w:val="21"/>
              </w:rPr>
            </w:pPr>
            <w:r w:rsidRPr="0062676B">
              <w:rPr>
                <w:rFonts w:eastAsiaTheme="minorEastAsia"/>
                <w:szCs w:val="21"/>
              </w:rPr>
              <w:t>本期赎回（以</w:t>
            </w:r>
            <w:r w:rsidRPr="0062676B">
              <w:rPr>
                <w:rFonts w:eastAsiaTheme="minorEastAsia"/>
                <w:szCs w:val="21"/>
              </w:rPr>
              <w:t>“-”</w:t>
            </w:r>
            <w:r w:rsidRPr="0062676B">
              <w:rPr>
                <w:rFonts w:eastAsiaTheme="minorEastAsia"/>
                <w:szCs w:val="21"/>
              </w:rPr>
              <w:t>号填列）</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-109,119,390.06</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-109,119,390.06</w:t>
            </w:r>
          </w:p>
        </w:tc>
      </w:tr>
      <w:tr w:rsidR="0062676B" w:rsidRPr="0062676B" w:rsidTr="00070156">
        <w:tc>
          <w:tcPr>
            <w:tcW w:w="3120" w:type="dxa"/>
            <w:vAlign w:val="center"/>
          </w:tcPr>
          <w:p w:rsidR="00C84E91" w:rsidRPr="0062676B" w:rsidRDefault="00C84E91" w:rsidP="00C84E91">
            <w:pPr>
              <w:rPr>
                <w:rFonts w:eastAsiaTheme="minorEastAsia"/>
                <w:szCs w:val="21"/>
              </w:rPr>
            </w:pPr>
            <w:r w:rsidRPr="0062676B">
              <w:rPr>
                <w:rFonts w:eastAsiaTheme="minorEastAsia"/>
                <w:szCs w:val="21"/>
              </w:rPr>
              <w:t>本期末</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267,096,209.44</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267,096,209.44</w:t>
            </w:r>
          </w:p>
        </w:tc>
      </w:tr>
    </w:tbl>
    <w:p w:rsidR="00C84E91" w:rsidRPr="0062676B" w:rsidRDefault="00C84E91" w:rsidP="00D417FA">
      <w:pPr>
        <w:adjustRightInd w:val="0"/>
        <w:snapToGrid w:val="0"/>
        <w:spacing w:beforeLines="50" w:before="156" w:line="360" w:lineRule="auto"/>
        <w:jc w:val="right"/>
        <w:rPr>
          <w:rFonts w:eastAsiaTheme="minorEastAsia"/>
          <w:szCs w:val="21"/>
        </w:rPr>
      </w:pPr>
      <w:r w:rsidRPr="0062676B">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62676B" w:rsidRPr="0062676B" w:rsidTr="00374C9E">
        <w:tc>
          <w:tcPr>
            <w:tcW w:w="9360" w:type="dxa"/>
            <w:gridSpan w:val="3"/>
            <w:vAlign w:val="center"/>
          </w:tcPr>
          <w:p w:rsidR="0099554A" w:rsidRPr="0062676B" w:rsidRDefault="0099554A" w:rsidP="0099554A">
            <w:pPr>
              <w:adjustRightInd w:val="0"/>
              <w:snapToGrid w:val="0"/>
              <w:spacing w:line="360" w:lineRule="auto"/>
              <w:jc w:val="center"/>
              <w:rPr>
                <w:rFonts w:eastAsiaTheme="minorEastAsia"/>
                <w:b/>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r>
      <w:tr w:rsidR="0062676B" w:rsidRPr="0062676B" w:rsidTr="00070156">
        <w:tc>
          <w:tcPr>
            <w:tcW w:w="3120" w:type="dxa"/>
            <w:vMerge w:val="restart"/>
            <w:vAlign w:val="center"/>
          </w:tcPr>
          <w:p w:rsidR="00C84E91" w:rsidRPr="0062676B" w:rsidRDefault="00C84E91" w:rsidP="00C84E91">
            <w:pPr>
              <w:widowControl/>
              <w:autoSpaceDE w:val="0"/>
              <w:autoSpaceDN w:val="0"/>
              <w:ind w:right="-15"/>
              <w:jc w:val="center"/>
              <w:textAlignment w:val="bottom"/>
              <w:rPr>
                <w:rFonts w:eastAsiaTheme="minorEastAsia"/>
                <w:szCs w:val="21"/>
              </w:rPr>
            </w:pPr>
            <w:r w:rsidRPr="0062676B">
              <w:rPr>
                <w:rFonts w:eastAsiaTheme="minorEastAsia"/>
                <w:szCs w:val="21"/>
              </w:rPr>
              <w:t>项目</w:t>
            </w:r>
          </w:p>
        </w:tc>
        <w:tc>
          <w:tcPr>
            <w:tcW w:w="6240" w:type="dxa"/>
            <w:gridSpan w:val="2"/>
            <w:vAlign w:val="center"/>
          </w:tcPr>
          <w:p w:rsidR="00C84E91" w:rsidRPr="0062676B" w:rsidRDefault="00C84E91" w:rsidP="00C84E91">
            <w:pPr>
              <w:widowControl/>
              <w:autoSpaceDE w:val="0"/>
              <w:autoSpaceDN w:val="0"/>
              <w:ind w:right="-15"/>
              <w:jc w:val="center"/>
              <w:textAlignment w:val="bottom"/>
              <w:rPr>
                <w:rFonts w:eastAsiaTheme="minorEastAsia"/>
                <w:szCs w:val="21"/>
              </w:rPr>
            </w:pPr>
            <w:r w:rsidRPr="0062676B">
              <w:rPr>
                <w:rFonts w:eastAsiaTheme="minorEastAsia"/>
                <w:szCs w:val="21"/>
              </w:rPr>
              <w:t>本期</w:t>
            </w:r>
          </w:p>
          <w:p w:rsidR="00C84E91" w:rsidRPr="0062676B" w:rsidRDefault="0050765E" w:rsidP="00C84E91">
            <w:pPr>
              <w:widowControl/>
              <w:autoSpaceDE w:val="0"/>
              <w:autoSpaceDN w:val="0"/>
              <w:ind w:right="-15"/>
              <w:jc w:val="center"/>
              <w:textAlignment w:val="bottom"/>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62676B" w:rsidRPr="0062676B" w:rsidTr="00070156">
        <w:tc>
          <w:tcPr>
            <w:tcW w:w="3120" w:type="dxa"/>
            <w:vMerge/>
            <w:vAlign w:val="center"/>
          </w:tcPr>
          <w:p w:rsidR="00C84E91" w:rsidRPr="0062676B" w:rsidRDefault="00C84E91" w:rsidP="00C84E91">
            <w:pPr>
              <w:widowControl/>
              <w:jc w:val="left"/>
              <w:rPr>
                <w:rFonts w:eastAsiaTheme="minorEastAsia"/>
                <w:szCs w:val="21"/>
              </w:rPr>
            </w:pPr>
          </w:p>
        </w:tc>
        <w:tc>
          <w:tcPr>
            <w:tcW w:w="3120" w:type="dxa"/>
            <w:vAlign w:val="center"/>
          </w:tcPr>
          <w:p w:rsidR="00C84E91" w:rsidRPr="0062676B" w:rsidRDefault="00C84E91" w:rsidP="00C84E91">
            <w:pPr>
              <w:widowControl/>
              <w:autoSpaceDE w:val="0"/>
              <w:autoSpaceDN w:val="0"/>
              <w:ind w:right="-15"/>
              <w:jc w:val="center"/>
              <w:textAlignment w:val="bottom"/>
              <w:rPr>
                <w:rFonts w:eastAsiaTheme="minorEastAsia"/>
                <w:szCs w:val="21"/>
              </w:rPr>
            </w:pPr>
            <w:r w:rsidRPr="0062676B">
              <w:rPr>
                <w:rFonts w:eastAsiaTheme="minorEastAsia"/>
                <w:kern w:val="0"/>
                <w:szCs w:val="21"/>
              </w:rPr>
              <w:t>基金份额</w:t>
            </w:r>
            <w:r w:rsidR="000F4C57">
              <w:rPr>
                <w:rFonts w:eastAsiaTheme="minorEastAsia" w:hint="eastAsia"/>
                <w:kern w:val="0"/>
                <w:szCs w:val="21"/>
              </w:rPr>
              <w:t>（份）</w:t>
            </w:r>
          </w:p>
        </w:tc>
        <w:tc>
          <w:tcPr>
            <w:tcW w:w="3120" w:type="dxa"/>
            <w:vAlign w:val="center"/>
          </w:tcPr>
          <w:p w:rsidR="00C84E91" w:rsidRPr="0062676B" w:rsidRDefault="00C84E91" w:rsidP="00C84E91">
            <w:pPr>
              <w:widowControl/>
              <w:autoSpaceDE w:val="0"/>
              <w:autoSpaceDN w:val="0"/>
              <w:ind w:right="-15"/>
              <w:jc w:val="center"/>
              <w:textAlignment w:val="bottom"/>
              <w:rPr>
                <w:rFonts w:eastAsiaTheme="minorEastAsia"/>
                <w:szCs w:val="21"/>
              </w:rPr>
            </w:pPr>
            <w:r w:rsidRPr="0062676B">
              <w:rPr>
                <w:rFonts w:eastAsiaTheme="minorEastAsia"/>
                <w:kern w:val="0"/>
                <w:szCs w:val="21"/>
              </w:rPr>
              <w:t>账面金额</w:t>
            </w:r>
          </w:p>
        </w:tc>
      </w:tr>
      <w:tr w:rsidR="0062676B" w:rsidRPr="0062676B" w:rsidTr="00070156">
        <w:tc>
          <w:tcPr>
            <w:tcW w:w="3120" w:type="dxa"/>
            <w:vAlign w:val="center"/>
          </w:tcPr>
          <w:p w:rsidR="00C84E91" w:rsidRPr="0062676B" w:rsidRDefault="00C84E91" w:rsidP="00C84E91">
            <w:pPr>
              <w:rPr>
                <w:rFonts w:eastAsiaTheme="minorEastAsia"/>
                <w:szCs w:val="21"/>
              </w:rPr>
            </w:pPr>
            <w:r w:rsidRPr="0062676B">
              <w:rPr>
                <w:rFonts w:eastAsiaTheme="minorEastAsia"/>
                <w:szCs w:val="21"/>
              </w:rPr>
              <w:t>上年度末</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w:t>
            </w:r>
          </w:p>
        </w:tc>
      </w:tr>
      <w:tr w:rsidR="0062676B" w:rsidRPr="0062676B" w:rsidTr="00070156">
        <w:tc>
          <w:tcPr>
            <w:tcW w:w="3120" w:type="dxa"/>
            <w:vAlign w:val="center"/>
          </w:tcPr>
          <w:p w:rsidR="00C84E91" w:rsidRPr="0062676B" w:rsidRDefault="00C84E91" w:rsidP="00C84E91">
            <w:pPr>
              <w:rPr>
                <w:rFonts w:eastAsiaTheme="minorEastAsia"/>
                <w:szCs w:val="21"/>
              </w:rPr>
            </w:pPr>
            <w:r w:rsidRPr="0062676B">
              <w:rPr>
                <w:rFonts w:eastAsiaTheme="minorEastAsia"/>
                <w:szCs w:val="21"/>
              </w:rPr>
              <w:t>本期申购</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5,479,338.49</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5,479,338.49</w:t>
            </w:r>
          </w:p>
        </w:tc>
      </w:tr>
      <w:tr w:rsidR="0062676B" w:rsidRPr="0062676B" w:rsidTr="00070156">
        <w:tc>
          <w:tcPr>
            <w:tcW w:w="3120" w:type="dxa"/>
            <w:vAlign w:val="center"/>
          </w:tcPr>
          <w:p w:rsidR="00C84E91" w:rsidRPr="0062676B" w:rsidRDefault="00C84E91" w:rsidP="00C84E91">
            <w:pPr>
              <w:rPr>
                <w:rFonts w:eastAsiaTheme="minorEastAsia"/>
                <w:szCs w:val="21"/>
              </w:rPr>
            </w:pPr>
            <w:r w:rsidRPr="0062676B">
              <w:rPr>
                <w:rFonts w:eastAsiaTheme="minorEastAsia"/>
                <w:szCs w:val="21"/>
              </w:rPr>
              <w:t>本期赎回（以</w:t>
            </w:r>
            <w:r w:rsidRPr="0062676B">
              <w:rPr>
                <w:rFonts w:eastAsiaTheme="minorEastAsia"/>
                <w:szCs w:val="21"/>
              </w:rPr>
              <w:t>“-”</w:t>
            </w:r>
            <w:r w:rsidRPr="0062676B">
              <w:rPr>
                <w:rFonts w:eastAsiaTheme="minorEastAsia"/>
                <w:szCs w:val="21"/>
              </w:rPr>
              <w:t>号填列）</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-907,703.34</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-907,703.34</w:t>
            </w:r>
          </w:p>
        </w:tc>
      </w:tr>
      <w:tr w:rsidR="0062676B" w:rsidRPr="0062676B" w:rsidTr="00070156">
        <w:tc>
          <w:tcPr>
            <w:tcW w:w="3120" w:type="dxa"/>
            <w:vAlign w:val="center"/>
          </w:tcPr>
          <w:p w:rsidR="00C84E91" w:rsidRPr="0062676B" w:rsidRDefault="00C84E91" w:rsidP="00C84E91">
            <w:pPr>
              <w:rPr>
                <w:rFonts w:eastAsiaTheme="minorEastAsia"/>
                <w:szCs w:val="21"/>
              </w:rPr>
            </w:pPr>
            <w:r w:rsidRPr="0062676B">
              <w:rPr>
                <w:rFonts w:eastAsiaTheme="minorEastAsia"/>
                <w:szCs w:val="21"/>
              </w:rPr>
              <w:t>本期末</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4,571,635.15</w:t>
            </w:r>
          </w:p>
        </w:tc>
        <w:tc>
          <w:tcPr>
            <w:tcW w:w="3120" w:type="dxa"/>
            <w:vAlign w:val="center"/>
          </w:tcPr>
          <w:p w:rsidR="00C84E91" w:rsidRPr="0062676B" w:rsidRDefault="00C84E91" w:rsidP="00C84E91">
            <w:pPr>
              <w:jc w:val="right"/>
              <w:rPr>
                <w:rFonts w:eastAsiaTheme="minorEastAsia"/>
                <w:szCs w:val="21"/>
              </w:rPr>
            </w:pPr>
            <w:r w:rsidRPr="0062676B">
              <w:rPr>
                <w:rFonts w:eastAsiaTheme="minorEastAsia"/>
                <w:szCs w:val="21"/>
              </w:rPr>
              <w:t>4,571,635.15</w:t>
            </w:r>
          </w:p>
        </w:tc>
      </w:tr>
    </w:tbl>
    <w:p w:rsidR="00C84E91" w:rsidRPr="0062676B" w:rsidRDefault="00C84E91" w:rsidP="00C84E91">
      <w:pPr>
        <w:adjustRightInd w:val="0"/>
        <w:snapToGrid w:val="0"/>
        <w:spacing w:line="360" w:lineRule="auto"/>
        <w:ind w:firstLineChars="200" w:firstLine="420"/>
        <w:jc w:val="left"/>
        <w:rPr>
          <w:rFonts w:eastAsiaTheme="minorEastAsia"/>
          <w:szCs w:val="21"/>
        </w:rPr>
      </w:pPr>
      <w:r w:rsidRPr="0062676B">
        <w:rPr>
          <w:rFonts w:eastAsiaTheme="minorEastAsia"/>
          <w:szCs w:val="21"/>
        </w:rPr>
        <w:t>注：申购含转换入份额。</w:t>
      </w:r>
    </w:p>
    <w:p w:rsidR="002E0CAC" w:rsidRPr="00E54740" w:rsidRDefault="002E0CAC" w:rsidP="002E0CAC">
      <w:pPr>
        <w:spacing w:line="360" w:lineRule="auto"/>
        <w:rPr>
          <w:rFonts w:eastAsiaTheme="minorEastAsia"/>
          <w:b/>
          <w:szCs w:val="21"/>
        </w:rPr>
      </w:pPr>
      <w:r w:rsidRPr="00E54740">
        <w:rPr>
          <w:rFonts w:eastAsiaTheme="minorEastAsia"/>
          <w:b/>
          <w:bCs/>
          <w:kern w:val="0"/>
          <w:szCs w:val="21"/>
        </w:rPr>
        <w:t xml:space="preserve">7.4.7.8 </w:t>
      </w:r>
      <w:r w:rsidRPr="00E54740">
        <w:rPr>
          <w:rFonts w:eastAsiaTheme="minorEastAsia"/>
          <w:b/>
          <w:szCs w:val="21"/>
        </w:rPr>
        <w:t>未分配利润</w:t>
      </w:r>
    </w:p>
    <w:p w:rsidR="002E0CAC" w:rsidRPr="00E54740" w:rsidRDefault="002E0CAC" w:rsidP="002E0CAC">
      <w:pPr>
        <w:spacing w:line="360" w:lineRule="auto"/>
        <w:rPr>
          <w:rFonts w:eastAsiaTheme="minorEastAsia"/>
          <w:szCs w:val="21"/>
        </w:rPr>
      </w:pPr>
      <w:r w:rsidRPr="00E54740">
        <w:rPr>
          <w:rFonts w:eastAsiaTheme="minorEastAsia"/>
          <w:szCs w:val="21"/>
        </w:rPr>
        <w:lastRenderedPageBreak/>
        <w:t>摩根富时发达市场</w:t>
      </w:r>
      <w:r w:rsidRPr="00E54740">
        <w:rPr>
          <w:rFonts w:eastAsiaTheme="minorEastAsia"/>
          <w:szCs w:val="21"/>
        </w:rPr>
        <w:t>REITs</w:t>
      </w:r>
      <w:r w:rsidRPr="00E54740">
        <w:rPr>
          <w:rFonts w:eastAsiaTheme="minorEastAsia"/>
          <w:szCs w:val="21"/>
        </w:rPr>
        <w:t>指数</w:t>
      </w:r>
      <w:r w:rsidRPr="00E54740">
        <w:rPr>
          <w:rFonts w:eastAsiaTheme="minorEastAsia"/>
          <w:szCs w:val="21"/>
        </w:rPr>
        <w:t>(QDII)</w:t>
      </w:r>
      <w:r w:rsidRPr="00E54740">
        <w:rPr>
          <w:rFonts w:eastAsiaTheme="minorEastAsia"/>
          <w:szCs w:val="21"/>
        </w:rPr>
        <w:t>人民币</w:t>
      </w:r>
      <w:r w:rsidRPr="00E54740">
        <w:rPr>
          <w:rFonts w:eastAsiaTheme="minorEastAsia"/>
          <w:szCs w:val="21"/>
        </w:rPr>
        <w:t>A</w:t>
      </w:r>
    </w:p>
    <w:p w:rsidR="002E0CAC" w:rsidRPr="00E54740" w:rsidRDefault="002E0CAC" w:rsidP="002E0CA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268"/>
        <w:gridCol w:w="2126"/>
      </w:tblGrid>
      <w:tr w:rsidR="002E0CAC" w:rsidRPr="00E54740" w:rsidTr="00385343">
        <w:tc>
          <w:tcPr>
            <w:tcW w:w="2694" w:type="dxa"/>
          </w:tcPr>
          <w:p w:rsidR="002E0CAC" w:rsidRPr="00E54740" w:rsidRDefault="002E0CAC" w:rsidP="00B532C3">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2E0CAC" w:rsidRPr="00E54740" w:rsidRDefault="002E0CAC" w:rsidP="00B532C3">
            <w:pPr>
              <w:spacing w:line="360" w:lineRule="auto"/>
              <w:jc w:val="center"/>
              <w:rPr>
                <w:rFonts w:eastAsiaTheme="minorEastAsia"/>
                <w:szCs w:val="21"/>
              </w:rPr>
            </w:pPr>
            <w:r w:rsidRPr="00E54740">
              <w:rPr>
                <w:rFonts w:eastAsiaTheme="minorEastAsia"/>
                <w:szCs w:val="21"/>
              </w:rPr>
              <w:t>已实现部分</w:t>
            </w:r>
          </w:p>
        </w:tc>
        <w:tc>
          <w:tcPr>
            <w:tcW w:w="2268" w:type="dxa"/>
            <w:vAlign w:val="center"/>
          </w:tcPr>
          <w:p w:rsidR="002E0CAC" w:rsidRPr="00E54740" w:rsidRDefault="002E0CAC" w:rsidP="00B532C3">
            <w:pPr>
              <w:spacing w:line="360" w:lineRule="auto"/>
              <w:jc w:val="center"/>
              <w:rPr>
                <w:rFonts w:eastAsiaTheme="minorEastAsia"/>
                <w:szCs w:val="21"/>
              </w:rPr>
            </w:pPr>
            <w:r w:rsidRPr="00E54740">
              <w:rPr>
                <w:rFonts w:eastAsiaTheme="minorEastAsia"/>
                <w:szCs w:val="21"/>
              </w:rPr>
              <w:t>未实现部分</w:t>
            </w:r>
          </w:p>
        </w:tc>
        <w:tc>
          <w:tcPr>
            <w:tcW w:w="2126" w:type="dxa"/>
            <w:vAlign w:val="center"/>
          </w:tcPr>
          <w:p w:rsidR="002E0CAC" w:rsidRPr="00E54740" w:rsidRDefault="002E0CAC" w:rsidP="00B532C3">
            <w:pPr>
              <w:spacing w:line="360" w:lineRule="auto"/>
              <w:jc w:val="center"/>
              <w:rPr>
                <w:rFonts w:eastAsiaTheme="minorEastAsia"/>
                <w:szCs w:val="21"/>
              </w:rPr>
            </w:pPr>
            <w:r w:rsidRPr="00E54740">
              <w:rPr>
                <w:rFonts w:eastAsiaTheme="minorEastAsia"/>
                <w:szCs w:val="21"/>
              </w:rPr>
              <w:t>未分配利润合计</w:t>
            </w:r>
          </w:p>
        </w:tc>
      </w:tr>
      <w:tr w:rsidR="002E0CAC" w:rsidRPr="00A31F52" w:rsidTr="00385343">
        <w:tblPrEx>
          <w:tblLook w:val="04A0" w:firstRow="1" w:lastRow="0" w:firstColumn="1" w:lastColumn="0" w:noHBand="0" w:noVBand="1"/>
        </w:tblPrEx>
        <w:tc>
          <w:tcPr>
            <w:tcW w:w="2694" w:type="dxa"/>
            <w:vAlign w:val="center"/>
          </w:tcPr>
          <w:p w:rsidR="002E0CAC" w:rsidRPr="00A31F52" w:rsidRDefault="002E0CAC" w:rsidP="00B532C3">
            <w:pPr>
              <w:spacing w:line="360" w:lineRule="auto"/>
              <w:rPr>
                <w:rFonts w:eastAsiaTheme="minorEastAsia"/>
                <w:szCs w:val="21"/>
              </w:rPr>
            </w:pPr>
            <w:r w:rsidRPr="00A31F52">
              <w:rPr>
                <w:rFonts w:eastAsiaTheme="minorEastAsia"/>
                <w:szCs w:val="21"/>
              </w:rPr>
              <w:t>上年度末</w:t>
            </w:r>
          </w:p>
        </w:tc>
        <w:tc>
          <w:tcPr>
            <w:tcW w:w="2268" w:type="dxa"/>
            <w:vAlign w:val="center"/>
          </w:tcPr>
          <w:p w:rsidR="002E0CAC" w:rsidRPr="00A31F52" w:rsidRDefault="002E0CAC" w:rsidP="00B532C3">
            <w:pPr>
              <w:spacing w:line="360" w:lineRule="auto"/>
              <w:jc w:val="right"/>
              <w:rPr>
                <w:rFonts w:eastAsiaTheme="minorEastAsia"/>
                <w:szCs w:val="21"/>
              </w:rPr>
            </w:pPr>
            <w:r w:rsidRPr="00A31F52">
              <w:rPr>
                <w:rFonts w:eastAsiaTheme="minorEastAsia"/>
                <w:szCs w:val="21"/>
              </w:rPr>
              <w:t>41,668,063.42</w:t>
            </w:r>
          </w:p>
        </w:tc>
        <w:tc>
          <w:tcPr>
            <w:tcW w:w="2268" w:type="dxa"/>
            <w:vAlign w:val="center"/>
          </w:tcPr>
          <w:p w:rsidR="002E0CAC" w:rsidRPr="00A31F52" w:rsidRDefault="002E0CAC" w:rsidP="00B532C3">
            <w:pPr>
              <w:spacing w:line="360" w:lineRule="auto"/>
              <w:jc w:val="right"/>
              <w:rPr>
                <w:rFonts w:eastAsiaTheme="minorEastAsia"/>
                <w:szCs w:val="21"/>
              </w:rPr>
            </w:pPr>
            <w:r w:rsidRPr="00A31F52">
              <w:rPr>
                <w:rFonts w:eastAsiaTheme="minorEastAsia"/>
                <w:szCs w:val="21"/>
              </w:rPr>
              <w:t>2,667,270.61</w:t>
            </w:r>
          </w:p>
        </w:tc>
        <w:tc>
          <w:tcPr>
            <w:tcW w:w="2126" w:type="dxa"/>
            <w:vAlign w:val="center"/>
          </w:tcPr>
          <w:p w:rsidR="002E0CAC" w:rsidRPr="00A31F52" w:rsidRDefault="002E0CAC" w:rsidP="00B532C3">
            <w:pPr>
              <w:spacing w:line="360" w:lineRule="auto"/>
              <w:jc w:val="right"/>
              <w:rPr>
                <w:rFonts w:eastAsiaTheme="minorEastAsia"/>
                <w:szCs w:val="21"/>
              </w:rPr>
            </w:pPr>
            <w:r w:rsidRPr="00A31F52">
              <w:rPr>
                <w:rFonts w:eastAsiaTheme="minorEastAsia"/>
                <w:szCs w:val="21"/>
              </w:rPr>
              <w:t>44,335,334.03</w:t>
            </w:r>
          </w:p>
        </w:tc>
      </w:tr>
      <w:tr w:rsidR="002E0CAC" w:rsidRPr="00656FC3" w:rsidTr="00385343">
        <w:tblPrEx>
          <w:tblLook w:val="04A0" w:firstRow="1" w:lastRow="0" w:firstColumn="1" w:lastColumn="0" w:noHBand="0" w:noVBand="1"/>
        </w:tblPrEx>
        <w:tc>
          <w:tcPr>
            <w:tcW w:w="2694" w:type="dxa"/>
            <w:vAlign w:val="center"/>
          </w:tcPr>
          <w:p w:rsidR="002E0CAC" w:rsidRPr="006E4562" w:rsidRDefault="002E0CAC" w:rsidP="00B532C3">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2E0CAC" w:rsidRPr="006E4562" w:rsidRDefault="002E0CAC" w:rsidP="00B532C3">
            <w:pPr>
              <w:spacing w:line="360" w:lineRule="auto"/>
              <w:jc w:val="right"/>
              <w:rPr>
                <w:rFonts w:eastAsiaTheme="minorEastAsia"/>
                <w:szCs w:val="21"/>
              </w:rPr>
            </w:pPr>
            <w:r w:rsidRPr="006E4562">
              <w:rPr>
                <w:rFonts w:eastAsiaTheme="minorEastAsia"/>
                <w:szCs w:val="21"/>
              </w:rPr>
              <w:t>41,668,063.42</w:t>
            </w:r>
          </w:p>
        </w:tc>
        <w:tc>
          <w:tcPr>
            <w:tcW w:w="2268" w:type="dxa"/>
            <w:vAlign w:val="center"/>
          </w:tcPr>
          <w:p w:rsidR="002E0CAC" w:rsidRPr="006E4562" w:rsidRDefault="002E0CAC" w:rsidP="00B532C3">
            <w:pPr>
              <w:spacing w:line="360" w:lineRule="auto"/>
              <w:jc w:val="right"/>
              <w:rPr>
                <w:rFonts w:eastAsiaTheme="minorEastAsia"/>
                <w:szCs w:val="21"/>
              </w:rPr>
            </w:pPr>
            <w:r w:rsidRPr="006E4562">
              <w:rPr>
                <w:rFonts w:eastAsiaTheme="minorEastAsia"/>
                <w:szCs w:val="21"/>
              </w:rPr>
              <w:t>2,667,270.61</w:t>
            </w:r>
          </w:p>
        </w:tc>
        <w:tc>
          <w:tcPr>
            <w:tcW w:w="2126" w:type="dxa"/>
            <w:vAlign w:val="center"/>
          </w:tcPr>
          <w:p w:rsidR="002E0CAC" w:rsidRPr="006E4562" w:rsidRDefault="002E0CAC" w:rsidP="00B532C3">
            <w:pPr>
              <w:spacing w:line="360" w:lineRule="auto"/>
              <w:jc w:val="right"/>
              <w:rPr>
                <w:rFonts w:eastAsiaTheme="minorEastAsia"/>
                <w:szCs w:val="21"/>
              </w:rPr>
            </w:pPr>
            <w:r w:rsidRPr="006E4562">
              <w:rPr>
                <w:rFonts w:eastAsiaTheme="minorEastAsia"/>
                <w:szCs w:val="21"/>
              </w:rPr>
              <w:t>44,335,334.03</w:t>
            </w:r>
          </w:p>
        </w:tc>
      </w:tr>
      <w:tr w:rsidR="002E0CAC" w:rsidRPr="00E54740" w:rsidTr="00385343">
        <w:tc>
          <w:tcPr>
            <w:tcW w:w="2694" w:type="dxa"/>
            <w:vAlign w:val="center"/>
          </w:tcPr>
          <w:p w:rsidR="002E0CAC" w:rsidRPr="00E54740" w:rsidRDefault="002E0CAC" w:rsidP="00B532C3">
            <w:pPr>
              <w:spacing w:line="360" w:lineRule="auto"/>
              <w:rPr>
                <w:rFonts w:eastAsiaTheme="minorEastAsia"/>
                <w:szCs w:val="21"/>
              </w:rPr>
            </w:pPr>
            <w:r w:rsidRPr="00E54740">
              <w:rPr>
                <w:rFonts w:eastAsiaTheme="minorEastAsia"/>
                <w:szCs w:val="21"/>
              </w:rPr>
              <w:t>本期利润</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10,612,458.36</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28,440,709.21</w:t>
            </w:r>
          </w:p>
        </w:tc>
        <w:tc>
          <w:tcPr>
            <w:tcW w:w="212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39,053,167.57</w:t>
            </w:r>
          </w:p>
        </w:tc>
      </w:tr>
      <w:tr w:rsidR="002E0CAC" w:rsidRPr="00E54740" w:rsidTr="00385343">
        <w:tc>
          <w:tcPr>
            <w:tcW w:w="2694" w:type="dxa"/>
            <w:vAlign w:val="center"/>
          </w:tcPr>
          <w:p w:rsidR="002E0CAC" w:rsidRPr="00E54740" w:rsidRDefault="002E0CAC" w:rsidP="00B532C3">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-4,884,500.74</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-1,934,578.17</w:t>
            </w:r>
          </w:p>
        </w:tc>
        <w:tc>
          <w:tcPr>
            <w:tcW w:w="212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-6,819,078.91</w:t>
            </w:r>
          </w:p>
        </w:tc>
      </w:tr>
      <w:tr w:rsidR="002E0CAC" w:rsidRPr="00E54740" w:rsidTr="00385343">
        <w:tc>
          <w:tcPr>
            <w:tcW w:w="2694" w:type="dxa"/>
            <w:vAlign w:val="center"/>
          </w:tcPr>
          <w:p w:rsidR="002E0CAC" w:rsidRPr="00E54740" w:rsidRDefault="002E0CAC" w:rsidP="00B532C3">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12,257,278.97</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2,387,882.75</w:t>
            </w:r>
          </w:p>
        </w:tc>
        <w:tc>
          <w:tcPr>
            <w:tcW w:w="212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14,645,161.72</w:t>
            </w:r>
          </w:p>
        </w:tc>
      </w:tr>
      <w:tr w:rsidR="002E0CAC" w:rsidRPr="00E54740" w:rsidTr="00385343">
        <w:tc>
          <w:tcPr>
            <w:tcW w:w="2694" w:type="dxa"/>
            <w:vAlign w:val="center"/>
          </w:tcPr>
          <w:p w:rsidR="002E0CAC" w:rsidRPr="00E54740" w:rsidRDefault="002E0CAC" w:rsidP="00B532C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-17,141,779.71</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-4,322,460.92</w:t>
            </w:r>
          </w:p>
        </w:tc>
        <w:tc>
          <w:tcPr>
            <w:tcW w:w="212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-21,464,240.63</w:t>
            </w:r>
          </w:p>
        </w:tc>
      </w:tr>
      <w:tr w:rsidR="002E0CAC" w:rsidRPr="00E54740" w:rsidTr="00385343">
        <w:tc>
          <w:tcPr>
            <w:tcW w:w="2694" w:type="dxa"/>
            <w:vAlign w:val="center"/>
          </w:tcPr>
          <w:p w:rsidR="002E0CAC" w:rsidRPr="00E54740" w:rsidRDefault="002E0CAC" w:rsidP="00B532C3">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w:t>
            </w:r>
          </w:p>
        </w:tc>
        <w:tc>
          <w:tcPr>
            <w:tcW w:w="212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w:t>
            </w:r>
          </w:p>
        </w:tc>
      </w:tr>
      <w:tr w:rsidR="002E0CAC" w:rsidRPr="00E54740" w:rsidTr="00385343">
        <w:tc>
          <w:tcPr>
            <w:tcW w:w="2694" w:type="dxa"/>
            <w:vAlign w:val="center"/>
          </w:tcPr>
          <w:p w:rsidR="002E0CAC" w:rsidRPr="00E54740" w:rsidRDefault="002E0CAC" w:rsidP="00B532C3">
            <w:pPr>
              <w:spacing w:line="360" w:lineRule="auto"/>
              <w:rPr>
                <w:rFonts w:eastAsiaTheme="minorEastAsia"/>
                <w:szCs w:val="21"/>
              </w:rPr>
            </w:pPr>
            <w:r w:rsidRPr="00E54740">
              <w:rPr>
                <w:rFonts w:eastAsiaTheme="minorEastAsia"/>
                <w:szCs w:val="21"/>
              </w:rPr>
              <w:t>本期末</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47,396,021.04</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29,173,401.65</w:t>
            </w:r>
          </w:p>
        </w:tc>
        <w:tc>
          <w:tcPr>
            <w:tcW w:w="212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76,569,422.69</w:t>
            </w:r>
          </w:p>
        </w:tc>
      </w:tr>
    </w:tbl>
    <w:p w:rsidR="002E0CAC" w:rsidRPr="00E54740" w:rsidRDefault="002E0CAC" w:rsidP="002E0CAC">
      <w:pPr>
        <w:adjustRightInd w:val="0"/>
        <w:snapToGrid w:val="0"/>
        <w:spacing w:beforeLines="100" w:before="312" w:line="360" w:lineRule="auto"/>
        <w:rPr>
          <w:rFonts w:eastAsiaTheme="minorEastAsia"/>
          <w:szCs w:val="21"/>
        </w:rPr>
      </w:pPr>
      <w:r w:rsidRPr="00E54740">
        <w:rPr>
          <w:rFonts w:eastAsiaTheme="minorEastAsia"/>
          <w:szCs w:val="21"/>
        </w:rPr>
        <w:t>摩根富时发达市场</w:t>
      </w:r>
      <w:r w:rsidRPr="00E54740">
        <w:rPr>
          <w:rFonts w:eastAsiaTheme="minorEastAsia"/>
          <w:szCs w:val="21"/>
        </w:rPr>
        <w:t>REITs</w:t>
      </w:r>
      <w:r w:rsidRPr="00E54740">
        <w:rPr>
          <w:rFonts w:eastAsiaTheme="minorEastAsia"/>
          <w:szCs w:val="21"/>
        </w:rPr>
        <w:t>指数</w:t>
      </w:r>
      <w:r w:rsidRPr="00E54740">
        <w:rPr>
          <w:rFonts w:eastAsiaTheme="minorEastAsia"/>
          <w:szCs w:val="21"/>
        </w:rPr>
        <w:t>(QDII)</w:t>
      </w:r>
      <w:r w:rsidRPr="00E54740">
        <w:rPr>
          <w:rFonts w:eastAsiaTheme="minorEastAsia"/>
          <w:szCs w:val="21"/>
        </w:rPr>
        <w:t>人民币</w:t>
      </w:r>
      <w:r w:rsidRPr="00E54740">
        <w:rPr>
          <w:rFonts w:eastAsiaTheme="minorEastAsia"/>
          <w:szCs w:val="21"/>
        </w:rPr>
        <w:t>C</w:t>
      </w:r>
    </w:p>
    <w:p w:rsidR="002E0CAC" w:rsidRPr="00E54740" w:rsidRDefault="002E0CAC" w:rsidP="002E0CA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6"/>
        <w:gridCol w:w="6"/>
        <w:gridCol w:w="2256"/>
        <w:gridCol w:w="2268"/>
        <w:gridCol w:w="2126"/>
      </w:tblGrid>
      <w:tr w:rsidR="002E0CAC" w:rsidRPr="00E54740" w:rsidTr="00385343">
        <w:tc>
          <w:tcPr>
            <w:tcW w:w="2706" w:type="dxa"/>
            <w:gridSpan w:val="3"/>
          </w:tcPr>
          <w:p w:rsidR="002E0CAC" w:rsidRPr="00E54740" w:rsidRDefault="002E0CAC" w:rsidP="00B532C3">
            <w:pPr>
              <w:spacing w:line="360" w:lineRule="auto"/>
              <w:jc w:val="center"/>
              <w:rPr>
                <w:rFonts w:eastAsiaTheme="minorEastAsia"/>
                <w:szCs w:val="21"/>
              </w:rPr>
            </w:pPr>
            <w:r w:rsidRPr="00E54740">
              <w:rPr>
                <w:rFonts w:eastAsiaTheme="minorEastAsia"/>
                <w:szCs w:val="21"/>
              </w:rPr>
              <w:t>项目</w:t>
            </w:r>
          </w:p>
        </w:tc>
        <w:tc>
          <w:tcPr>
            <w:tcW w:w="2256" w:type="dxa"/>
            <w:vAlign w:val="center"/>
          </w:tcPr>
          <w:p w:rsidR="002E0CAC" w:rsidRPr="00E54740" w:rsidRDefault="002E0CAC" w:rsidP="00B532C3">
            <w:pPr>
              <w:spacing w:line="360" w:lineRule="auto"/>
              <w:jc w:val="center"/>
              <w:rPr>
                <w:rFonts w:eastAsiaTheme="minorEastAsia"/>
                <w:szCs w:val="21"/>
              </w:rPr>
            </w:pPr>
            <w:r w:rsidRPr="00E54740">
              <w:rPr>
                <w:rFonts w:eastAsiaTheme="minorEastAsia"/>
                <w:szCs w:val="21"/>
              </w:rPr>
              <w:t>已实现部分</w:t>
            </w:r>
          </w:p>
        </w:tc>
        <w:tc>
          <w:tcPr>
            <w:tcW w:w="2268" w:type="dxa"/>
            <w:vAlign w:val="center"/>
          </w:tcPr>
          <w:p w:rsidR="002E0CAC" w:rsidRPr="00E54740" w:rsidRDefault="002E0CAC" w:rsidP="00B532C3">
            <w:pPr>
              <w:spacing w:line="360" w:lineRule="auto"/>
              <w:jc w:val="center"/>
              <w:rPr>
                <w:rFonts w:eastAsiaTheme="minorEastAsia"/>
                <w:szCs w:val="21"/>
              </w:rPr>
            </w:pPr>
            <w:r w:rsidRPr="00E54740">
              <w:rPr>
                <w:rFonts w:eastAsiaTheme="minorEastAsia"/>
                <w:szCs w:val="21"/>
              </w:rPr>
              <w:t>未实现部分</w:t>
            </w:r>
          </w:p>
        </w:tc>
        <w:tc>
          <w:tcPr>
            <w:tcW w:w="2126" w:type="dxa"/>
            <w:vAlign w:val="center"/>
          </w:tcPr>
          <w:p w:rsidR="002E0CAC" w:rsidRPr="00E54740" w:rsidRDefault="002E0CAC" w:rsidP="00B532C3">
            <w:pPr>
              <w:spacing w:line="360" w:lineRule="auto"/>
              <w:jc w:val="center"/>
              <w:rPr>
                <w:rFonts w:eastAsiaTheme="minorEastAsia"/>
                <w:szCs w:val="21"/>
              </w:rPr>
            </w:pPr>
            <w:r w:rsidRPr="00E54740">
              <w:rPr>
                <w:rFonts w:eastAsiaTheme="minorEastAsia"/>
                <w:szCs w:val="21"/>
              </w:rPr>
              <w:t>未分配利润合计</w:t>
            </w:r>
          </w:p>
        </w:tc>
      </w:tr>
      <w:tr w:rsidR="002E0CAC" w:rsidRPr="00A31F52" w:rsidTr="00385343">
        <w:tblPrEx>
          <w:tblLook w:val="04A0" w:firstRow="1" w:lastRow="0" w:firstColumn="1" w:lastColumn="0" w:noHBand="0" w:noVBand="1"/>
        </w:tblPrEx>
        <w:tc>
          <w:tcPr>
            <w:tcW w:w="2694" w:type="dxa"/>
            <w:vAlign w:val="center"/>
          </w:tcPr>
          <w:p w:rsidR="002E0CAC" w:rsidRPr="00A31F52" w:rsidRDefault="002E0CAC" w:rsidP="00B532C3">
            <w:pPr>
              <w:spacing w:line="360" w:lineRule="auto"/>
              <w:rPr>
                <w:rFonts w:eastAsiaTheme="minorEastAsia"/>
                <w:szCs w:val="21"/>
              </w:rPr>
            </w:pPr>
            <w:r w:rsidRPr="00A31F52">
              <w:rPr>
                <w:rFonts w:eastAsiaTheme="minorEastAsia"/>
                <w:szCs w:val="21"/>
              </w:rPr>
              <w:t>上年度末</w:t>
            </w:r>
          </w:p>
        </w:tc>
        <w:tc>
          <w:tcPr>
            <w:tcW w:w="2268" w:type="dxa"/>
            <w:gridSpan w:val="3"/>
            <w:vAlign w:val="center"/>
          </w:tcPr>
          <w:p w:rsidR="002E0CAC" w:rsidRPr="00A31F52" w:rsidRDefault="002E0CAC" w:rsidP="00B532C3">
            <w:pPr>
              <w:spacing w:line="360" w:lineRule="auto"/>
              <w:jc w:val="right"/>
              <w:rPr>
                <w:rFonts w:eastAsiaTheme="minorEastAsia"/>
                <w:szCs w:val="21"/>
              </w:rPr>
            </w:pPr>
            <w:r w:rsidRPr="00A31F52">
              <w:rPr>
                <w:rFonts w:eastAsiaTheme="minorEastAsia"/>
                <w:szCs w:val="21"/>
              </w:rPr>
              <w:t>-</w:t>
            </w:r>
          </w:p>
        </w:tc>
        <w:tc>
          <w:tcPr>
            <w:tcW w:w="2268" w:type="dxa"/>
            <w:vAlign w:val="center"/>
          </w:tcPr>
          <w:p w:rsidR="002E0CAC" w:rsidRPr="00A31F52" w:rsidRDefault="002E0CAC" w:rsidP="00B532C3">
            <w:pPr>
              <w:spacing w:line="360" w:lineRule="auto"/>
              <w:jc w:val="right"/>
              <w:rPr>
                <w:rFonts w:eastAsiaTheme="minorEastAsia"/>
                <w:szCs w:val="21"/>
              </w:rPr>
            </w:pPr>
            <w:r w:rsidRPr="00A31F52">
              <w:rPr>
                <w:rFonts w:eastAsiaTheme="minorEastAsia"/>
                <w:szCs w:val="21"/>
              </w:rPr>
              <w:t>-</w:t>
            </w:r>
          </w:p>
        </w:tc>
        <w:tc>
          <w:tcPr>
            <w:tcW w:w="2126" w:type="dxa"/>
            <w:vAlign w:val="center"/>
          </w:tcPr>
          <w:p w:rsidR="002E0CAC" w:rsidRPr="00A31F52" w:rsidRDefault="002E0CAC" w:rsidP="00B532C3">
            <w:pPr>
              <w:spacing w:line="360" w:lineRule="auto"/>
              <w:jc w:val="right"/>
              <w:rPr>
                <w:rFonts w:eastAsiaTheme="minorEastAsia"/>
                <w:szCs w:val="21"/>
              </w:rPr>
            </w:pPr>
            <w:r w:rsidRPr="00A31F52">
              <w:rPr>
                <w:rFonts w:eastAsiaTheme="minorEastAsia"/>
                <w:szCs w:val="21"/>
              </w:rPr>
              <w:t>-</w:t>
            </w:r>
          </w:p>
        </w:tc>
      </w:tr>
      <w:tr w:rsidR="002E0CAC" w:rsidRPr="00656FC3" w:rsidTr="00385343">
        <w:tblPrEx>
          <w:tblLook w:val="04A0" w:firstRow="1" w:lastRow="0" w:firstColumn="1" w:lastColumn="0" w:noHBand="0" w:noVBand="1"/>
        </w:tblPrEx>
        <w:tc>
          <w:tcPr>
            <w:tcW w:w="2700" w:type="dxa"/>
            <w:gridSpan w:val="2"/>
            <w:vAlign w:val="center"/>
          </w:tcPr>
          <w:p w:rsidR="002E0CAC" w:rsidRPr="006E4562" w:rsidRDefault="002E0CAC" w:rsidP="00B532C3">
            <w:pPr>
              <w:spacing w:line="360" w:lineRule="auto"/>
              <w:rPr>
                <w:rFonts w:eastAsiaTheme="minorEastAsia"/>
                <w:szCs w:val="21"/>
              </w:rPr>
            </w:pPr>
            <w:r w:rsidRPr="006E4562">
              <w:rPr>
                <w:rFonts w:eastAsiaTheme="minorEastAsia" w:hint="eastAsia"/>
                <w:szCs w:val="21"/>
              </w:rPr>
              <w:t>本期期初</w:t>
            </w:r>
          </w:p>
        </w:tc>
        <w:tc>
          <w:tcPr>
            <w:tcW w:w="2262" w:type="dxa"/>
            <w:gridSpan w:val="2"/>
            <w:vAlign w:val="center"/>
          </w:tcPr>
          <w:p w:rsidR="002E0CAC" w:rsidRPr="006E4562" w:rsidRDefault="002E0CAC" w:rsidP="00B532C3">
            <w:pPr>
              <w:spacing w:line="360" w:lineRule="auto"/>
              <w:jc w:val="right"/>
              <w:rPr>
                <w:rFonts w:eastAsiaTheme="minorEastAsia"/>
                <w:szCs w:val="21"/>
              </w:rPr>
            </w:pPr>
            <w:r w:rsidRPr="006E4562">
              <w:rPr>
                <w:rFonts w:eastAsiaTheme="minorEastAsia"/>
                <w:szCs w:val="21"/>
              </w:rPr>
              <w:t>-</w:t>
            </w:r>
          </w:p>
        </w:tc>
        <w:tc>
          <w:tcPr>
            <w:tcW w:w="2268" w:type="dxa"/>
            <w:vAlign w:val="center"/>
          </w:tcPr>
          <w:p w:rsidR="002E0CAC" w:rsidRPr="006E4562" w:rsidRDefault="002E0CAC" w:rsidP="00B532C3">
            <w:pPr>
              <w:spacing w:line="360" w:lineRule="auto"/>
              <w:jc w:val="right"/>
              <w:rPr>
                <w:rFonts w:eastAsiaTheme="minorEastAsia"/>
                <w:szCs w:val="21"/>
              </w:rPr>
            </w:pPr>
            <w:r w:rsidRPr="006E4562">
              <w:rPr>
                <w:rFonts w:eastAsiaTheme="minorEastAsia"/>
                <w:szCs w:val="21"/>
              </w:rPr>
              <w:t>-</w:t>
            </w:r>
          </w:p>
        </w:tc>
        <w:tc>
          <w:tcPr>
            <w:tcW w:w="2126" w:type="dxa"/>
            <w:vAlign w:val="center"/>
          </w:tcPr>
          <w:p w:rsidR="002E0CAC" w:rsidRPr="006E4562" w:rsidRDefault="002E0CAC" w:rsidP="00B532C3">
            <w:pPr>
              <w:spacing w:line="360" w:lineRule="auto"/>
              <w:jc w:val="right"/>
              <w:rPr>
                <w:rFonts w:eastAsiaTheme="minorEastAsia"/>
                <w:szCs w:val="21"/>
              </w:rPr>
            </w:pPr>
            <w:r w:rsidRPr="006E4562">
              <w:rPr>
                <w:rFonts w:eastAsiaTheme="minorEastAsia"/>
                <w:szCs w:val="21"/>
              </w:rPr>
              <w:t>-</w:t>
            </w:r>
          </w:p>
        </w:tc>
      </w:tr>
      <w:tr w:rsidR="002E0CAC" w:rsidRPr="00E54740" w:rsidTr="00385343">
        <w:tc>
          <w:tcPr>
            <w:tcW w:w="2706" w:type="dxa"/>
            <w:gridSpan w:val="3"/>
            <w:vAlign w:val="center"/>
          </w:tcPr>
          <w:p w:rsidR="002E0CAC" w:rsidRPr="00E54740" w:rsidRDefault="002E0CAC" w:rsidP="00B532C3">
            <w:pPr>
              <w:spacing w:line="360" w:lineRule="auto"/>
              <w:rPr>
                <w:rFonts w:eastAsiaTheme="minorEastAsia"/>
                <w:szCs w:val="21"/>
              </w:rPr>
            </w:pPr>
            <w:r w:rsidRPr="00E54740">
              <w:rPr>
                <w:rFonts w:eastAsiaTheme="minorEastAsia"/>
                <w:szCs w:val="21"/>
              </w:rPr>
              <w:t>本期利润</w:t>
            </w:r>
          </w:p>
        </w:tc>
        <w:tc>
          <w:tcPr>
            <w:tcW w:w="225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24,304.09</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129,182.35</w:t>
            </w:r>
          </w:p>
        </w:tc>
        <w:tc>
          <w:tcPr>
            <w:tcW w:w="212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153,486.44</w:t>
            </w:r>
          </w:p>
        </w:tc>
      </w:tr>
      <w:tr w:rsidR="002E0CAC" w:rsidRPr="00E54740" w:rsidTr="00385343">
        <w:tc>
          <w:tcPr>
            <w:tcW w:w="2706" w:type="dxa"/>
            <w:gridSpan w:val="3"/>
            <w:vAlign w:val="center"/>
          </w:tcPr>
          <w:p w:rsidR="002E0CAC" w:rsidRPr="00E54740" w:rsidRDefault="002E0CAC" w:rsidP="00B532C3">
            <w:pPr>
              <w:spacing w:line="360" w:lineRule="auto"/>
              <w:rPr>
                <w:rFonts w:eastAsiaTheme="minorEastAsia"/>
                <w:szCs w:val="21"/>
              </w:rPr>
            </w:pPr>
            <w:r w:rsidRPr="00E54740">
              <w:rPr>
                <w:rFonts w:eastAsiaTheme="minorEastAsia"/>
                <w:szCs w:val="21"/>
              </w:rPr>
              <w:t>本期基金份额交易产生的变动数</w:t>
            </w:r>
          </w:p>
        </w:tc>
        <w:tc>
          <w:tcPr>
            <w:tcW w:w="225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784,026.76</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373,678.17</w:t>
            </w:r>
          </w:p>
        </w:tc>
        <w:tc>
          <w:tcPr>
            <w:tcW w:w="212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1,157,704.93</w:t>
            </w:r>
          </w:p>
        </w:tc>
      </w:tr>
      <w:tr w:rsidR="002E0CAC" w:rsidRPr="00E54740" w:rsidTr="00385343">
        <w:tc>
          <w:tcPr>
            <w:tcW w:w="2706" w:type="dxa"/>
            <w:gridSpan w:val="3"/>
            <w:vAlign w:val="center"/>
          </w:tcPr>
          <w:p w:rsidR="002E0CAC" w:rsidRPr="00E54740" w:rsidRDefault="002E0CAC" w:rsidP="00B532C3">
            <w:pPr>
              <w:spacing w:line="360" w:lineRule="auto"/>
              <w:rPr>
                <w:rFonts w:eastAsiaTheme="minorEastAsia"/>
                <w:szCs w:val="21"/>
              </w:rPr>
            </w:pPr>
            <w:r w:rsidRPr="00E54740">
              <w:rPr>
                <w:rFonts w:eastAsiaTheme="minorEastAsia"/>
                <w:szCs w:val="21"/>
              </w:rPr>
              <w:t>其中：基金申购款</w:t>
            </w:r>
          </w:p>
        </w:tc>
        <w:tc>
          <w:tcPr>
            <w:tcW w:w="225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937,233.18</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402,919.26</w:t>
            </w:r>
          </w:p>
        </w:tc>
        <w:tc>
          <w:tcPr>
            <w:tcW w:w="212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1,340,152.44</w:t>
            </w:r>
          </w:p>
        </w:tc>
      </w:tr>
      <w:tr w:rsidR="002E0CAC" w:rsidRPr="00E54740" w:rsidTr="00385343">
        <w:tc>
          <w:tcPr>
            <w:tcW w:w="2706" w:type="dxa"/>
            <w:gridSpan w:val="3"/>
            <w:vAlign w:val="center"/>
          </w:tcPr>
          <w:p w:rsidR="002E0CAC" w:rsidRPr="00E54740" w:rsidRDefault="002E0CAC" w:rsidP="00B532C3">
            <w:pPr>
              <w:spacing w:line="360" w:lineRule="auto"/>
              <w:ind w:firstLineChars="300" w:firstLine="630"/>
              <w:rPr>
                <w:rFonts w:eastAsiaTheme="minorEastAsia"/>
                <w:szCs w:val="21"/>
              </w:rPr>
            </w:pPr>
            <w:r w:rsidRPr="00E54740">
              <w:rPr>
                <w:rFonts w:eastAsiaTheme="minorEastAsia"/>
                <w:szCs w:val="21"/>
              </w:rPr>
              <w:t>基金赎回款</w:t>
            </w:r>
          </w:p>
        </w:tc>
        <w:tc>
          <w:tcPr>
            <w:tcW w:w="225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-153,206.42</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-29,241.09</w:t>
            </w:r>
          </w:p>
        </w:tc>
        <w:tc>
          <w:tcPr>
            <w:tcW w:w="212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-182,447.51</w:t>
            </w:r>
          </w:p>
        </w:tc>
      </w:tr>
      <w:tr w:rsidR="002E0CAC" w:rsidRPr="00E54740" w:rsidTr="00385343">
        <w:tc>
          <w:tcPr>
            <w:tcW w:w="2706" w:type="dxa"/>
            <w:gridSpan w:val="3"/>
            <w:vAlign w:val="center"/>
          </w:tcPr>
          <w:p w:rsidR="002E0CAC" w:rsidRPr="00E54740" w:rsidRDefault="002E0CAC" w:rsidP="00B532C3">
            <w:pPr>
              <w:spacing w:line="360" w:lineRule="auto"/>
              <w:rPr>
                <w:rFonts w:eastAsiaTheme="minorEastAsia"/>
                <w:szCs w:val="21"/>
              </w:rPr>
            </w:pPr>
            <w:r w:rsidRPr="00E54740">
              <w:rPr>
                <w:rFonts w:eastAsiaTheme="minorEastAsia"/>
                <w:szCs w:val="21"/>
              </w:rPr>
              <w:t>本期已分配利润</w:t>
            </w:r>
          </w:p>
        </w:tc>
        <w:tc>
          <w:tcPr>
            <w:tcW w:w="225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w:t>
            </w:r>
          </w:p>
        </w:tc>
        <w:tc>
          <w:tcPr>
            <w:tcW w:w="212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w:t>
            </w:r>
          </w:p>
        </w:tc>
      </w:tr>
      <w:tr w:rsidR="002E0CAC" w:rsidRPr="00E54740" w:rsidTr="00385343">
        <w:tc>
          <w:tcPr>
            <w:tcW w:w="2706" w:type="dxa"/>
            <w:gridSpan w:val="3"/>
            <w:vAlign w:val="center"/>
          </w:tcPr>
          <w:p w:rsidR="002E0CAC" w:rsidRPr="00E54740" w:rsidRDefault="002E0CAC" w:rsidP="00B532C3">
            <w:pPr>
              <w:spacing w:line="360" w:lineRule="auto"/>
              <w:rPr>
                <w:rFonts w:eastAsiaTheme="minorEastAsia"/>
                <w:szCs w:val="21"/>
              </w:rPr>
            </w:pPr>
            <w:r w:rsidRPr="00E54740">
              <w:rPr>
                <w:rFonts w:eastAsiaTheme="minorEastAsia"/>
                <w:szCs w:val="21"/>
              </w:rPr>
              <w:t>本期末</w:t>
            </w:r>
          </w:p>
        </w:tc>
        <w:tc>
          <w:tcPr>
            <w:tcW w:w="225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808,330.85</w:t>
            </w:r>
          </w:p>
        </w:tc>
        <w:tc>
          <w:tcPr>
            <w:tcW w:w="2268"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502,860.52</w:t>
            </w:r>
          </w:p>
        </w:tc>
        <w:tc>
          <w:tcPr>
            <w:tcW w:w="2126" w:type="dxa"/>
            <w:vAlign w:val="center"/>
          </w:tcPr>
          <w:p w:rsidR="002E0CAC" w:rsidRPr="00E54740" w:rsidRDefault="002E0CAC" w:rsidP="00B532C3">
            <w:pPr>
              <w:spacing w:line="360" w:lineRule="auto"/>
              <w:jc w:val="right"/>
              <w:rPr>
                <w:rFonts w:eastAsiaTheme="minorEastAsia"/>
                <w:szCs w:val="21"/>
              </w:rPr>
            </w:pPr>
            <w:r w:rsidRPr="00E54740">
              <w:rPr>
                <w:rFonts w:eastAsiaTheme="minorEastAsia"/>
                <w:szCs w:val="21"/>
              </w:rPr>
              <w:t>1,311,191.37</w:t>
            </w:r>
          </w:p>
        </w:tc>
      </w:tr>
    </w:tbl>
    <w:p w:rsidR="007B62FA" w:rsidRPr="0062676B" w:rsidRDefault="007B62FA" w:rsidP="00D417FA">
      <w:pPr>
        <w:spacing w:beforeLines="100" w:before="312" w:line="360" w:lineRule="auto"/>
        <w:rPr>
          <w:rFonts w:eastAsiaTheme="minorEastAsia"/>
          <w:b/>
          <w:szCs w:val="21"/>
        </w:rPr>
      </w:pPr>
      <w:r w:rsidRPr="0062676B">
        <w:rPr>
          <w:rFonts w:eastAsiaTheme="minorEastAsia"/>
          <w:b/>
          <w:bCs/>
          <w:kern w:val="0"/>
          <w:szCs w:val="21"/>
        </w:rPr>
        <w:t>7.4.7.9</w:t>
      </w:r>
      <w:r w:rsidRPr="0062676B">
        <w:rPr>
          <w:rFonts w:eastAsiaTheme="minorEastAsia"/>
          <w:b/>
          <w:szCs w:val="21"/>
        </w:rPr>
        <w:t>存款利息收入</w:t>
      </w:r>
    </w:p>
    <w:p w:rsidR="007B62FA" w:rsidRPr="0062676B" w:rsidRDefault="007B62FA" w:rsidP="00417F87">
      <w:pPr>
        <w:spacing w:line="360" w:lineRule="auto"/>
        <w:jc w:val="right"/>
        <w:rPr>
          <w:rFonts w:eastAsiaTheme="minorEastAsia"/>
          <w:szCs w:val="21"/>
        </w:rPr>
      </w:pPr>
      <w:r w:rsidRPr="0062676B">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E60957" w:rsidRPr="0062676B" w:rsidTr="006D141C">
        <w:tc>
          <w:tcPr>
            <w:tcW w:w="2912"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项目</w:t>
            </w:r>
          </w:p>
        </w:tc>
        <w:tc>
          <w:tcPr>
            <w:tcW w:w="3208" w:type="dxa"/>
            <w:vAlign w:val="center"/>
          </w:tcPr>
          <w:p w:rsidR="00510359" w:rsidRPr="0062676B" w:rsidRDefault="00510359" w:rsidP="00510359">
            <w:pPr>
              <w:widowControl/>
              <w:autoSpaceDE w:val="0"/>
              <w:autoSpaceDN w:val="0"/>
              <w:ind w:right="-15"/>
              <w:jc w:val="center"/>
              <w:textAlignment w:val="bottom"/>
              <w:rPr>
                <w:rFonts w:eastAsiaTheme="minorEastAsia"/>
                <w:szCs w:val="21"/>
              </w:rPr>
            </w:pPr>
            <w:r w:rsidRPr="0062676B">
              <w:rPr>
                <w:rFonts w:eastAsiaTheme="minorEastAsia"/>
                <w:szCs w:val="21"/>
              </w:rPr>
              <w:t>本期</w:t>
            </w:r>
          </w:p>
          <w:p w:rsidR="007B62FA" w:rsidRPr="0062676B" w:rsidRDefault="00510359" w:rsidP="00510359">
            <w:pPr>
              <w:spacing w:line="360" w:lineRule="auto"/>
              <w:jc w:val="center"/>
              <w:rPr>
                <w:rFonts w:eastAsiaTheme="minorEastAsia"/>
                <w:b/>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2880"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上年度可比期间</w:t>
            </w:r>
          </w:p>
          <w:p w:rsidR="007B62FA" w:rsidRPr="0062676B" w:rsidRDefault="009A2393" w:rsidP="00417F87">
            <w:pPr>
              <w:spacing w:line="360" w:lineRule="auto"/>
              <w:jc w:val="center"/>
              <w:rPr>
                <w:rFonts w:eastAsiaTheme="minorEastAsia"/>
                <w:b/>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lastRenderedPageBreak/>
              <w:t>月</w:t>
            </w:r>
            <w:r w:rsidRPr="0062676B">
              <w:rPr>
                <w:rFonts w:eastAsiaTheme="minorEastAsia"/>
                <w:szCs w:val="21"/>
              </w:rPr>
              <w:t>31</w:t>
            </w:r>
            <w:r w:rsidRPr="0062676B">
              <w:rPr>
                <w:rFonts w:eastAsiaTheme="minorEastAsia"/>
                <w:szCs w:val="21"/>
              </w:rPr>
              <w:t>日</w:t>
            </w:r>
          </w:p>
        </w:tc>
      </w:tr>
      <w:tr w:rsidR="00E60957" w:rsidRPr="0062676B" w:rsidTr="00937B4C">
        <w:tc>
          <w:tcPr>
            <w:tcW w:w="2912" w:type="dxa"/>
            <w:vAlign w:val="center"/>
          </w:tcPr>
          <w:p w:rsidR="007B62FA" w:rsidRPr="0062676B" w:rsidRDefault="007B62FA" w:rsidP="00417F87">
            <w:pPr>
              <w:spacing w:line="360" w:lineRule="auto"/>
              <w:rPr>
                <w:rFonts w:eastAsiaTheme="minorEastAsia"/>
                <w:szCs w:val="21"/>
              </w:rPr>
            </w:pPr>
            <w:r w:rsidRPr="0062676B">
              <w:rPr>
                <w:rFonts w:eastAsiaTheme="minorEastAsia"/>
                <w:szCs w:val="21"/>
              </w:rPr>
              <w:lastRenderedPageBreak/>
              <w:t>活期存款利息收入</w:t>
            </w:r>
          </w:p>
        </w:tc>
        <w:tc>
          <w:tcPr>
            <w:tcW w:w="3208" w:type="dxa"/>
            <w:vAlign w:val="center"/>
          </w:tcPr>
          <w:p w:rsidR="007B62FA" w:rsidRPr="0062676B" w:rsidRDefault="007B62FA" w:rsidP="006C03A4">
            <w:pPr>
              <w:spacing w:line="360" w:lineRule="auto"/>
              <w:jc w:val="right"/>
              <w:rPr>
                <w:rFonts w:eastAsiaTheme="minorEastAsia"/>
                <w:szCs w:val="21"/>
              </w:rPr>
            </w:pPr>
            <w:r w:rsidRPr="0062676B">
              <w:rPr>
                <w:rFonts w:eastAsiaTheme="minorEastAsia"/>
                <w:szCs w:val="21"/>
              </w:rPr>
              <w:t>183,</w:t>
            </w:r>
            <w:r w:rsidR="006C03A4" w:rsidRPr="0062676B">
              <w:rPr>
                <w:rFonts w:eastAsiaTheme="minorEastAsia"/>
                <w:szCs w:val="21"/>
              </w:rPr>
              <w:t>6</w:t>
            </w:r>
            <w:r w:rsidR="006C03A4">
              <w:rPr>
                <w:rFonts w:eastAsiaTheme="minorEastAsia"/>
                <w:szCs w:val="21"/>
              </w:rPr>
              <w:t>73</w:t>
            </w:r>
            <w:r w:rsidRPr="0062676B">
              <w:rPr>
                <w:rFonts w:eastAsiaTheme="minorEastAsia"/>
                <w:szCs w:val="21"/>
              </w:rPr>
              <w:t>.3</w:t>
            </w:r>
            <w:r w:rsidR="006C03A4">
              <w:rPr>
                <w:rFonts w:eastAsiaTheme="minorEastAsia"/>
                <w:szCs w:val="21"/>
              </w:rPr>
              <w:t>0</w:t>
            </w:r>
          </w:p>
        </w:tc>
        <w:tc>
          <w:tcPr>
            <w:tcW w:w="2880"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89,789.70</w:t>
            </w:r>
          </w:p>
        </w:tc>
      </w:tr>
      <w:tr w:rsidR="00E60957" w:rsidRPr="0062676B" w:rsidTr="00937B4C">
        <w:tc>
          <w:tcPr>
            <w:tcW w:w="2912" w:type="dxa"/>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定期存款利息收入</w:t>
            </w:r>
          </w:p>
        </w:tc>
        <w:tc>
          <w:tcPr>
            <w:tcW w:w="3208"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w:t>
            </w:r>
          </w:p>
        </w:tc>
        <w:tc>
          <w:tcPr>
            <w:tcW w:w="2880"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w:t>
            </w:r>
          </w:p>
        </w:tc>
      </w:tr>
      <w:tr w:rsidR="00E60957" w:rsidRPr="0062676B" w:rsidTr="00937B4C">
        <w:tc>
          <w:tcPr>
            <w:tcW w:w="2912" w:type="dxa"/>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其他存款利息收入</w:t>
            </w:r>
          </w:p>
        </w:tc>
        <w:tc>
          <w:tcPr>
            <w:tcW w:w="3208"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w:t>
            </w:r>
          </w:p>
        </w:tc>
        <w:tc>
          <w:tcPr>
            <w:tcW w:w="2880"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w:t>
            </w:r>
          </w:p>
        </w:tc>
      </w:tr>
      <w:tr w:rsidR="00E60957" w:rsidRPr="0062676B" w:rsidTr="00937B4C">
        <w:tc>
          <w:tcPr>
            <w:tcW w:w="2912" w:type="dxa"/>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结算备付金利息收入</w:t>
            </w:r>
          </w:p>
        </w:tc>
        <w:tc>
          <w:tcPr>
            <w:tcW w:w="3208"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w:t>
            </w:r>
          </w:p>
        </w:tc>
        <w:tc>
          <w:tcPr>
            <w:tcW w:w="2880"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w:t>
            </w:r>
          </w:p>
        </w:tc>
      </w:tr>
      <w:tr w:rsidR="00E60957" w:rsidRPr="0062676B" w:rsidTr="00937B4C">
        <w:tc>
          <w:tcPr>
            <w:tcW w:w="2912" w:type="dxa"/>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其他</w:t>
            </w:r>
          </w:p>
        </w:tc>
        <w:tc>
          <w:tcPr>
            <w:tcW w:w="3208" w:type="dxa"/>
            <w:vAlign w:val="center"/>
          </w:tcPr>
          <w:p w:rsidR="007B62FA" w:rsidRPr="0062676B" w:rsidRDefault="006C03A4" w:rsidP="00417F87">
            <w:pPr>
              <w:spacing w:line="360" w:lineRule="auto"/>
              <w:jc w:val="right"/>
              <w:rPr>
                <w:rFonts w:eastAsiaTheme="minorEastAsia"/>
                <w:szCs w:val="21"/>
              </w:rPr>
            </w:pPr>
            <w:r>
              <w:rPr>
                <w:rFonts w:eastAsiaTheme="minorEastAsia"/>
                <w:szCs w:val="21"/>
              </w:rPr>
              <w:t>18.53</w:t>
            </w:r>
          </w:p>
        </w:tc>
        <w:tc>
          <w:tcPr>
            <w:tcW w:w="2880"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287.95</w:t>
            </w:r>
          </w:p>
        </w:tc>
      </w:tr>
      <w:tr w:rsidR="00E60957" w:rsidRPr="0062676B" w:rsidTr="00937B4C">
        <w:tc>
          <w:tcPr>
            <w:tcW w:w="2912" w:type="dxa"/>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合计</w:t>
            </w:r>
          </w:p>
        </w:tc>
        <w:tc>
          <w:tcPr>
            <w:tcW w:w="3208"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183,691.83</w:t>
            </w:r>
          </w:p>
        </w:tc>
        <w:tc>
          <w:tcPr>
            <w:tcW w:w="2880"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90,077.65</w:t>
            </w:r>
          </w:p>
        </w:tc>
      </w:tr>
    </w:tbl>
    <w:p w:rsidR="00EE134B" w:rsidRPr="0062676B" w:rsidRDefault="00EE134B" w:rsidP="00EE134B">
      <w:pPr>
        <w:spacing w:beforeLines="100" w:before="312" w:line="360" w:lineRule="auto"/>
        <w:rPr>
          <w:rFonts w:eastAsiaTheme="minorEastAsia"/>
          <w:b/>
          <w:szCs w:val="21"/>
        </w:rPr>
      </w:pPr>
      <w:bookmarkStart w:id="224" w:name="_Hlk122508868"/>
      <w:bookmarkStart w:id="225" w:name="_Hlk124643739"/>
      <w:bookmarkStart w:id="226" w:name="_Hlk122426513"/>
      <w:r w:rsidRPr="0062676B">
        <w:rPr>
          <w:rFonts w:eastAsiaTheme="minorEastAsia"/>
          <w:b/>
          <w:bCs/>
          <w:kern w:val="0"/>
          <w:szCs w:val="21"/>
        </w:rPr>
        <w:t xml:space="preserve">7.4.7.10 </w:t>
      </w:r>
      <w:r w:rsidRPr="0062676B">
        <w:rPr>
          <w:rFonts w:eastAsiaTheme="minorEastAsia"/>
          <w:b/>
          <w:szCs w:val="21"/>
        </w:rPr>
        <w:t>股票投资收益</w:t>
      </w:r>
    </w:p>
    <w:p w:rsidR="00EE134B" w:rsidRPr="0062676B" w:rsidRDefault="00EE134B" w:rsidP="00EE134B">
      <w:pPr>
        <w:autoSpaceDE w:val="0"/>
        <w:autoSpaceDN w:val="0"/>
        <w:adjustRightInd w:val="0"/>
        <w:spacing w:before="29" w:line="288" w:lineRule="auto"/>
        <w:ind w:left="15"/>
        <w:jc w:val="right"/>
        <w:rPr>
          <w:rFonts w:eastAsiaTheme="minorEastAsia"/>
          <w:kern w:val="0"/>
          <w:szCs w:val="21"/>
        </w:rPr>
      </w:pPr>
      <w:r w:rsidRPr="0062676B">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34B" w:rsidRPr="0062676B" w:rsidTr="00B532C3">
        <w:trPr>
          <w:trHeight w:val="300"/>
        </w:trPr>
        <w:tc>
          <w:tcPr>
            <w:tcW w:w="3755" w:type="dxa"/>
            <w:tcMar>
              <w:top w:w="15" w:type="dxa"/>
              <w:left w:w="15" w:type="dxa"/>
              <w:bottom w:w="0" w:type="dxa"/>
              <w:right w:w="15" w:type="dxa"/>
            </w:tcMar>
            <w:vAlign w:val="center"/>
          </w:tcPr>
          <w:p w:rsidR="00EE134B" w:rsidRPr="0062676B" w:rsidRDefault="00EE134B" w:rsidP="00B532C3">
            <w:pPr>
              <w:jc w:val="center"/>
              <w:rPr>
                <w:rFonts w:eastAsiaTheme="minorEastAsia"/>
                <w:szCs w:val="21"/>
              </w:rPr>
            </w:pPr>
            <w:r w:rsidRPr="0062676B">
              <w:rPr>
                <w:rFonts w:eastAsiaTheme="minorEastAsia"/>
                <w:szCs w:val="21"/>
              </w:rPr>
              <w:t>项目</w:t>
            </w:r>
          </w:p>
        </w:tc>
        <w:tc>
          <w:tcPr>
            <w:tcW w:w="2726" w:type="dxa"/>
            <w:tcMar>
              <w:top w:w="15" w:type="dxa"/>
              <w:left w:w="15" w:type="dxa"/>
              <w:bottom w:w="0" w:type="dxa"/>
              <w:right w:w="15" w:type="dxa"/>
            </w:tcMar>
            <w:vAlign w:val="center"/>
          </w:tcPr>
          <w:p w:rsidR="00EE134B" w:rsidRPr="0062676B" w:rsidRDefault="00EE134B" w:rsidP="00B532C3">
            <w:pPr>
              <w:jc w:val="center"/>
              <w:rPr>
                <w:rFonts w:eastAsiaTheme="minorEastAsia"/>
                <w:szCs w:val="21"/>
              </w:rPr>
            </w:pPr>
            <w:r w:rsidRPr="0062676B">
              <w:rPr>
                <w:rFonts w:eastAsiaTheme="minorEastAsia"/>
                <w:szCs w:val="21"/>
              </w:rPr>
              <w:t>本期</w:t>
            </w:r>
          </w:p>
          <w:p w:rsidR="00EE134B" w:rsidRPr="0062676B" w:rsidRDefault="00EE134B" w:rsidP="00B532C3">
            <w:pPr>
              <w:jc w:val="center"/>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2726" w:type="dxa"/>
            <w:vAlign w:val="center"/>
          </w:tcPr>
          <w:p w:rsidR="00EE134B" w:rsidRPr="0062676B" w:rsidRDefault="00EE134B" w:rsidP="00B532C3">
            <w:pPr>
              <w:spacing w:line="360" w:lineRule="auto"/>
              <w:jc w:val="center"/>
              <w:rPr>
                <w:rFonts w:eastAsiaTheme="minorEastAsia"/>
                <w:szCs w:val="21"/>
              </w:rPr>
            </w:pPr>
            <w:r w:rsidRPr="0062676B">
              <w:rPr>
                <w:rFonts w:eastAsiaTheme="minorEastAsia"/>
                <w:szCs w:val="21"/>
              </w:rPr>
              <w:t>上年度可比期间</w:t>
            </w:r>
          </w:p>
          <w:p w:rsidR="00EE134B" w:rsidRPr="0062676B" w:rsidRDefault="00EE134B" w:rsidP="00B532C3">
            <w:pPr>
              <w:jc w:val="center"/>
              <w:rPr>
                <w:rFonts w:eastAsiaTheme="minorEastAsia"/>
                <w:b/>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EE134B" w:rsidRPr="0062676B" w:rsidTr="00B532C3">
        <w:trPr>
          <w:trHeight w:val="300"/>
        </w:trPr>
        <w:tc>
          <w:tcPr>
            <w:tcW w:w="3755" w:type="dxa"/>
            <w:tcMar>
              <w:top w:w="15" w:type="dxa"/>
              <w:left w:w="15" w:type="dxa"/>
              <w:bottom w:w="0" w:type="dxa"/>
              <w:right w:w="15" w:type="dxa"/>
            </w:tcMar>
            <w:vAlign w:val="center"/>
          </w:tcPr>
          <w:p w:rsidR="00EE134B" w:rsidRPr="0062676B" w:rsidRDefault="00EE134B" w:rsidP="00B532C3">
            <w:pPr>
              <w:rPr>
                <w:rFonts w:eastAsiaTheme="minorEastAsia"/>
                <w:szCs w:val="21"/>
              </w:rPr>
            </w:pPr>
            <w:r w:rsidRPr="0062676B">
              <w:rPr>
                <w:rFonts w:eastAsiaTheme="minorEastAsia"/>
                <w:szCs w:val="21"/>
              </w:rPr>
              <w:t>卖出股票成交总额</w:t>
            </w:r>
          </w:p>
        </w:tc>
        <w:tc>
          <w:tcPr>
            <w:tcW w:w="2726" w:type="dxa"/>
            <w:tcMar>
              <w:top w:w="15" w:type="dxa"/>
              <w:left w:w="15" w:type="dxa"/>
              <w:bottom w:w="0" w:type="dxa"/>
              <w:right w:w="15" w:type="dxa"/>
            </w:tcMar>
            <w:vAlign w:val="bottom"/>
          </w:tcPr>
          <w:p w:rsidR="00EE134B" w:rsidRPr="0062676B" w:rsidRDefault="00EE134B" w:rsidP="00B532C3">
            <w:pPr>
              <w:jc w:val="right"/>
              <w:rPr>
                <w:rFonts w:eastAsiaTheme="minorEastAsia"/>
                <w:szCs w:val="21"/>
              </w:rPr>
            </w:pPr>
            <w:r w:rsidRPr="0062676B">
              <w:rPr>
                <w:rFonts w:eastAsiaTheme="minorEastAsia"/>
                <w:szCs w:val="21"/>
              </w:rPr>
              <w:t>48,187,653.97</w:t>
            </w:r>
          </w:p>
        </w:tc>
        <w:tc>
          <w:tcPr>
            <w:tcW w:w="2726" w:type="dxa"/>
            <w:vAlign w:val="bottom"/>
          </w:tcPr>
          <w:p w:rsidR="00EE134B" w:rsidRPr="0062676B" w:rsidRDefault="00EE134B" w:rsidP="00B532C3">
            <w:pPr>
              <w:jc w:val="right"/>
              <w:rPr>
                <w:rFonts w:eastAsiaTheme="minorEastAsia"/>
                <w:szCs w:val="21"/>
              </w:rPr>
            </w:pPr>
            <w:r w:rsidRPr="0062676B">
              <w:rPr>
                <w:rFonts w:eastAsiaTheme="minorEastAsia"/>
                <w:szCs w:val="21"/>
              </w:rPr>
              <w:t>109,589,535.42</w:t>
            </w:r>
          </w:p>
        </w:tc>
      </w:tr>
      <w:tr w:rsidR="00EE134B" w:rsidRPr="0062676B" w:rsidTr="00B532C3">
        <w:trPr>
          <w:trHeight w:val="300"/>
        </w:trPr>
        <w:tc>
          <w:tcPr>
            <w:tcW w:w="3755" w:type="dxa"/>
            <w:tcMar>
              <w:top w:w="15" w:type="dxa"/>
              <w:left w:w="15" w:type="dxa"/>
              <w:bottom w:w="0" w:type="dxa"/>
              <w:right w:w="15" w:type="dxa"/>
            </w:tcMar>
            <w:vAlign w:val="center"/>
          </w:tcPr>
          <w:p w:rsidR="00EE134B" w:rsidRPr="0062676B" w:rsidRDefault="00EE134B" w:rsidP="00B532C3">
            <w:pPr>
              <w:rPr>
                <w:rFonts w:eastAsiaTheme="minorEastAsia"/>
                <w:szCs w:val="21"/>
              </w:rPr>
            </w:pPr>
            <w:r w:rsidRPr="0062676B">
              <w:rPr>
                <w:rFonts w:eastAsiaTheme="minorEastAsia"/>
                <w:szCs w:val="21"/>
              </w:rPr>
              <w:t>减：卖出股票成本总额</w:t>
            </w:r>
          </w:p>
        </w:tc>
        <w:tc>
          <w:tcPr>
            <w:tcW w:w="2726" w:type="dxa"/>
            <w:tcMar>
              <w:top w:w="15" w:type="dxa"/>
              <w:left w:w="15" w:type="dxa"/>
              <w:bottom w:w="0" w:type="dxa"/>
              <w:right w:w="15" w:type="dxa"/>
            </w:tcMar>
            <w:vAlign w:val="bottom"/>
          </w:tcPr>
          <w:p w:rsidR="00EE134B" w:rsidRPr="0062676B" w:rsidRDefault="00EE134B" w:rsidP="00B532C3">
            <w:pPr>
              <w:jc w:val="right"/>
              <w:rPr>
                <w:rFonts w:eastAsiaTheme="minorEastAsia"/>
                <w:szCs w:val="21"/>
              </w:rPr>
            </w:pPr>
            <w:r w:rsidRPr="0062676B">
              <w:rPr>
                <w:rFonts w:eastAsiaTheme="minorEastAsia"/>
                <w:szCs w:val="21"/>
              </w:rPr>
              <w:t>46,285,189.41</w:t>
            </w:r>
          </w:p>
        </w:tc>
        <w:tc>
          <w:tcPr>
            <w:tcW w:w="2726" w:type="dxa"/>
            <w:vAlign w:val="bottom"/>
          </w:tcPr>
          <w:p w:rsidR="00EE134B" w:rsidRPr="0062676B" w:rsidRDefault="00EE134B" w:rsidP="00B532C3">
            <w:pPr>
              <w:jc w:val="right"/>
              <w:rPr>
                <w:rFonts w:eastAsiaTheme="minorEastAsia"/>
                <w:szCs w:val="21"/>
              </w:rPr>
            </w:pPr>
            <w:r w:rsidRPr="0062676B">
              <w:rPr>
                <w:rFonts w:eastAsiaTheme="minorEastAsia"/>
                <w:szCs w:val="21"/>
              </w:rPr>
              <w:t>101,401,710.53</w:t>
            </w:r>
          </w:p>
        </w:tc>
      </w:tr>
      <w:tr w:rsidR="00EE134B" w:rsidRPr="0062676B" w:rsidTr="00B532C3">
        <w:trPr>
          <w:trHeight w:val="300"/>
        </w:trPr>
        <w:tc>
          <w:tcPr>
            <w:tcW w:w="3755" w:type="dxa"/>
            <w:tcMar>
              <w:top w:w="15" w:type="dxa"/>
              <w:left w:w="15" w:type="dxa"/>
              <w:bottom w:w="0" w:type="dxa"/>
              <w:right w:w="15" w:type="dxa"/>
            </w:tcMar>
            <w:vAlign w:val="center"/>
          </w:tcPr>
          <w:p w:rsidR="00EE134B" w:rsidRPr="0062676B" w:rsidRDefault="00EE134B" w:rsidP="00B532C3">
            <w:pPr>
              <w:rPr>
                <w:rFonts w:eastAsiaTheme="minorEastAsia"/>
                <w:szCs w:val="21"/>
              </w:rPr>
            </w:pPr>
            <w:r w:rsidRPr="0062676B">
              <w:rPr>
                <w:rFonts w:ascii="宋体" w:hAnsi="宋体" w:hint="eastAsia"/>
                <w:szCs w:val="21"/>
              </w:rPr>
              <w:t>减：交易费用</w:t>
            </w:r>
          </w:p>
        </w:tc>
        <w:tc>
          <w:tcPr>
            <w:tcW w:w="2726" w:type="dxa"/>
            <w:tcMar>
              <w:top w:w="15" w:type="dxa"/>
              <w:left w:w="15" w:type="dxa"/>
              <w:bottom w:w="0" w:type="dxa"/>
              <w:right w:w="15" w:type="dxa"/>
            </w:tcMar>
            <w:vAlign w:val="bottom"/>
          </w:tcPr>
          <w:p w:rsidR="00EE134B" w:rsidRPr="0062676B" w:rsidRDefault="00EE134B" w:rsidP="00B532C3">
            <w:pPr>
              <w:jc w:val="right"/>
              <w:rPr>
                <w:rFonts w:eastAsiaTheme="minorEastAsia"/>
                <w:szCs w:val="21"/>
              </w:rPr>
            </w:pPr>
            <w:r w:rsidRPr="0062676B">
              <w:rPr>
                <w:kern w:val="0"/>
                <w:szCs w:val="21"/>
              </w:rPr>
              <w:t>46,068.64</w:t>
            </w:r>
          </w:p>
        </w:tc>
        <w:tc>
          <w:tcPr>
            <w:tcW w:w="2726" w:type="dxa"/>
            <w:vAlign w:val="bottom"/>
          </w:tcPr>
          <w:p w:rsidR="00EE134B" w:rsidRPr="0062676B" w:rsidRDefault="00EE134B" w:rsidP="00B532C3">
            <w:pPr>
              <w:jc w:val="right"/>
              <w:rPr>
                <w:rFonts w:eastAsiaTheme="minorEastAsia"/>
                <w:szCs w:val="21"/>
              </w:rPr>
            </w:pPr>
            <w:r w:rsidRPr="0062676B">
              <w:rPr>
                <w:rFonts w:eastAsiaTheme="minorEastAsia"/>
                <w:szCs w:val="21"/>
              </w:rPr>
              <w:t>85,509.29</w:t>
            </w:r>
          </w:p>
        </w:tc>
      </w:tr>
      <w:tr w:rsidR="00EE134B" w:rsidRPr="0062676B" w:rsidTr="00B532C3">
        <w:trPr>
          <w:trHeight w:val="300"/>
        </w:trPr>
        <w:tc>
          <w:tcPr>
            <w:tcW w:w="3755" w:type="dxa"/>
            <w:tcMar>
              <w:top w:w="15" w:type="dxa"/>
              <w:left w:w="15" w:type="dxa"/>
              <w:bottom w:w="0" w:type="dxa"/>
              <w:right w:w="15" w:type="dxa"/>
            </w:tcMar>
            <w:vAlign w:val="center"/>
          </w:tcPr>
          <w:p w:rsidR="00EE134B" w:rsidRPr="0062676B" w:rsidRDefault="00EE134B" w:rsidP="00B532C3">
            <w:pPr>
              <w:rPr>
                <w:rFonts w:eastAsiaTheme="minorEastAsia"/>
                <w:szCs w:val="21"/>
              </w:rPr>
            </w:pPr>
            <w:r w:rsidRPr="0062676B">
              <w:rPr>
                <w:rFonts w:eastAsiaTheme="minorEastAsia"/>
                <w:szCs w:val="21"/>
              </w:rPr>
              <w:t>买卖股票差价收入</w:t>
            </w:r>
          </w:p>
        </w:tc>
        <w:tc>
          <w:tcPr>
            <w:tcW w:w="2726" w:type="dxa"/>
            <w:tcMar>
              <w:top w:w="15" w:type="dxa"/>
              <w:left w:w="15" w:type="dxa"/>
              <w:bottom w:w="0" w:type="dxa"/>
              <w:right w:w="15" w:type="dxa"/>
            </w:tcMar>
            <w:vAlign w:val="bottom"/>
          </w:tcPr>
          <w:p w:rsidR="00EE134B" w:rsidRPr="0062676B" w:rsidRDefault="00EE134B" w:rsidP="00B532C3">
            <w:pPr>
              <w:jc w:val="right"/>
              <w:rPr>
                <w:rFonts w:eastAsiaTheme="minorEastAsia"/>
                <w:szCs w:val="21"/>
              </w:rPr>
            </w:pPr>
            <w:r w:rsidRPr="0062676B">
              <w:rPr>
                <w:rFonts w:eastAsiaTheme="minorEastAsia"/>
                <w:szCs w:val="21"/>
              </w:rPr>
              <w:t>1,856,395.92</w:t>
            </w:r>
          </w:p>
        </w:tc>
        <w:tc>
          <w:tcPr>
            <w:tcW w:w="2726" w:type="dxa"/>
            <w:vAlign w:val="bottom"/>
          </w:tcPr>
          <w:p w:rsidR="00EE134B" w:rsidRPr="0062676B" w:rsidRDefault="00EE134B" w:rsidP="00B532C3">
            <w:pPr>
              <w:jc w:val="right"/>
              <w:rPr>
                <w:rFonts w:eastAsiaTheme="minorEastAsia"/>
                <w:szCs w:val="21"/>
              </w:rPr>
            </w:pPr>
            <w:r w:rsidRPr="0062676B">
              <w:rPr>
                <w:rFonts w:eastAsiaTheme="minorEastAsia"/>
                <w:szCs w:val="21"/>
              </w:rPr>
              <w:t>8,102,315.60</w:t>
            </w:r>
          </w:p>
        </w:tc>
      </w:tr>
    </w:tbl>
    <w:p w:rsidR="00EE134B" w:rsidRPr="0062676B" w:rsidRDefault="00EE134B" w:rsidP="00EE134B">
      <w:pPr>
        <w:spacing w:beforeLines="100" w:before="312" w:line="360" w:lineRule="auto"/>
        <w:rPr>
          <w:rFonts w:eastAsiaTheme="minorEastAsia"/>
          <w:b/>
          <w:szCs w:val="21"/>
        </w:rPr>
      </w:pPr>
      <w:r w:rsidRPr="0062676B">
        <w:rPr>
          <w:rFonts w:eastAsiaTheme="minorEastAsia"/>
          <w:b/>
          <w:bCs/>
          <w:kern w:val="0"/>
          <w:szCs w:val="21"/>
        </w:rPr>
        <w:t xml:space="preserve">7.4.7.11 </w:t>
      </w:r>
      <w:r w:rsidRPr="0062676B">
        <w:rPr>
          <w:rFonts w:eastAsiaTheme="minorEastAsia"/>
          <w:b/>
          <w:szCs w:val="21"/>
        </w:rPr>
        <w:t>基金投资收益</w:t>
      </w:r>
    </w:p>
    <w:p w:rsidR="00EE134B" w:rsidRPr="0062676B" w:rsidRDefault="00EE134B" w:rsidP="00EE134B">
      <w:pPr>
        <w:widowControl/>
        <w:spacing w:line="360" w:lineRule="auto"/>
        <w:ind w:firstLineChars="200" w:firstLine="420"/>
        <w:jc w:val="left"/>
        <w:rPr>
          <w:rFonts w:eastAsiaTheme="minorEastAsia"/>
          <w:kern w:val="0"/>
          <w:szCs w:val="21"/>
        </w:rPr>
      </w:pPr>
      <w:r w:rsidRPr="0062676B">
        <w:rPr>
          <w:rFonts w:eastAsiaTheme="minorEastAsia"/>
          <w:kern w:val="0"/>
          <w:szCs w:val="21"/>
        </w:rPr>
        <w:t>无。</w:t>
      </w:r>
    </w:p>
    <w:p w:rsidR="00EE134B" w:rsidRPr="0062676B" w:rsidRDefault="00EE134B" w:rsidP="00EE134B">
      <w:pPr>
        <w:spacing w:line="360" w:lineRule="auto"/>
        <w:rPr>
          <w:b/>
          <w:szCs w:val="21"/>
        </w:rPr>
      </w:pPr>
      <w:r w:rsidRPr="0062676B">
        <w:rPr>
          <w:rFonts w:eastAsiaTheme="minorEastAsia"/>
          <w:b/>
          <w:bCs/>
          <w:kern w:val="0"/>
          <w:szCs w:val="21"/>
        </w:rPr>
        <w:t>7.4.7.12</w:t>
      </w:r>
      <w:r w:rsidRPr="0062676B">
        <w:rPr>
          <w:b/>
          <w:szCs w:val="21"/>
        </w:rPr>
        <w:t>债券投资收益</w:t>
      </w:r>
    </w:p>
    <w:p w:rsidR="00EE134B" w:rsidRPr="0062676B" w:rsidRDefault="00EE134B" w:rsidP="00EE134B">
      <w:pPr>
        <w:spacing w:line="360" w:lineRule="auto"/>
        <w:ind w:firstLineChars="200" w:firstLine="420"/>
        <w:rPr>
          <w:szCs w:val="21"/>
        </w:rPr>
      </w:pPr>
      <w:r w:rsidRPr="0062676B">
        <w:rPr>
          <w:rFonts w:eastAsiaTheme="minorEastAsia" w:hint="eastAsia"/>
          <w:kern w:val="0"/>
          <w:szCs w:val="21"/>
        </w:rPr>
        <w:t>无。</w:t>
      </w:r>
    </w:p>
    <w:p w:rsidR="00EE134B" w:rsidRPr="0062676B" w:rsidRDefault="00EE134B" w:rsidP="00EE134B">
      <w:pPr>
        <w:spacing w:beforeLines="100" w:before="312" w:line="360" w:lineRule="auto"/>
        <w:rPr>
          <w:rFonts w:eastAsiaTheme="minorEastAsia"/>
          <w:b/>
          <w:szCs w:val="21"/>
        </w:rPr>
      </w:pPr>
      <w:r w:rsidRPr="0062676B">
        <w:rPr>
          <w:rFonts w:eastAsiaTheme="minorEastAsia"/>
          <w:b/>
          <w:bCs/>
          <w:kern w:val="0"/>
          <w:szCs w:val="21"/>
        </w:rPr>
        <w:t xml:space="preserve">7.4.7.13 </w:t>
      </w:r>
      <w:r w:rsidRPr="0062676B">
        <w:rPr>
          <w:rFonts w:eastAsiaTheme="minorEastAsia"/>
          <w:b/>
          <w:szCs w:val="21"/>
        </w:rPr>
        <w:t>衍生工具收益</w:t>
      </w:r>
    </w:p>
    <w:p w:rsidR="00EE134B" w:rsidRPr="0062676B" w:rsidRDefault="00EE134B" w:rsidP="00EE134B">
      <w:pPr>
        <w:spacing w:line="360" w:lineRule="auto"/>
        <w:jc w:val="right"/>
        <w:rPr>
          <w:rFonts w:eastAsiaTheme="minorEastAsia"/>
          <w:szCs w:val="21"/>
        </w:rPr>
      </w:pPr>
      <w:r w:rsidRPr="0062676B">
        <w:rPr>
          <w:rFonts w:eastAsiaTheme="minorEastAsia"/>
          <w:szCs w:val="21"/>
        </w:rPr>
        <w:t>单位：人民币元</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70"/>
        <w:gridCol w:w="3220"/>
        <w:gridCol w:w="3220"/>
      </w:tblGrid>
      <w:tr w:rsidR="00EE134B" w:rsidRPr="0062676B" w:rsidTr="00B532C3">
        <w:trPr>
          <w:trHeight w:val="285"/>
          <w:jc w:val="center"/>
        </w:trPr>
        <w:tc>
          <w:tcPr>
            <w:tcW w:w="2770" w:type="dxa"/>
            <w:vAlign w:val="center"/>
          </w:tcPr>
          <w:p w:rsidR="00EE134B" w:rsidRPr="0062676B" w:rsidRDefault="00EE134B" w:rsidP="00B532C3">
            <w:pPr>
              <w:spacing w:line="360" w:lineRule="auto"/>
              <w:jc w:val="center"/>
              <w:rPr>
                <w:rFonts w:eastAsiaTheme="minorEastAsia"/>
                <w:szCs w:val="21"/>
              </w:rPr>
            </w:pPr>
            <w:r w:rsidRPr="0062676B">
              <w:rPr>
                <w:rFonts w:eastAsiaTheme="minorEastAsia"/>
                <w:szCs w:val="21"/>
              </w:rPr>
              <w:t>项目</w:t>
            </w:r>
          </w:p>
        </w:tc>
        <w:tc>
          <w:tcPr>
            <w:tcW w:w="3220" w:type="dxa"/>
            <w:vAlign w:val="center"/>
          </w:tcPr>
          <w:p w:rsidR="00EE134B" w:rsidRPr="0062676B" w:rsidRDefault="00EE134B" w:rsidP="00B532C3">
            <w:pPr>
              <w:spacing w:line="360" w:lineRule="auto"/>
              <w:jc w:val="center"/>
              <w:rPr>
                <w:rFonts w:eastAsiaTheme="minorEastAsia"/>
                <w:szCs w:val="21"/>
              </w:rPr>
            </w:pPr>
            <w:r w:rsidRPr="0062676B">
              <w:rPr>
                <w:rFonts w:eastAsiaTheme="minorEastAsia"/>
                <w:szCs w:val="21"/>
              </w:rPr>
              <w:t>本期</w:t>
            </w:r>
          </w:p>
          <w:p w:rsidR="00EE134B" w:rsidRPr="0062676B" w:rsidRDefault="00EE134B" w:rsidP="00B532C3">
            <w:pPr>
              <w:widowControl/>
              <w:autoSpaceDE w:val="0"/>
              <w:autoSpaceDN w:val="0"/>
              <w:spacing w:line="360" w:lineRule="auto"/>
              <w:ind w:right="-15"/>
              <w:jc w:val="center"/>
              <w:textAlignment w:val="bottom"/>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3220" w:type="dxa"/>
            <w:vAlign w:val="center"/>
          </w:tcPr>
          <w:p w:rsidR="00EE134B" w:rsidRPr="0062676B" w:rsidRDefault="00EE134B" w:rsidP="00B532C3">
            <w:pPr>
              <w:spacing w:line="360" w:lineRule="auto"/>
              <w:jc w:val="center"/>
              <w:rPr>
                <w:rFonts w:eastAsiaTheme="minorEastAsia"/>
                <w:szCs w:val="21"/>
              </w:rPr>
            </w:pPr>
            <w:r w:rsidRPr="0062676B">
              <w:rPr>
                <w:rFonts w:eastAsiaTheme="minorEastAsia"/>
                <w:szCs w:val="21"/>
              </w:rPr>
              <w:t>上年度可比期间</w:t>
            </w:r>
          </w:p>
          <w:p w:rsidR="00EE134B" w:rsidRPr="0062676B" w:rsidRDefault="00EE134B" w:rsidP="00B532C3">
            <w:pPr>
              <w:widowControl/>
              <w:autoSpaceDE w:val="0"/>
              <w:autoSpaceDN w:val="0"/>
              <w:spacing w:line="360" w:lineRule="auto"/>
              <w:ind w:right="-15"/>
              <w:jc w:val="center"/>
              <w:textAlignment w:val="bottom"/>
              <w:rPr>
                <w:rFonts w:eastAsiaTheme="minorEastAsia"/>
                <w:kern w:val="0"/>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EE134B" w:rsidRPr="0062676B" w:rsidTr="00B532C3">
        <w:trPr>
          <w:trHeight w:val="285"/>
          <w:jc w:val="center"/>
        </w:trPr>
        <w:tc>
          <w:tcPr>
            <w:tcW w:w="2770"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卖出权证成交总额</w:t>
            </w:r>
          </w:p>
        </w:tc>
        <w:tc>
          <w:tcPr>
            <w:tcW w:w="322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68,746.30</w:t>
            </w:r>
          </w:p>
        </w:tc>
        <w:tc>
          <w:tcPr>
            <w:tcW w:w="322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EE134B" w:rsidRPr="0062676B" w:rsidTr="00B532C3">
        <w:trPr>
          <w:trHeight w:val="285"/>
          <w:jc w:val="center"/>
        </w:trPr>
        <w:tc>
          <w:tcPr>
            <w:tcW w:w="2770"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减：卖出权证成本总额</w:t>
            </w:r>
          </w:p>
        </w:tc>
        <w:tc>
          <w:tcPr>
            <w:tcW w:w="322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322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EE134B" w:rsidRPr="0062676B" w:rsidTr="00B532C3">
        <w:trPr>
          <w:trHeight w:val="285"/>
          <w:jc w:val="center"/>
        </w:trPr>
        <w:tc>
          <w:tcPr>
            <w:tcW w:w="2770" w:type="dxa"/>
            <w:vAlign w:val="center"/>
          </w:tcPr>
          <w:p w:rsidR="00EE134B" w:rsidRPr="0062676B" w:rsidRDefault="00EE134B" w:rsidP="00B532C3">
            <w:pPr>
              <w:spacing w:line="360" w:lineRule="auto"/>
              <w:rPr>
                <w:rFonts w:eastAsiaTheme="minorEastAsia"/>
                <w:szCs w:val="21"/>
              </w:rPr>
            </w:pPr>
            <w:r w:rsidRPr="0062676B">
              <w:rPr>
                <w:rFonts w:ascii="宋体" w:hAnsi="宋体" w:hint="eastAsia"/>
                <w:szCs w:val="21"/>
              </w:rPr>
              <w:t>减：交易费用</w:t>
            </w:r>
          </w:p>
        </w:tc>
        <w:tc>
          <w:tcPr>
            <w:tcW w:w="3220" w:type="dxa"/>
          </w:tcPr>
          <w:p w:rsidR="00EE134B" w:rsidRPr="0062676B" w:rsidRDefault="00EE134B" w:rsidP="00B532C3">
            <w:pPr>
              <w:spacing w:line="360" w:lineRule="auto"/>
              <w:jc w:val="right"/>
              <w:rPr>
                <w:rFonts w:eastAsiaTheme="minorEastAsia"/>
                <w:szCs w:val="21"/>
              </w:rPr>
            </w:pPr>
            <w:r w:rsidRPr="0062676B">
              <w:rPr>
                <w:kern w:val="0"/>
                <w:szCs w:val="21"/>
              </w:rPr>
              <w:t>151.59</w:t>
            </w:r>
          </w:p>
        </w:tc>
        <w:tc>
          <w:tcPr>
            <w:tcW w:w="322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EE134B" w:rsidRPr="0062676B" w:rsidTr="00B532C3">
        <w:trPr>
          <w:trHeight w:val="285"/>
          <w:jc w:val="center"/>
        </w:trPr>
        <w:tc>
          <w:tcPr>
            <w:tcW w:w="2770" w:type="dxa"/>
            <w:vAlign w:val="center"/>
          </w:tcPr>
          <w:p w:rsidR="00EE134B" w:rsidRPr="0062676B" w:rsidRDefault="00EE134B" w:rsidP="00B532C3">
            <w:pPr>
              <w:rPr>
                <w:rFonts w:ascii="宋体" w:hAnsi="宋体"/>
                <w:szCs w:val="21"/>
              </w:rPr>
            </w:pPr>
            <w:r w:rsidRPr="0062676B">
              <w:rPr>
                <w:rFonts w:eastAsiaTheme="minorEastAsia" w:hint="eastAsia"/>
                <w:szCs w:val="21"/>
              </w:rPr>
              <w:t>减：买卖权证差价收入应缴纳增值税额</w:t>
            </w:r>
          </w:p>
        </w:tc>
        <w:tc>
          <w:tcPr>
            <w:tcW w:w="3220" w:type="dxa"/>
            <w:vAlign w:val="bottom"/>
          </w:tcPr>
          <w:p w:rsidR="00EE134B" w:rsidRPr="0062676B" w:rsidRDefault="00EE134B" w:rsidP="00B532C3">
            <w:pPr>
              <w:spacing w:line="360" w:lineRule="auto"/>
              <w:jc w:val="right"/>
              <w:rPr>
                <w:rFonts w:ascii="宋体" w:hAnsi="宋体"/>
                <w:szCs w:val="21"/>
              </w:rPr>
            </w:pPr>
            <w:r w:rsidRPr="0062676B">
              <w:rPr>
                <w:rFonts w:eastAsiaTheme="minorEastAsia"/>
                <w:szCs w:val="21"/>
              </w:rPr>
              <w:t>2,002.32</w:t>
            </w:r>
          </w:p>
        </w:tc>
        <w:tc>
          <w:tcPr>
            <w:tcW w:w="322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EE134B" w:rsidRPr="0062676B" w:rsidTr="00B532C3">
        <w:trPr>
          <w:trHeight w:val="285"/>
          <w:jc w:val="center"/>
        </w:trPr>
        <w:tc>
          <w:tcPr>
            <w:tcW w:w="2770"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买卖权证差价收入</w:t>
            </w:r>
          </w:p>
        </w:tc>
        <w:tc>
          <w:tcPr>
            <w:tcW w:w="322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66,592.39</w:t>
            </w:r>
          </w:p>
        </w:tc>
        <w:tc>
          <w:tcPr>
            <w:tcW w:w="322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bl>
    <w:bookmarkEnd w:id="224"/>
    <w:p w:rsidR="00EE134B" w:rsidRPr="0062676B" w:rsidRDefault="00EE134B" w:rsidP="00EE134B">
      <w:pPr>
        <w:spacing w:beforeLines="100" w:before="312" w:line="360" w:lineRule="auto"/>
        <w:rPr>
          <w:rFonts w:eastAsiaTheme="minorEastAsia"/>
          <w:b/>
          <w:szCs w:val="21"/>
        </w:rPr>
      </w:pPr>
      <w:r w:rsidRPr="0062676B">
        <w:rPr>
          <w:rFonts w:eastAsiaTheme="minorEastAsia"/>
          <w:b/>
          <w:bCs/>
          <w:kern w:val="0"/>
          <w:szCs w:val="21"/>
        </w:rPr>
        <w:lastRenderedPageBreak/>
        <w:t xml:space="preserve">7.4.7.14 </w:t>
      </w:r>
      <w:r w:rsidRPr="0062676B">
        <w:rPr>
          <w:rFonts w:eastAsiaTheme="minorEastAsia"/>
          <w:b/>
          <w:szCs w:val="21"/>
        </w:rPr>
        <w:t>股利收益</w:t>
      </w:r>
    </w:p>
    <w:p w:rsidR="00EE134B" w:rsidRPr="0062676B" w:rsidRDefault="00EE134B" w:rsidP="00EE134B">
      <w:pPr>
        <w:tabs>
          <w:tab w:val="left" w:pos="7200"/>
          <w:tab w:val="left" w:pos="8280"/>
        </w:tabs>
        <w:spacing w:line="360" w:lineRule="auto"/>
        <w:ind w:rightChars="33" w:right="69"/>
        <w:jc w:val="right"/>
        <w:rPr>
          <w:rFonts w:eastAsiaTheme="minorEastAsia"/>
          <w:szCs w:val="21"/>
        </w:rPr>
      </w:pPr>
      <w:r w:rsidRPr="0062676B">
        <w:rPr>
          <w:rFonts w:eastAsiaTheme="minorEastAsia"/>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34B" w:rsidRPr="0062676B" w:rsidTr="00B532C3">
        <w:tc>
          <w:tcPr>
            <w:tcW w:w="2988" w:type="dxa"/>
            <w:vAlign w:val="center"/>
          </w:tcPr>
          <w:p w:rsidR="00EE134B" w:rsidRPr="0062676B" w:rsidRDefault="00EE134B" w:rsidP="00B532C3">
            <w:pPr>
              <w:spacing w:line="360" w:lineRule="auto"/>
              <w:jc w:val="center"/>
              <w:rPr>
                <w:rFonts w:eastAsiaTheme="minorEastAsia"/>
                <w:szCs w:val="21"/>
              </w:rPr>
            </w:pPr>
            <w:r w:rsidRPr="0062676B">
              <w:rPr>
                <w:rFonts w:eastAsiaTheme="minorEastAsia"/>
                <w:szCs w:val="21"/>
              </w:rPr>
              <w:t>项目</w:t>
            </w:r>
          </w:p>
        </w:tc>
        <w:tc>
          <w:tcPr>
            <w:tcW w:w="3150" w:type="dxa"/>
          </w:tcPr>
          <w:p w:rsidR="00EE134B" w:rsidRPr="0062676B" w:rsidRDefault="00EE134B" w:rsidP="00B532C3">
            <w:pPr>
              <w:spacing w:line="360" w:lineRule="auto"/>
              <w:jc w:val="center"/>
              <w:rPr>
                <w:rFonts w:eastAsiaTheme="minorEastAsia"/>
                <w:szCs w:val="21"/>
              </w:rPr>
            </w:pPr>
            <w:r w:rsidRPr="0062676B">
              <w:rPr>
                <w:rFonts w:eastAsiaTheme="minorEastAsia"/>
                <w:szCs w:val="21"/>
              </w:rPr>
              <w:t>本期</w:t>
            </w:r>
          </w:p>
          <w:p w:rsidR="00EE134B" w:rsidRPr="0062676B" w:rsidRDefault="00EE134B" w:rsidP="00B532C3">
            <w:pPr>
              <w:widowControl/>
              <w:autoSpaceDE w:val="0"/>
              <w:autoSpaceDN w:val="0"/>
              <w:spacing w:line="360" w:lineRule="auto"/>
              <w:ind w:right="-15"/>
              <w:jc w:val="center"/>
              <w:textAlignment w:val="bottom"/>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3150" w:type="dxa"/>
          </w:tcPr>
          <w:p w:rsidR="00EE134B" w:rsidRPr="0062676B" w:rsidRDefault="00EE134B" w:rsidP="00B532C3">
            <w:pPr>
              <w:spacing w:line="360" w:lineRule="auto"/>
              <w:jc w:val="center"/>
              <w:rPr>
                <w:rFonts w:eastAsiaTheme="minorEastAsia"/>
                <w:szCs w:val="21"/>
              </w:rPr>
            </w:pPr>
            <w:r w:rsidRPr="0062676B">
              <w:rPr>
                <w:rFonts w:eastAsiaTheme="minorEastAsia"/>
                <w:szCs w:val="21"/>
              </w:rPr>
              <w:t>上年度可比期间</w:t>
            </w:r>
          </w:p>
          <w:p w:rsidR="00EE134B" w:rsidRPr="0062676B" w:rsidRDefault="00EE134B" w:rsidP="00B532C3">
            <w:pPr>
              <w:widowControl/>
              <w:autoSpaceDE w:val="0"/>
              <w:autoSpaceDN w:val="0"/>
              <w:spacing w:line="360" w:lineRule="auto"/>
              <w:ind w:right="-15"/>
              <w:jc w:val="center"/>
              <w:textAlignment w:val="bottom"/>
              <w:rPr>
                <w:rFonts w:eastAsiaTheme="minorEastAsia"/>
                <w:kern w:val="0"/>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EE134B" w:rsidRPr="0062676B" w:rsidTr="00B532C3">
        <w:tc>
          <w:tcPr>
            <w:tcW w:w="2988"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股票投资产生的股利收益</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12,181,681.86</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12,606,526.78</w:t>
            </w:r>
          </w:p>
        </w:tc>
      </w:tr>
      <w:tr w:rsidR="00EE134B" w:rsidRPr="0062676B" w:rsidTr="00B532C3">
        <w:tc>
          <w:tcPr>
            <w:tcW w:w="2988" w:type="dxa"/>
            <w:vAlign w:val="center"/>
          </w:tcPr>
          <w:p w:rsidR="00EE134B" w:rsidRPr="0062676B" w:rsidRDefault="00EE134B" w:rsidP="00B532C3">
            <w:pPr>
              <w:spacing w:line="360" w:lineRule="auto"/>
              <w:rPr>
                <w:rFonts w:eastAsiaTheme="minorEastAsia"/>
                <w:szCs w:val="21"/>
              </w:rPr>
            </w:pPr>
            <w:r w:rsidRPr="0062676B">
              <w:rPr>
                <w:szCs w:val="21"/>
              </w:rPr>
              <w:t>其中：证券出借权益补偿收入</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szCs w:val="21"/>
              </w:rPr>
              <w:t>-</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szCs w:val="21"/>
              </w:rPr>
              <w:t>-</w:t>
            </w:r>
          </w:p>
        </w:tc>
      </w:tr>
      <w:tr w:rsidR="00EE134B" w:rsidRPr="0062676B" w:rsidTr="00B532C3">
        <w:tc>
          <w:tcPr>
            <w:tcW w:w="2988"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基金投资产生的股利收益</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EE134B" w:rsidRPr="0062676B" w:rsidTr="00B532C3">
        <w:tc>
          <w:tcPr>
            <w:tcW w:w="2988"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合计</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12,181,681.86</w:t>
            </w:r>
          </w:p>
        </w:tc>
        <w:tc>
          <w:tcPr>
            <w:tcW w:w="3150"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12,606,526.78</w:t>
            </w:r>
          </w:p>
        </w:tc>
      </w:tr>
    </w:tbl>
    <w:p w:rsidR="00EE134B" w:rsidRPr="0062676B" w:rsidRDefault="00EE134B" w:rsidP="00EE134B">
      <w:pPr>
        <w:spacing w:beforeLines="100" w:before="312" w:line="360" w:lineRule="auto"/>
        <w:rPr>
          <w:rFonts w:eastAsiaTheme="minorEastAsia"/>
          <w:b/>
          <w:szCs w:val="21"/>
        </w:rPr>
      </w:pPr>
      <w:r w:rsidRPr="0062676B">
        <w:rPr>
          <w:rFonts w:eastAsiaTheme="minorEastAsia"/>
          <w:b/>
          <w:bCs/>
          <w:kern w:val="0"/>
          <w:szCs w:val="21"/>
        </w:rPr>
        <w:t xml:space="preserve">7.4.7.15 </w:t>
      </w:r>
      <w:r w:rsidRPr="0062676B">
        <w:rPr>
          <w:rFonts w:eastAsiaTheme="minorEastAsia"/>
          <w:b/>
          <w:szCs w:val="21"/>
        </w:rPr>
        <w:t>公允价值变动收益</w:t>
      </w:r>
    </w:p>
    <w:p w:rsidR="00EE134B" w:rsidRPr="0062676B" w:rsidRDefault="00EE134B" w:rsidP="00EE134B">
      <w:pPr>
        <w:tabs>
          <w:tab w:val="left" w:pos="8820"/>
        </w:tabs>
        <w:spacing w:line="360" w:lineRule="auto"/>
        <w:ind w:rightChars="-52" w:right="-109"/>
        <w:jc w:val="right"/>
        <w:rPr>
          <w:rFonts w:eastAsiaTheme="minorEastAsia"/>
          <w:szCs w:val="21"/>
        </w:rPr>
      </w:pPr>
      <w:r w:rsidRPr="0062676B">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3149"/>
      </w:tblGrid>
      <w:tr w:rsidR="00EE134B" w:rsidRPr="0062676B" w:rsidTr="00B532C3">
        <w:trPr>
          <w:trHeight w:val="285"/>
        </w:trPr>
        <w:tc>
          <w:tcPr>
            <w:tcW w:w="2987" w:type="dxa"/>
            <w:vAlign w:val="center"/>
          </w:tcPr>
          <w:p w:rsidR="00EE134B" w:rsidRPr="0062676B" w:rsidRDefault="00EE134B" w:rsidP="00B532C3">
            <w:pPr>
              <w:spacing w:line="360" w:lineRule="auto"/>
              <w:jc w:val="center"/>
              <w:rPr>
                <w:rFonts w:eastAsiaTheme="minorEastAsia"/>
                <w:szCs w:val="21"/>
              </w:rPr>
            </w:pPr>
            <w:r w:rsidRPr="0062676B">
              <w:rPr>
                <w:rFonts w:eastAsiaTheme="minorEastAsia"/>
                <w:kern w:val="0"/>
                <w:szCs w:val="21"/>
              </w:rPr>
              <w:t>项目名称</w:t>
            </w:r>
          </w:p>
        </w:tc>
        <w:tc>
          <w:tcPr>
            <w:tcW w:w="3149" w:type="dxa"/>
          </w:tcPr>
          <w:p w:rsidR="00EE134B" w:rsidRPr="0062676B" w:rsidRDefault="00EE134B" w:rsidP="00B532C3">
            <w:pPr>
              <w:spacing w:line="360" w:lineRule="auto"/>
              <w:jc w:val="center"/>
              <w:rPr>
                <w:rFonts w:eastAsiaTheme="minorEastAsia"/>
                <w:szCs w:val="21"/>
              </w:rPr>
            </w:pPr>
            <w:r w:rsidRPr="0062676B">
              <w:rPr>
                <w:rFonts w:eastAsiaTheme="minorEastAsia"/>
                <w:szCs w:val="21"/>
              </w:rPr>
              <w:t>本期</w:t>
            </w:r>
          </w:p>
          <w:p w:rsidR="00EE134B" w:rsidRPr="0062676B" w:rsidRDefault="00EE134B" w:rsidP="00B532C3">
            <w:pPr>
              <w:widowControl/>
              <w:autoSpaceDE w:val="0"/>
              <w:autoSpaceDN w:val="0"/>
              <w:spacing w:line="360" w:lineRule="auto"/>
              <w:ind w:right="-15"/>
              <w:jc w:val="center"/>
              <w:textAlignment w:val="bottom"/>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3149" w:type="dxa"/>
          </w:tcPr>
          <w:p w:rsidR="00EE134B" w:rsidRPr="0062676B" w:rsidRDefault="00EE134B" w:rsidP="00B532C3">
            <w:pPr>
              <w:spacing w:line="360" w:lineRule="auto"/>
              <w:jc w:val="center"/>
              <w:rPr>
                <w:rFonts w:eastAsiaTheme="minorEastAsia"/>
                <w:szCs w:val="21"/>
              </w:rPr>
            </w:pPr>
            <w:r w:rsidRPr="0062676B">
              <w:rPr>
                <w:rFonts w:eastAsiaTheme="minorEastAsia"/>
                <w:szCs w:val="21"/>
              </w:rPr>
              <w:t>上年度可比期间</w:t>
            </w:r>
          </w:p>
          <w:p w:rsidR="00EE134B" w:rsidRPr="0062676B" w:rsidRDefault="00EE134B" w:rsidP="00B532C3">
            <w:pPr>
              <w:widowControl/>
              <w:autoSpaceDE w:val="0"/>
              <w:autoSpaceDN w:val="0"/>
              <w:spacing w:line="360" w:lineRule="auto"/>
              <w:ind w:right="-15"/>
              <w:jc w:val="center"/>
              <w:textAlignment w:val="bottom"/>
              <w:rPr>
                <w:rFonts w:eastAsiaTheme="minorEastAsia"/>
                <w:kern w:val="0"/>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EE134B" w:rsidRPr="0062676B" w:rsidTr="00B532C3">
        <w:trPr>
          <w:trHeight w:val="285"/>
        </w:trPr>
        <w:tc>
          <w:tcPr>
            <w:tcW w:w="2987" w:type="dxa"/>
            <w:vAlign w:val="center"/>
          </w:tcPr>
          <w:p w:rsidR="00EE134B" w:rsidRPr="0062676B" w:rsidRDefault="00EE134B" w:rsidP="00B532C3">
            <w:pPr>
              <w:widowControl/>
              <w:spacing w:line="360" w:lineRule="auto"/>
              <w:rPr>
                <w:rFonts w:eastAsiaTheme="minorEastAsia"/>
                <w:szCs w:val="21"/>
              </w:rPr>
            </w:pPr>
            <w:r w:rsidRPr="0062676B">
              <w:rPr>
                <w:rFonts w:eastAsiaTheme="minorEastAsia"/>
                <w:kern w:val="0"/>
                <w:szCs w:val="21"/>
              </w:rPr>
              <w:t>1.</w:t>
            </w:r>
            <w:r w:rsidRPr="0062676B">
              <w:rPr>
                <w:rFonts w:eastAsiaTheme="minorEastAsia"/>
                <w:kern w:val="0"/>
                <w:szCs w:val="21"/>
              </w:rPr>
              <w:t>交易性金融资产</w:t>
            </w:r>
          </w:p>
        </w:tc>
        <w:tc>
          <w:tcPr>
            <w:tcW w:w="314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28,569,891.56</w:t>
            </w:r>
          </w:p>
        </w:tc>
        <w:tc>
          <w:tcPr>
            <w:tcW w:w="314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-100,991,704.07</w:t>
            </w:r>
          </w:p>
        </w:tc>
      </w:tr>
      <w:tr w:rsidR="00EE134B" w:rsidRPr="0062676B" w:rsidTr="00B532C3">
        <w:trPr>
          <w:trHeight w:val="285"/>
        </w:trPr>
        <w:tc>
          <w:tcPr>
            <w:tcW w:w="2987" w:type="dxa"/>
            <w:vAlign w:val="center"/>
          </w:tcPr>
          <w:p w:rsidR="00EE134B" w:rsidRPr="0062676B" w:rsidRDefault="00EE134B" w:rsidP="00B532C3">
            <w:pPr>
              <w:widowControl/>
              <w:spacing w:line="360" w:lineRule="auto"/>
              <w:rPr>
                <w:rFonts w:eastAsiaTheme="minorEastAsia"/>
                <w:szCs w:val="21"/>
              </w:rPr>
            </w:pPr>
            <w:r w:rsidRPr="0062676B">
              <w:rPr>
                <w:rFonts w:eastAsiaTheme="minorEastAsia"/>
                <w:kern w:val="0"/>
                <w:szCs w:val="21"/>
              </w:rPr>
              <w:t>——</w:t>
            </w:r>
            <w:r w:rsidRPr="0062676B">
              <w:rPr>
                <w:rFonts w:eastAsiaTheme="minorEastAsia"/>
                <w:kern w:val="0"/>
                <w:szCs w:val="21"/>
              </w:rPr>
              <w:t>股票投资</w:t>
            </w:r>
          </w:p>
        </w:tc>
        <w:tc>
          <w:tcPr>
            <w:tcW w:w="314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28,569,891.56</w:t>
            </w:r>
          </w:p>
        </w:tc>
        <w:tc>
          <w:tcPr>
            <w:tcW w:w="314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-100,991,704.07</w:t>
            </w:r>
          </w:p>
        </w:tc>
      </w:tr>
      <w:tr w:rsidR="00EE134B" w:rsidRPr="0062676B" w:rsidTr="00B532C3">
        <w:trPr>
          <w:trHeight w:val="285"/>
        </w:trPr>
        <w:tc>
          <w:tcPr>
            <w:tcW w:w="2987" w:type="dxa"/>
            <w:vAlign w:val="center"/>
          </w:tcPr>
          <w:p w:rsidR="00EE134B" w:rsidRPr="0062676B" w:rsidRDefault="00EE134B" w:rsidP="00B532C3">
            <w:pPr>
              <w:widowControl/>
              <w:spacing w:line="360" w:lineRule="auto"/>
              <w:rPr>
                <w:rFonts w:eastAsiaTheme="minorEastAsia"/>
                <w:szCs w:val="21"/>
              </w:rPr>
            </w:pPr>
            <w:r w:rsidRPr="0062676B">
              <w:rPr>
                <w:rFonts w:eastAsiaTheme="minorEastAsia"/>
                <w:kern w:val="0"/>
                <w:szCs w:val="21"/>
              </w:rPr>
              <w:t>——</w:t>
            </w:r>
            <w:r w:rsidRPr="0062676B">
              <w:rPr>
                <w:rFonts w:eastAsiaTheme="minorEastAsia"/>
                <w:kern w:val="0"/>
                <w:szCs w:val="21"/>
              </w:rPr>
              <w:t>债券投资</w:t>
            </w:r>
          </w:p>
        </w:tc>
        <w:tc>
          <w:tcPr>
            <w:tcW w:w="314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314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EE134B" w:rsidRPr="0062676B" w:rsidTr="00B532C3">
        <w:trPr>
          <w:trHeight w:val="285"/>
        </w:trPr>
        <w:tc>
          <w:tcPr>
            <w:tcW w:w="2987" w:type="dxa"/>
            <w:vAlign w:val="center"/>
          </w:tcPr>
          <w:p w:rsidR="00EE134B" w:rsidRPr="0062676B" w:rsidRDefault="00EE134B" w:rsidP="00B532C3">
            <w:pPr>
              <w:widowControl/>
              <w:spacing w:line="360" w:lineRule="auto"/>
              <w:rPr>
                <w:rFonts w:eastAsiaTheme="minorEastAsia"/>
                <w:szCs w:val="21"/>
              </w:rPr>
            </w:pPr>
            <w:r w:rsidRPr="0062676B">
              <w:rPr>
                <w:rFonts w:eastAsiaTheme="minorEastAsia"/>
                <w:kern w:val="0"/>
                <w:szCs w:val="21"/>
              </w:rPr>
              <w:t>——</w:t>
            </w:r>
            <w:r w:rsidRPr="0062676B">
              <w:rPr>
                <w:rFonts w:eastAsiaTheme="minorEastAsia"/>
                <w:kern w:val="0"/>
                <w:szCs w:val="21"/>
              </w:rPr>
              <w:t>资产支持证券投资</w:t>
            </w:r>
          </w:p>
        </w:tc>
        <w:tc>
          <w:tcPr>
            <w:tcW w:w="314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c>
          <w:tcPr>
            <w:tcW w:w="3149"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EE134B" w:rsidRPr="0062676B" w:rsidTr="00B532C3">
        <w:trPr>
          <w:trHeight w:val="285"/>
        </w:trPr>
        <w:tc>
          <w:tcPr>
            <w:tcW w:w="2987" w:type="dxa"/>
            <w:vAlign w:val="center"/>
          </w:tcPr>
          <w:p w:rsidR="00EE134B" w:rsidRPr="0062676B" w:rsidRDefault="00EE134B" w:rsidP="00B532C3">
            <w:pPr>
              <w:widowControl/>
              <w:spacing w:line="360" w:lineRule="auto"/>
              <w:jc w:val="left"/>
              <w:rPr>
                <w:kern w:val="0"/>
                <w:szCs w:val="21"/>
              </w:rPr>
            </w:pPr>
            <w:r w:rsidRPr="0062676B">
              <w:rPr>
                <w:kern w:val="0"/>
                <w:szCs w:val="21"/>
              </w:rPr>
              <w:t>——</w:t>
            </w:r>
            <w:r w:rsidRPr="0062676B">
              <w:rPr>
                <w:kern w:val="0"/>
                <w:szCs w:val="21"/>
              </w:rPr>
              <w:t>基金投资</w:t>
            </w:r>
          </w:p>
        </w:tc>
        <w:tc>
          <w:tcPr>
            <w:tcW w:w="3149" w:type="dxa"/>
            <w:vAlign w:val="center"/>
          </w:tcPr>
          <w:p w:rsidR="00EE134B" w:rsidRPr="0062676B" w:rsidRDefault="00EE134B" w:rsidP="00B532C3">
            <w:pPr>
              <w:spacing w:line="360" w:lineRule="auto"/>
              <w:jc w:val="right"/>
              <w:rPr>
                <w:szCs w:val="21"/>
              </w:rPr>
            </w:pPr>
            <w:r w:rsidRPr="0062676B">
              <w:rPr>
                <w:szCs w:val="21"/>
              </w:rPr>
              <w:t>-</w:t>
            </w:r>
          </w:p>
        </w:tc>
        <w:tc>
          <w:tcPr>
            <w:tcW w:w="3149" w:type="dxa"/>
            <w:vAlign w:val="center"/>
          </w:tcPr>
          <w:p w:rsidR="00EE134B" w:rsidRPr="0062676B" w:rsidRDefault="00EE134B" w:rsidP="00B532C3">
            <w:pPr>
              <w:spacing w:line="360" w:lineRule="auto"/>
              <w:jc w:val="right"/>
              <w:rPr>
                <w:szCs w:val="21"/>
              </w:rPr>
            </w:pPr>
            <w:r w:rsidRPr="0062676B">
              <w:rPr>
                <w:szCs w:val="21"/>
              </w:rPr>
              <w:t>-</w:t>
            </w:r>
          </w:p>
        </w:tc>
      </w:tr>
      <w:tr w:rsidR="00EE134B" w:rsidRPr="0062676B" w:rsidTr="00B532C3">
        <w:trPr>
          <w:trHeight w:val="285"/>
        </w:trPr>
        <w:tc>
          <w:tcPr>
            <w:tcW w:w="2987" w:type="dxa"/>
            <w:vAlign w:val="center"/>
          </w:tcPr>
          <w:p w:rsidR="00EE134B" w:rsidRPr="0062676B" w:rsidRDefault="00EE134B" w:rsidP="00B532C3">
            <w:pPr>
              <w:widowControl/>
              <w:spacing w:line="360" w:lineRule="auto"/>
              <w:jc w:val="left"/>
              <w:rPr>
                <w:kern w:val="0"/>
                <w:szCs w:val="21"/>
              </w:rPr>
            </w:pPr>
            <w:r w:rsidRPr="0062676B">
              <w:rPr>
                <w:kern w:val="0"/>
                <w:szCs w:val="21"/>
              </w:rPr>
              <w:t>——</w:t>
            </w:r>
            <w:r w:rsidRPr="0062676B">
              <w:rPr>
                <w:kern w:val="0"/>
                <w:szCs w:val="21"/>
              </w:rPr>
              <w:t>贵金属投资</w:t>
            </w:r>
          </w:p>
        </w:tc>
        <w:tc>
          <w:tcPr>
            <w:tcW w:w="3149" w:type="dxa"/>
            <w:vAlign w:val="center"/>
          </w:tcPr>
          <w:p w:rsidR="00EE134B" w:rsidRPr="0062676B" w:rsidRDefault="00EE134B" w:rsidP="00B532C3">
            <w:pPr>
              <w:spacing w:line="360" w:lineRule="auto"/>
              <w:jc w:val="right"/>
              <w:rPr>
                <w:szCs w:val="21"/>
              </w:rPr>
            </w:pPr>
            <w:r w:rsidRPr="0062676B">
              <w:rPr>
                <w:szCs w:val="21"/>
              </w:rPr>
              <w:t>-</w:t>
            </w:r>
          </w:p>
        </w:tc>
        <w:tc>
          <w:tcPr>
            <w:tcW w:w="3149" w:type="dxa"/>
            <w:vAlign w:val="center"/>
          </w:tcPr>
          <w:p w:rsidR="00EE134B" w:rsidRPr="0062676B" w:rsidRDefault="00EE134B" w:rsidP="00B532C3">
            <w:pPr>
              <w:spacing w:line="360" w:lineRule="auto"/>
              <w:jc w:val="right"/>
              <w:rPr>
                <w:szCs w:val="21"/>
              </w:rPr>
            </w:pPr>
            <w:r w:rsidRPr="0062676B">
              <w:rPr>
                <w:szCs w:val="21"/>
              </w:rPr>
              <w:t>-</w:t>
            </w:r>
          </w:p>
        </w:tc>
      </w:tr>
      <w:tr w:rsidR="00EE134B" w:rsidRPr="0062676B" w:rsidTr="00B532C3">
        <w:trPr>
          <w:trHeight w:val="285"/>
        </w:trPr>
        <w:tc>
          <w:tcPr>
            <w:tcW w:w="2987" w:type="dxa"/>
            <w:vAlign w:val="center"/>
          </w:tcPr>
          <w:p w:rsidR="00EE134B" w:rsidRPr="0062676B" w:rsidRDefault="00EE134B" w:rsidP="00B532C3">
            <w:pPr>
              <w:widowControl/>
              <w:jc w:val="left"/>
              <w:rPr>
                <w:rFonts w:eastAsiaTheme="minorEastAsia"/>
                <w:kern w:val="0"/>
                <w:szCs w:val="21"/>
              </w:rPr>
            </w:pPr>
            <w:r w:rsidRPr="0062676B">
              <w:rPr>
                <w:rFonts w:eastAsiaTheme="minorEastAsia"/>
                <w:kern w:val="0"/>
                <w:szCs w:val="21"/>
              </w:rPr>
              <w:t>——</w:t>
            </w:r>
            <w:r w:rsidRPr="0062676B">
              <w:rPr>
                <w:rFonts w:eastAsiaTheme="minorEastAsia" w:hint="eastAsia"/>
                <w:kern w:val="0"/>
                <w:szCs w:val="21"/>
              </w:rPr>
              <w:t>其他</w:t>
            </w:r>
          </w:p>
        </w:tc>
        <w:tc>
          <w:tcPr>
            <w:tcW w:w="3149" w:type="dxa"/>
            <w:vAlign w:val="center"/>
          </w:tcPr>
          <w:p w:rsidR="00EE134B" w:rsidRPr="0062676B" w:rsidRDefault="00EE134B" w:rsidP="00B532C3">
            <w:pPr>
              <w:spacing w:line="360" w:lineRule="auto"/>
              <w:jc w:val="right"/>
              <w:rPr>
                <w:szCs w:val="21"/>
              </w:rPr>
            </w:pPr>
            <w:r w:rsidRPr="0062676B">
              <w:rPr>
                <w:rFonts w:hint="eastAsia"/>
                <w:szCs w:val="21"/>
              </w:rPr>
              <w:t>-</w:t>
            </w:r>
          </w:p>
        </w:tc>
        <w:tc>
          <w:tcPr>
            <w:tcW w:w="3149" w:type="dxa"/>
            <w:vAlign w:val="center"/>
          </w:tcPr>
          <w:p w:rsidR="00EE134B" w:rsidRPr="0062676B" w:rsidRDefault="00EE134B" w:rsidP="00B532C3">
            <w:pPr>
              <w:spacing w:line="360" w:lineRule="auto"/>
              <w:jc w:val="right"/>
              <w:rPr>
                <w:szCs w:val="21"/>
              </w:rPr>
            </w:pPr>
            <w:r w:rsidRPr="0062676B">
              <w:rPr>
                <w:rFonts w:hint="eastAsia"/>
                <w:szCs w:val="21"/>
              </w:rPr>
              <w:t>-</w:t>
            </w:r>
          </w:p>
        </w:tc>
      </w:tr>
      <w:tr w:rsidR="00EE134B" w:rsidRPr="0062676B" w:rsidTr="00B532C3">
        <w:trPr>
          <w:trHeight w:val="285"/>
        </w:trPr>
        <w:tc>
          <w:tcPr>
            <w:tcW w:w="2987" w:type="dxa"/>
            <w:vAlign w:val="center"/>
          </w:tcPr>
          <w:p w:rsidR="00EE134B" w:rsidRPr="0062676B" w:rsidRDefault="00EE134B" w:rsidP="00B532C3">
            <w:pPr>
              <w:widowControl/>
              <w:spacing w:line="360" w:lineRule="auto"/>
              <w:jc w:val="left"/>
              <w:rPr>
                <w:szCs w:val="21"/>
              </w:rPr>
            </w:pPr>
            <w:r w:rsidRPr="0062676B">
              <w:rPr>
                <w:kern w:val="0"/>
                <w:szCs w:val="21"/>
              </w:rPr>
              <w:t>2.</w:t>
            </w:r>
            <w:r w:rsidRPr="0062676B">
              <w:rPr>
                <w:kern w:val="0"/>
                <w:szCs w:val="21"/>
              </w:rPr>
              <w:t>衍生工具</w:t>
            </w:r>
          </w:p>
        </w:tc>
        <w:tc>
          <w:tcPr>
            <w:tcW w:w="3149" w:type="dxa"/>
            <w:vAlign w:val="center"/>
          </w:tcPr>
          <w:p w:rsidR="00EE134B" w:rsidRPr="0062676B" w:rsidRDefault="00EE134B" w:rsidP="00B532C3">
            <w:pPr>
              <w:spacing w:line="360" w:lineRule="auto"/>
              <w:jc w:val="right"/>
              <w:rPr>
                <w:szCs w:val="21"/>
              </w:rPr>
            </w:pPr>
            <w:r w:rsidRPr="0062676B">
              <w:rPr>
                <w:szCs w:val="21"/>
              </w:rPr>
              <w:t>-</w:t>
            </w:r>
          </w:p>
        </w:tc>
        <w:tc>
          <w:tcPr>
            <w:tcW w:w="3149" w:type="dxa"/>
            <w:vAlign w:val="center"/>
          </w:tcPr>
          <w:p w:rsidR="00EE134B" w:rsidRPr="0062676B" w:rsidRDefault="00EE134B" w:rsidP="00B532C3">
            <w:pPr>
              <w:spacing w:line="360" w:lineRule="auto"/>
              <w:jc w:val="right"/>
              <w:rPr>
                <w:szCs w:val="21"/>
              </w:rPr>
            </w:pPr>
            <w:r w:rsidRPr="0062676B">
              <w:rPr>
                <w:szCs w:val="21"/>
              </w:rPr>
              <w:t>-</w:t>
            </w:r>
          </w:p>
        </w:tc>
      </w:tr>
      <w:tr w:rsidR="00EE134B" w:rsidRPr="0062676B" w:rsidTr="00B532C3">
        <w:trPr>
          <w:trHeight w:val="285"/>
        </w:trPr>
        <w:tc>
          <w:tcPr>
            <w:tcW w:w="2987" w:type="dxa"/>
            <w:vAlign w:val="center"/>
          </w:tcPr>
          <w:p w:rsidR="00EE134B" w:rsidRPr="0062676B" w:rsidRDefault="00EE134B" w:rsidP="00B532C3">
            <w:pPr>
              <w:widowControl/>
              <w:spacing w:line="360" w:lineRule="auto"/>
              <w:jc w:val="left"/>
              <w:rPr>
                <w:szCs w:val="21"/>
              </w:rPr>
            </w:pPr>
            <w:r w:rsidRPr="0062676B">
              <w:rPr>
                <w:kern w:val="0"/>
                <w:szCs w:val="21"/>
              </w:rPr>
              <w:t>——</w:t>
            </w:r>
            <w:r w:rsidRPr="0062676B">
              <w:rPr>
                <w:kern w:val="0"/>
                <w:szCs w:val="21"/>
              </w:rPr>
              <w:t>权证投资</w:t>
            </w:r>
          </w:p>
        </w:tc>
        <w:tc>
          <w:tcPr>
            <w:tcW w:w="3149" w:type="dxa"/>
            <w:vAlign w:val="center"/>
          </w:tcPr>
          <w:p w:rsidR="00EE134B" w:rsidRPr="0062676B" w:rsidRDefault="00EE134B" w:rsidP="00B532C3">
            <w:pPr>
              <w:spacing w:line="360" w:lineRule="auto"/>
              <w:jc w:val="right"/>
              <w:rPr>
                <w:szCs w:val="21"/>
              </w:rPr>
            </w:pPr>
            <w:r w:rsidRPr="0062676B">
              <w:rPr>
                <w:szCs w:val="21"/>
              </w:rPr>
              <w:t>-</w:t>
            </w:r>
          </w:p>
        </w:tc>
        <w:tc>
          <w:tcPr>
            <w:tcW w:w="3149" w:type="dxa"/>
            <w:vAlign w:val="center"/>
          </w:tcPr>
          <w:p w:rsidR="00EE134B" w:rsidRPr="0062676B" w:rsidRDefault="00EE134B" w:rsidP="00B532C3">
            <w:pPr>
              <w:spacing w:line="360" w:lineRule="auto"/>
              <w:jc w:val="right"/>
              <w:rPr>
                <w:szCs w:val="21"/>
              </w:rPr>
            </w:pPr>
            <w:r w:rsidRPr="0062676B">
              <w:rPr>
                <w:szCs w:val="21"/>
              </w:rPr>
              <w:t>-</w:t>
            </w:r>
          </w:p>
        </w:tc>
      </w:tr>
      <w:tr w:rsidR="00EE134B" w:rsidRPr="0062676B" w:rsidTr="00B532C3">
        <w:trPr>
          <w:trHeight w:val="285"/>
        </w:trPr>
        <w:tc>
          <w:tcPr>
            <w:tcW w:w="2987" w:type="dxa"/>
            <w:vAlign w:val="center"/>
          </w:tcPr>
          <w:p w:rsidR="00EE134B" w:rsidRPr="0062676B" w:rsidRDefault="00EE134B" w:rsidP="00B532C3">
            <w:pPr>
              <w:widowControl/>
              <w:spacing w:line="360" w:lineRule="auto"/>
              <w:rPr>
                <w:rFonts w:eastAsiaTheme="minorEastAsia"/>
                <w:szCs w:val="21"/>
              </w:rPr>
            </w:pPr>
            <w:r w:rsidRPr="0062676B">
              <w:rPr>
                <w:rFonts w:eastAsiaTheme="minorEastAsia"/>
                <w:kern w:val="0"/>
                <w:szCs w:val="21"/>
              </w:rPr>
              <w:t>3.</w:t>
            </w:r>
            <w:r w:rsidRPr="0062676B">
              <w:rPr>
                <w:rFonts w:eastAsiaTheme="minorEastAsia"/>
                <w:kern w:val="0"/>
                <w:szCs w:val="21"/>
              </w:rPr>
              <w:t>其他</w:t>
            </w:r>
          </w:p>
        </w:tc>
        <w:tc>
          <w:tcPr>
            <w:tcW w:w="3149" w:type="dxa"/>
            <w:vAlign w:val="bottom"/>
          </w:tcPr>
          <w:p w:rsidR="00EE134B" w:rsidRPr="0062676B" w:rsidRDefault="00EE134B" w:rsidP="00B532C3">
            <w:pPr>
              <w:spacing w:line="360" w:lineRule="auto"/>
              <w:jc w:val="right"/>
              <w:rPr>
                <w:szCs w:val="21"/>
              </w:rPr>
            </w:pPr>
            <w:r w:rsidRPr="0062676B">
              <w:rPr>
                <w:szCs w:val="21"/>
              </w:rPr>
              <w:t>-</w:t>
            </w:r>
          </w:p>
        </w:tc>
        <w:tc>
          <w:tcPr>
            <w:tcW w:w="3149" w:type="dxa"/>
            <w:vAlign w:val="bottom"/>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EE134B" w:rsidRPr="0062676B" w:rsidTr="00B532C3">
        <w:trPr>
          <w:trHeight w:val="285"/>
        </w:trPr>
        <w:tc>
          <w:tcPr>
            <w:tcW w:w="2987" w:type="dxa"/>
            <w:vAlign w:val="center"/>
          </w:tcPr>
          <w:p w:rsidR="00EE134B" w:rsidRPr="0062676B" w:rsidRDefault="00EE134B" w:rsidP="00B532C3">
            <w:pPr>
              <w:widowControl/>
              <w:jc w:val="left"/>
              <w:rPr>
                <w:rFonts w:eastAsiaTheme="minorEastAsia"/>
                <w:kern w:val="0"/>
                <w:szCs w:val="21"/>
              </w:rPr>
            </w:pPr>
            <w:r w:rsidRPr="0062676B">
              <w:rPr>
                <w:rFonts w:eastAsiaTheme="minorEastAsia" w:hint="eastAsia"/>
                <w:kern w:val="0"/>
                <w:szCs w:val="21"/>
              </w:rPr>
              <w:t>减：应税金融商品公允价值变动产生的预估增值税</w:t>
            </w:r>
          </w:p>
        </w:tc>
        <w:tc>
          <w:tcPr>
            <w:tcW w:w="3149" w:type="dxa"/>
            <w:vAlign w:val="bottom"/>
          </w:tcPr>
          <w:p w:rsidR="00EE134B" w:rsidRPr="0062676B" w:rsidRDefault="00EE134B" w:rsidP="00B532C3">
            <w:pPr>
              <w:jc w:val="right"/>
              <w:rPr>
                <w:rFonts w:eastAsiaTheme="minorEastAsia"/>
                <w:szCs w:val="21"/>
              </w:rPr>
            </w:pPr>
            <w:r w:rsidRPr="0062676B">
              <w:rPr>
                <w:rFonts w:eastAsiaTheme="minorEastAsia"/>
                <w:szCs w:val="21"/>
              </w:rPr>
              <w:t>-</w:t>
            </w:r>
          </w:p>
        </w:tc>
        <w:tc>
          <w:tcPr>
            <w:tcW w:w="3149" w:type="dxa"/>
            <w:vAlign w:val="bottom"/>
          </w:tcPr>
          <w:p w:rsidR="00EE134B" w:rsidRPr="0062676B" w:rsidRDefault="00EE134B" w:rsidP="00B532C3">
            <w:pPr>
              <w:spacing w:line="360" w:lineRule="auto"/>
              <w:jc w:val="right"/>
              <w:rPr>
                <w:rFonts w:eastAsiaTheme="minorEastAsia"/>
                <w:szCs w:val="21"/>
              </w:rPr>
            </w:pPr>
            <w:r w:rsidRPr="0062676B">
              <w:rPr>
                <w:rFonts w:eastAsiaTheme="minorEastAsia"/>
                <w:szCs w:val="21"/>
              </w:rPr>
              <w:t>-</w:t>
            </w:r>
          </w:p>
        </w:tc>
      </w:tr>
      <w:tr w:rsidR="00EE134B" w:rsidRPr="0062676B" w:rsidTr="00B532C3">
        <w:trPr>
          <w:trHeight w:val="285"/>
        </w:trPr>
        <w:tc>
          <w:tcPr>
            <w:tcW w:w="2987" w:type="dxa"/>
            <w:vAlign w:val="center"/>
          </w:tcPr>
          <w:p w:rsidR="00EE134B" w:rsidRPr="0062676B" w:rsidRDefault="00EE134B" w:rsidP="00B532C3">
            <w:pPr>
              <w:widowControl/>
              <w:spacing w:line="360" w:lineRule="auto"/>
              <w:rPr>
                <w:rFonts w:eastAsiaTheme="minorEastAsia"/>
                <w:szCs w:val="21"/>
              </w:rPr>
            </w:pPr>
            <w:r w:rsidRPr="0062676B">
              <w:rPr>
                <w:rFonts w:eastAsiaTheme="minorEastAsia"/>
                <w:kern w:val="0"/>
                <w:szCs w:val="21"/>
              </w:rPr>
              <w:t>合计</w:t>
            </w:r>
          </w:p>
        </w:tc>
        <w:tc>
          <w:tcPr>
            <w:tcW w:w="3149" w:type="dxa"/>
            <w:vAlign w:val="bottom"/>
          </w:tcPr>
          <w:p w:rsidR="00EE134B" w:rsidRPr="0062676B" w:rsidRDefault="00EE134B" w:rsidP="00B532C3">
            <w:pPr>
              <w:spacing w:line="360" w:lineRule="auto"/>
              <w:jc w:val="right"/>
              <w:rPr>
                <w:rFonts w:eastAsiaTheme="minorEastAsia"/>
                <w:szCs w:val="21"/>
              </w:rPr>
            </w:pPr>
            <w:r w:rsidRPr="0062676B">
              <w:rPr>
                <w:rFonts w:eastAsiaTheme="minorEastAsia"/>
                <w:szCs w:val="21"/>
              </w:rPr>
              <w:t>28,569,891.56</w:t>
            </w:r>
          </w:p>
        </w:tc>
        <w:tc>
          <w:tcPr>
            <w:tcW w:w="3149" w:type="dxa"/>
            <w:vAlign w:val="bottom"/>
          </w:tcPr>
          <w:p w:rsidR="00EE134B" w:rsidRPr="0062676B" w:rsidRDefault="00EE134B" w:rsidP="00B532C3">
            <w:pPr>
              <w:spacing w:line="360" w:lineRule="auto"/>
              <w:jc w:val="right"/>
              <w:rPr>
                <w:rFonts w:eastAsiaTheme="minorEastAsia"/>
                <w:szCs w:val="21"/>
              </w:rPr>
            </w:pPr>
            <w:r w:rsidRPr="0062676B">
              <w:rPr>
                <w:rFonts w:eastAsiaTheme="minorEastAsia"/>
                <w:szCs w:val="21"/>
              </w:rPr>
              <w:t>-100,991,704.07</w:t>
            </w:r>
          </w:p>
        </w:tc>
      </w:tr>
    </w:tbl>
    <w:p w:rsidR="00EE134B" w:rsidRPr="0062676B" w:rsidRDefault="00EE134B" w:rsidP="00EE134B">
      <w:pPr>
        <w:spacing w:beforeLines="100" w:before="312" w:line="360" w:lineRule="auto"/>
        <w:rPr>
          <w:rFonts w:eastAsiaTheme="minorEastAsia"/>
          <w:b/>
          <w:szCs w:val="21"/>
        </w:rPr>
      </w:pPr>
      <w:r w:rsidRPr="0062676B">
        <w:rPr>
          <w:rFonts w:eastAsiaTheme="minorEastAsia"/>
          <w:b/>
          <w:bCs/>
          <w:kern w:val="0"/>
          <w:szCs w:val="21"/>
        </w:rPr>
        <w:t xml:space="preserve">7.4.7.16 </w:t>
      </w:r>
      <w:r w:rsidRPr="0062676B">
        <w:rPr>
          <w:rFonts w:eastAsiaTheme="minorEastAsia"/>
          <w:b/>
          <w:szCs w:val="21"/>
        </w:rPr>
        <w:t>其他收入</w:t>
      </w:r>
    </w:p>
    <w:p w:rsidR="00EE134B" w:rsidRPr="0062676B" w:rsidRDefault="00EE134B" w:rsidP="00EE134B">
      <w:pPr>
        <w:tabs>
          <w:tab w:val="left" w:pos="7200"/>
          <w:tab w:val="left" w:pos="8280"/>
        </w:tabs>
        <w:spacing w:line="360" w:lineRule="auto"/>
        <w:ind w:rightChars="-52" w:right="-109"/>
        <w:jc w:val="right"/>
        <w:rPr>
          <w:rFonts w:eastAsiaTheme="minorEastAsia"/>
          <w:szCs w:val="21"/>
          <w:lang w:val="en-AU"/>
        </w:rPr>
      </w:pPr>
      <w:r w:rsidRPr="0062676B">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34B" w:rsidRPr="0062676B" w:rsidTr="00B532C3">
        <w:trPr>
          <w:trHeight w:val="255"/>
        </w:trPr>
        <w:tc>
          <w:tcPr>
            <w:tcW w:w="1984" w:type="dxa"/>
            <w:vAlign w:val="center"/>
          </w:tcPr>
          <w:p w:rsidR="00EE134B" w:rsidRPr="0062676B" w:rsidRDefault="00EE134B" w:rsidP="00B532C3">
            <w:pPr>
              <w:spacing w:line="360" w:lineRule="auto"/>
              <w:jc w:val="center"/>
              <w:rPr>
                <w:rFonts w:eastAsiaTheme="minorEastAsia"/>
                <w:szCs w:val="21"/>
              </w:rPr>
            </w:pPr>
            <w:r w:rsidRPr="0062676B">
              <w:rPr>
                <w:rFonts w:eastAsiaTheme="minorEastAsia"/>
                <w:szCs w:val="21"/>
              </w:rPr>
              <w:t>项目</w:t>
            </w:r>
          </w:p>
        </w:tc>
        <w:tc>
          <w:tcPr>
            <w:tcW w:w="3598" w:type="dxa"/>
          </w:tcPr>
          <w:p w:rsidR="00EE134B" w:rsidRPr="0062676B" w:rsidRDefault="00EE134B" w:rsidP="00B532C3">
            <w:pPr>
              <w:spacing w:line="360" w:lineRule="auto"/>
              <w:jc w:val="center"/>
              <w:rPr>
                <w:rFonts w:eastAsiaTheme="minorEastAsia"/>
                <w:szCs w:val="21"/>
              </w:rPr>
            </w:pPr>
            <w:r w:rsidRPr="0062676B">
              <w:rPr>
                <w:rFonts w:eastAsiaTheme="minorEastAsia"/>
                <w:szCs w:val="21"/>
              </w:rPr>
              <w:t>本期</w:t>
            </w:r>
          </w:p>
          <w:p w:rsidR="00EE134B" w:rsidRPr="0062676B" w:rsidRDefault="00EE134B" w:rsidP="00B532C3">
            <w:pPr>
              <w:widowControl/>
              <w:autoSpaceDE w:val="0"/>
              <w:autoSpaceDN w:val="0"/>
              <w:spacing w:line="360" w:lineRule="auto"/>
              <w:ind w:right="-15"/>
              <w:jc w:val="center"/>
              <w:textAlignment w:val="bottom"/>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3598" w:type="dxa"/>
          </w:tcPr>
          <w:p w:rsidR="00EE134B" w:rsidRPr="0062676B" w:rsidRDefault="00EE134B" w:rsidP="00B532C3">
            <w:pPr>
              <w:spacing w:line="360" w:lineRule="auto"/>
              <w:jc w:val="center"/>
              <w:rPr>
                <w:rFonts w:eastAsiaTheme="minorEastAsia"/>
                <w:szCs w:val="21"/>
              </w:rPr>
            </w:pPr>
            <w:r w:rsidRPr="0062676B">
              <w:rPr>
                <w:rFonts w:eastAsiaTheme="minorEastAsia"/>
                <w:szCs w:val="21"/>
              </w:rPr>
              <w:t>上年度可比期间</w:t>
            </w:r>
          </w:p>
          <w:p w:rsidR="00EE134B" w:rsidRPr="0062676B" w:rsidRDefault="00EE134B" w:rsidP="00B532C3">
            <w:pPr>
              <w:widowControl/>
              <w:autoSpaceDE w:val="0"/>
              <w:autoSpaceDN w:val="0"/>
              <w:spacing w:line="360" w:lineRule="auto"/>
              <w:ind w:right="-15"/>
              <w:jc w:val="center"/>
              <w:textAlignment w:val="bottom"/>
              <w:rPr>
                <w:rFonts w:eastAsiaTheme="minorEastAsia"/>
                <w:kern w:val="0"/>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EE134B" w:rsidRPr="0062676B" w:rsidTr="00B532C3">
        <w:trPr>
          <w:trHeight w:val="255"/>
        </w:trPr>
        <w:tc>
          <w:tcPr>
            <w:tcW w:w="1984"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lastRenderedPageBreak/>
              <w:t>基金赎回费收入</w:t>
            </w:r>
          </w:p>
        </w:tc>
        <w:tc>
          <w:tcPr>
            <w:tcW w:w="3598"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173,302.73</w:t>
            </w:r>
          </w:p>
        </w:tc>
        <w:tc>
          <w:tcPr>
            <w:tcW w:w="3598"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431,258.63</w:t>
            </w:r>
          </w:p>
        </w:tc>
      </w:tr>
      <w:tr w:rsidR="00EE134B" w:rsidRPr="0062676B" w:rsidTr="00B532C3">
        <w:trPr>
          <w:trHeight w:val="255"/>
        </w:trPr>
        <w:tc>
          <w:tcPr>
            <w:tcW w:w="1984"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合计</w:t>
            </w:r>
          </w:p>
        </w:tc>
        <w:tc>
          <w:tcPr>
            <w:tcW w:w="3598"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173,302.73</w:t>
            </w:r>
          </w:p>
        </w:tc>
        <w:tc>
          <w:tcPr>
            <w:tcW w:w="3598"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431,258.63</w:t>
            </w:r>
          </w:p>
        </w:tc>
      </w:tr>
    </w:tbl>
    <w:p w:rsidR="00EE134B" w:rsidRPr="0062676B" w:rsidRDefault="00EE134B" w:rsidP="00EE134B">
      <w:pPr>
        <w:widowControl/>
        <w:spacing w:line="360" w:lineRule="auto"/>
        <w:ind w:firstLineChars="200" w:firstLine="420"/>
        <w:jc w:val="left"/>
        <w:rPr>
          <w:rFonts w:eastAsiaTheme="minorEastAsia"/>
          <w:kern w:val="0"/>
          <w:szCs w:val="21"/>
        </w:rPr>
      </w:pPr>
      <w:r w:rsidRPr="0062676B">
        <w:rPr>
          <w:rFonts w:eastAsiaTheme="minorEastAsia"/>
          <w:kern w:val="0"/>
          <w:szCs w:val="21"/>
        </w:rPr>
        <w:t>注：本基金的赎回费率按持有期间递减，不低于赎回费总额的</w:t>
      </w:r>
      <w:r w:rsidRPr="0062676B">
        <w:rPr>
          <w:rFonts w:eastAsiaTheme="minorEastAsia"/>
          <w:kern w:val="0"/>
          <w:szCs w:val="21"/>
        </w:rPr>
        <w:t>25%</w:t>
      </w:r>
      <w:r w:rsidRPr="0062676B">
        <w:rPr>
          <w:rFonts w:eastAsiaTheme="minorEastAsia"/>
          <w:kern w:val="0"/>
          <w:szCs w:val="21"/>
        </w:rPr>
        <w:t>归入基金资产。</w:t>
      </w:r>
    </w:p>
    <w:bookmarkEnd w:id="225"/>
    <w:p w:rsidR="00EE134B" w:rsidRPr="0062676B" w:rsidRDefault="00EE134B" w:rsidP="00EE134B">
      <w:pPr>
        <w:spacing w:beforeLines="100" w:before="312" w:line="360" w:lineRule="auto"/>
        <w:rPr>
          <w:rFonts w:eastAsiaTheme="minorEastAsia"/>
          <w:b/>
          <w:bCs/>
          <w:szCs w:val="21"/>
        </w:rPr>
      </w:pPr>
      <w:r w:rsidRPr="0062676B">
        <w:rPr>
          <w:rFonts w:eastAsiaTheme="minorEastAsia"/>
          <w:b/>
          <w:bCs/>
          <w:kern w:val="0"/>
          <w:szCs w:val="21"/>
        </w:rPr>
        <w:t xml:space="preserve">7.4.7.17 </w:t>
      </w:r>
      <w:r w:rsidRPr="0062676B">
        <w:rPr>
          <w:rFonts w:eastAsiaTheme="minorEastAsia"/>
          <w:b/>
          <w:szCs w:val="21"/>
        </w:rPr>
        <w:t>其他费用</w:t>
      </w:r>
    </w:p>
    <w:p w:rsidR="00EE134B" w:rsidRPr="0062676B" w:rsidRDefault="00EE134B" w:rsidP="00EE134B">
      <w:pPr>
        <w:tabs>
          <w:tab w:val="left" w:pos="7200"/>
          <w:tab w:val="left" w:pos="8280"/>
          <w:tab w:val="left" w:pos="9000"/>
        </w:tabs>
        <w:spacing w:line="360" w:lineRule="auto"/>
        <w:ind w:rightChars="-52" w:right="-109"/>
        <w:jc w:val="right"/>
        <w:rPr>
          <w:rFonts w:eastAsiaTheme="minorEastAsia"/>
          <w:bCs/>
          <w:szCs w:val="21"/>
        </w:rPr>
      </w:pPr>
      <w:r w:rsidRPr="0062676B">
        <w:rPr>
          <w:rFonts w:eastAsiaTheme="minorEastAsia"/>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34B" w:rsidRPr="0062676B" w:rsidTr="00B532C3">
        <w:tc>
          <w:tcPr>
            <w:tcW w:w="2855" w:type="dxa"/>
            <w:vAlign w:val="center"/>
          </w:tcPr>
          <w:p w:rsidR="00EE134B" w:rsidRPr="0062676B" w:rsidRDefault="00EE134B" w:rsidP="00B532C3">
            <w:pPr>
              <w:spacing w:line="360" w:lineRule="auto"/>
              <w:jc w:val="center"/>
              <w:rPr>
                <w:rFonts w:eastAsiaTheme="minorEastAsia"/>
                <w:szCs w:val="21"/>
              </w:rPr>
            </w:pPr>
            <w:r w:rsidRPr="0062676B">
              <w:rPr>
                <w:rFonts w:eastAsiaTheme="minorEastAsia"/>
                <w:szCs w:val="21"/>
              </w:rPr>
              <w:t>项目</w:t>
            </w:r>
          </w:p>
        </w:tc>
        <w:tc>
          <w:tcPr>
            <w:tcW w:w="2893" w:type="dxa"/>
          </w:tcPr>
          <w:p w:rsidR="00EE134B" w:rsidRPr="0062676B" w:rsidRDefault="00EE134B" w:rsidP="00B532C3">
            <w:pPr>
              <w:spacing w:line="360" w:lineRule="auto"/>
              <w:jc w:val="center"/>
              <w:rPr>
                <w:rFonts w:eastAsiaTheme="minorEastAsia"/>
                <w:szCs w:val="21"/>
              </w:rPr>
            </w:pPr>
            <w:r w:rsidRPr="0062676B">
              <w:rPr>
                <w:rFonts w:eastAsiaTheme="minorEastAsia"/>
                <w:szCs w:val="21"/>
              </w:rPr>
              <w:t>本期</w:t>
            </w:r>
          </w:p>
          <w:p w:rsidR="00EE134B" w:rsidRPr="0062676B" w:rsidRDefault="00EE134B" w:rsidP="00B532C3">
            <w:pPr>
              <w:widowControl/>
              <w:autoSpaceDE w:val="0"/>
              <w:autoSpaceDN w:val="0"/>
              <w:spacing w:line="360" w:lineRule="auto"/>
              <w:ind w:right="-15"/>
              <w:jc w:val="center"/>
              <w:textAlignment w:val="bottom"/>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3367" w:type="dxa"/>
          </w:tcPr>
          <w:p w:rsidR="00EE134B" w:rsidRPr="0062676B" w:rsidRDefault="00EE134B" w:rsidP="00B532C3">
            <w:pPr>
              <w:spacing w:line="360" w:lineRule="auto"/>
              <w:jc w:val="center"/>
              <w:rPr>
                <w:rFonts w:eastAsiaTheme="minorEastAsia"/>
                <w:szCs w:val="21"/>
              </w:rPr>
            </w:pPr>
            <w:r w:rsidRPr="0062676B">
              <w:rPr>
                <w:rFonts w:eastAsiaTheme="minorEastAsia"/>
                <w:szCs w:val="21"/>
              </w:rPr>
              <w:t>上年度可比期间</w:t>
            </w:r>
          </w:p>
          <w:p w:rsidR="00EE134B" w:rsidRPr="0062676B" w:rsidRDefault="00EE134B" w:rsidP="00B532C3">
            <w:pPr>
              <w:widowControl/>
              <w:autoSpaceDE w:val="0"/>
              <w:autoSpaceDN w:val="0"/>
              <w:spacing w:line="360" w:lineRule="auto"/>
              <w:ind w:right="-15"/>
              <w:jc w:val="center"/>
              <w:textAlignment w:val="bottom"/>
              <w:rPr>
                <w:rFonts w:eastAsiaTheme="minorEastAsia"/>
                <w:kern w:val="0"/>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EE134B" w:rsidRPr="0062676B" w:rsidTr="00B532C3">
        <w:tc>
          <w:tcPr>
            <w:tcW w:w="2855"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审计费用</w:t>
            </w:r>
          </w:p>
        </w:tc>
        <w:tc>
          <w:tcPr>
            <w:tcW w:w="2893" w:type="dxa"/>
            <w:vAlign w:val="bottom"/>
          </w:tcPr>
          <w:p w:rsidR="00EE134B" w:rsidRPr="0062676B" w:rsidRDefault="00EE134B" w:rsidP="00B532C3">
            <w:pPr>
              <w:spacing w:line="360" w:lineRule="auto"/>
              <w:jc w:val="right"/>
              <w:rPr>
                <w:rFonts w:eastAsiaTheme="minorEastAsia"/>
                <w:szCs w:val="21"/>
              </w:rPr>
            </w:pPr>
            <w:r w:rsidRPr="0062676B">
              <w:rPr>
                <w:rFonts w:eastAsiaTheme="minorEastAsia"/>
                <w:szCs w:val="21"/>
              </w:rPr>
              <w:t>66,000.00</w:t>
            </w:r>
          </w:p>
        </w:tc>
        <w:tc>
          <w:tcPr>
            <w:tcW w:w="3367" w:type="dxa"/>
            <w:vAlign w:val="bottom"/>
          </w:tcPr>
          <w:p w:rsidR="00EE134B" w:rsidRPr="0062676B" w:rsidRDefault="00EE134B" w:rsidP="00B532C3">
            <w:pPr>
              <w:spacing w:line="360" w:lineRule="auto"/>
              <w:jc w:val="right"/>
              <w:rPr>
                <w:rFonts w:eastAsiaTheme="minorEastAsia"/>
                <w:szCs w:val="21"/>
              </w:rPr>
            </w:pPr>
            <w:r w:rsidRPr="0062676B">
              <w:rPr>
                <w:rFonts w:eastAsiaTheme="minorEastAsia"/>
                <w:szCs w:val="21"/>
              </w:rPr>
              <w:t>66,000.00</w:t>
            </w:r>
          </w:p>
        </w:tc>
      </w:tr>
      <w:tr w:rsidR="00EE134B" w:rsidRPr="0062676B" w:rsidTr="00B532C3">
        <w:tc>
          <w:tcPr>
            <w:tcW w:w="2855"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信息披露费</w:t>
            </w:r>
          </w:p>
        </w:tc>
        <w:tc>
          <w:tcPr>
            <w:tcW w:w="2893" w:type="dxa"/>
            <w:vAlign w:val="bottom"/>
          </w:tcPr>
          <w:p w:rsidR="00EE134B" w:rsidRPr="0062676B" w:rsidRDefault="00EE134B" w:rsidP="00B532C3">
            <w:pPr>
              <w:spacing w:line="360" w:lineRule="auto"/>
              <w:jc w:val="right"/>
              <w:rPr>
                <w:rFonts w:eastAsiaTheme="minorEastAsia"/>
                <w:szCs w:val="21"/>
              </w:rPr>
            </w:pPr>
            <w:r w:rsidRPr="0062676B">
              <w:rPr>
                <w:rFonts w:eastAsiaTheme="minorEastAsia"/>
                <w:szCs w:val="21"/>
              </w:rPr>
              <w:t>120,000.00</w:t>
            </w:r>
          </w:p>
        </w:tc>
        <w:tc>
          <w:tcPr>
            <w:tcW w:w="3367" w:type="dxa"/>
            <w:vAlign w:val="bottom"/>
          </w:tcPr>
          <w:p w:rsidR="00EE134B" w:rsidRPr="0062676B" w:rsidRDefault="00EE134B" w:rsidP="00B532C3">
            <w:pPr>
              <w:spacing w:line="360" w:lineRule="auto"/>
              <w:jc w:val="right"/>
              <w:rPr>
                <w:rFonts w:eastAsiaTheme="minorEastAsia"/>
                <w:szCs w:val="21"/>
              </w:rPr>
            </w:pPr>
            <w:r w:rsidRPr="0062676B">
              <w:rPr>
                <w:rFonts w:eastAsiaTheme="minorEastAsia"/>
                <w:szCs w:val="21"/>
              </w:rPr>
              <w:t>120,000.00</w:t>
            </w:r>
          </w:p>
        </w:tc>
      </w:tr>
      <w:tr w:rsidR="00EE134B" w:rsidRPr="0062676B" w:rsidTr="00B532C3">
        <w:tc>
          <w:tcPr>
            <w:tcW w:w="2855" w:type="dxa"/>
            <w:vAlign w:val="center"/>
          </w:tcPr>
          <w:p w:rsidR="00EE134B" w:rsidRPr="0062676B" w:rsidRDefault="00EE134B" w:rsidP="00B532C3">
            <w:pPr>
              <w:spacing w:line="360" w:lineRule="auto"/>
              <w:rPr>
                <w:rFonts w:eastAsiaTheme="minorEastAsia"/>
                <w:szCs w:val="21"/>
              </w:rPr>
            </w:pPr>
            <w:r w:rsidRPr="0062676B">
              <w:rPr>
                <w:szCs w:val="21"/>
              </w:rPr>
              <w:t>证券出借违约金</w:t>
            </w:r>
          </w:p>
        </w:tc>
        <w:tc>
          <w:tcPr>
            <w:tcW w:w="2893" w:type="dxa"/>
            <w:vAlign w:val="bottom"/>
          </w:tcPr>
          <w:p w:rsidR="00EE134B" w:rsidRPr="0062676B" w:rsidRDefault="00EE134B" w:rsidP="00B532C3">
            <w:pPr>
              <w:spacing w:line="360" w:lineRule="auto"/>
              <w:jc w:val="right"/>
              <w:rPr>
                <w:rFonts w:eastAsiaTheme="minorEastAsia"/>
                <w:szCs w:val="21"/>
              </w:rPr>
            </w:pPr>
            <w:r w:rsidRPr="0062676B">
              <w:rPr>
                <w:szCs w:val="21"/>
              </w:rPr>
              <w:t>-</w:t>
            </w:r>
          </w:p>
        </w:tc>
        <w:tc>
          <w:tcPr>
            <w:tcW w:w="3367" w:type="dxa"/>
            <w:vAlign w:val="bottom"/>
          </w:tcPr>
          <w:p w:rsidR="00EE134B" w:rsidRPr="0062676B" w:rsidRDefault="00EE134B" w:rsidP="00B532C3">
            <w:pPr>
              <w:spacing w:line="360" w:lineRule="auto"/>
              <w:jc w:val="right"/>
              <w:rPr>
                <w:rFonts w:eastAsiaTheme="minorEastAsia"/>
                <w:szCs w:val="21"/>
              </w:rPr>
            </w:pPr>
            <w:r w:rsidRPr="0062676B">
              <w:rPr>
                <w:szCs w:val="21"/>
              </w:rPr>
              <w:t>-</w:t>
            </w:r>
          </w:p>
        </w:tc>
      </w:tr>
      <w:tr w:rsidR="00B34267">
        <w:tc>
          <w:tcPr>
            <w:tcW w:w="2855" w:type="dxa"/>
            <w:vAlign w:val="center"/>
          </w:tcPr>
          <w:p w:rsidR="00B34267" w:rsidRDefault="00F356C7">
            <w:pPr>
              <w:jc w:val="left"/>
            </w:pPr>
            <w:r>
              <w:rPr>
                <w:rFonts w:eastAsiaTheme="minorEastAsia"/>
                <w:szCs w:val="21"/>
              </w:rPr>
              <w:t>银行费用</w:t>
            </w:r>
          </w:p>
        </w:tc>
        <w:tc>
          <w:tcPr>
            <w:tcW w:w="2893" w:type="dxa"/>
            <w:vAlign w:val="center"/>
          </w:tcPr>
          <w:p w:rsidR="00B34267" w:rsidRDefault="00F356C7">
            <w:pPr>
              <w:jc w:val="right"/>
            </w:pPr>
            <w:r>
              <w:rPr>
                <w:rFonts w:eastAsiaTheme="minorEastAsia"/>
                <w:szCs w:val="21"/>
              </w:rPr>
              <w:t>59,173.29</w:t>
            </w:r>
          </w:p>
        </w:tc>
        <w:tc>
          <w:tcPr>
            <w:tcW w:w="3367" w:type="dxa"/>
            <w:vAlign w:val="center"/>
          </w:tcPr>
          <w:p w:rsidR="00B34267" w:rsidRDefault="00F356C7">
            <w:pPr>
              <w:jc w:val="right"/>
            </w:pPr>
            <w:r>
              <w:rPr>
                <w:rFonts w:eastAsiaTheme="minorEastAsia"/>
                <w:szCs w:val="21"/>
              </w:rPr>
              <w:t>43,952.12</w:t>
            </w:r>
          </w:p>
        </w:tc>
      </w:tr>
      <w:tr w:rsidR="00B34267">
        <w:tc>
          <w:tcPr>
            <w:tcW w:w="2855" w:type="dxa"/>
            <w:vAlign w:val="center"/>
          </w:tcPr>
          <w:p w:rsidR="00B34267" w:rsidRDefault="00F356C7">
            <w:pPr>
              <w:jc w:val="left"/>
            </w:pPr>
            <w:r>
              <w:rPr>
                <w:rFonts w:eastAsiaTheme="minorEastAsia"/>
                <w:szCs w:val="21"/>
              </w:rPr>
              <w:t>指数使用费</w:t>
            </w:r>
          </w:p>
        </w:tc>
        <w:tc>
          <w:tcPr>
            <w:tcW w:w="2893" w:type="dxa"/>
            <w:vAlign w:val="center"/>
          </w:tcPr>
          <w:p w:rsidR="00B34267" w:rsidRDefault="00F356C7">
            <w:pPr>
              <w:jc w:val="right"/>
            </w:pPr>
            <w:r>
              <w:rPr>
                <w:rFonts w:eastAsiaTheme="minorEastAsia"/>
                <w:szCs w:val="21"/>
              </w:rPr>
              <w:t>134,880.09</w:t>
            </w:r>
          </w:p>
        </w:tc>
        <w:tc>
          <w:tcPr>
            <w:tcW w:w="3367" w:type="dxa"/>
            <w:vAlign w:val="center"/>
          </w:tcPr>
          <w:p w:rsidR="00B34267" w:rsidRDefault="00F356C7">
            <w:pPr>
              <w:jc w:val="right"/>
            </w:pPr>
            <w:r>
              <w:rPr>
                <w:rFonts w:eastAsiaTheme="minorEastAsia"/>
                <w:szCs w:val="21"/>
              </w:rPr>
              <w:t>161,427.61</w:t>
            </w:r>
          </w:p>
        </w:tc>
      </w:tr>
      <w:tr w:rsidR="00EE134B" w:rsidRPr="0062676B" w:rsidTr="00B532C3">
        <w:tc>
          <w:tcPr>
            <w:tcW w:w="2855" w:type="dxa"/>
            <w:vAlign w:val="center"/>
          </w:tcPr>
          <w:p w:rsidR="00EE134B" w:rsidRPr="0062676B" w:rsidRDefault="00EE134B" w:rsidP="00B532C3">
            <w:pPr>
              <w:spacing w:line="360" w:lineRule="auto"/>
              <w:rPr>
                <w:rFonts w:eastAsiaTheme="minorEastAsia"/>
                <w:szCs w:val="21"/>
              </w:rPr>
            </w:pPr>
            <w:r w:rsidRPr="0062676B">
              <w:rPr>
                <w:rFonts w:eastAsiaTheme="minorEastAsia"/>
                <w:szCs w:val="21"/>
              </w:rPr>
              <w:t>合计</w:t>
            </w:r>
          </w:p>
        </w:tc>
        <w:tc>
          <w:tcPr>
            <w:tcW w:w="2893"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380,053.38</w:t>
            </w:r>
          </w:p>
        </w:tc>
        <w:tc>
          <w:tcPr>
            <w:tcW w:w="3367" w:type="dxa"/>
            <w:vAlign w:val="center"/>
          </w:tcPr>
          <w:p w:rsidR="00EE134B" w:rsidRPr="0062676B" w:rsidRDefault="00EE134B" w:rsidP="00B532C3">
            <w:pPr>
              <w:spacing w:line="360" w:lineRule="auto"/>
              <w:jc w:val="right"/>
              <w:rPr>
                <w:rFonts w:eastAsiaTheme="minorEastAsia"/>
                <w:szCs w:val="21"/>
              </w:rPr>
            </w:pPr>
            <w:r w:rsidRPr="0062676B">
              <w:rPr>
                <w:rFonts w:eastAsiaTheme="minorEastAsia"/>
                <w:szCs w:val="21"/>
              </w:rPr>
              <w:t>391,379.73</w:t>
            </w:r>
          </w:p>
        </w:tc>
      </w:tr>
    </w:tbl>
    <w:p w:rsidR="00EE134B" w:rsidRPr="0062676B" w:rsidRDefault="00EE134B" w:rsidP="00EE134B">
      <w:pPr>
        <w:widowControl/>
        <w:spacing w:line="360" w:lineRule="auto"/>
        <w:ind w:firstLineChars="200" w:firstLine="420"/>
        <w:jc w:val="left"/>
        <w:rPr>
          <w:rFonts w:eastAsiaTheme="minorEastAsia"/>
          <w:kern w:val="0"/>
          <w:szCs w:val="21"/>
        </w:rPr>
      </w:pPr>
      <w:r w:rsidRPr="0062676B">
        <w:rPr>
          <w:rFonts w:eastAsiaTheme="minorEastAsia"/>
          <w:kern w:val="0"/>
          <w:szCs w:val="21"/>
        </w:rPr>
        <w:t>注：本基金的指数使用费按前一日基金资产净值的</w:t>
      </w:r>
      <w:r w:rsidRPr="0062676B">
        <w:rPr>
          <w:rFonts w:eastAsiaTheme="minorEastAsia"/>
          <w:kern w:val="0"/>
          <w:szCs w:val="21"/>
        </w:rPr>
        <w:t xml:space="preserve"> 0.04%</w:t>
      </w:r>
      <w:r w:rsidRPr="0062676B">
        <w:rPr>
          <w:rFonts w:eastAsiaTheme="minorEastAsia"/>
          <w:kern w:val="0"/>
          <w:szCs w:val="21"/>
        </w:rPr>
        <w:t>的年费率计提。计算方法如下：</w:t>
      </w:r>
      <w:r w:rsidRPr="0062676B">
        <w:rPr>
          <w:rFonts w:eastAsiaTheme="minorEastAsia"/>
          <w:kern w:val="0"/>
          <w:szCs w:val="21"/>
        </w:rPr>
        <w:t>H=E×0.04%÷</w:t>
      </w:r>
      <w:r w:rsidRPr="0062676B">
        <w:rPr>
          <w:rFonts w:eastAsiaTheme="minorEastAsia"/>
          <w:kern w:val="0"/>
          <w:szCs w:val="21"/>
        </w:rPr>
        <w:t>当年天数，其中</w:t>
      </w:r>
      <w:r w:rsidRPr="0062676B">
        <w:rPr>
          <w:rFonts w:eastAsiaTheme="minorEastAsia"/>
          <w:kern w:val="0"/>
          <w:szCs w:val="21"/>
        </w:rPr>
        <w:t>H</w:t>
      </w:r>
      <w:r w:rsidRPr="0062676B">
        <w:rPr>
          <w:rFonts w:eastAsiaTheme="minorEastAsia"/>
          <w:kern w:val="0"/>
          <w:szCs w:val="21"/>
        </w:rPr>
        <w:t>为每日应计提的指数使用费，</w:t>
      </w:r>
      <w:r w:rsidRPr="0062676B">
        <w:rPr>
          <w:rFonts w:eastAsiaTheme="minorEastAsia"/>
          <w:kern w:val="0"/>
          <w:szCs w:val="21"/>
        </w:rPr>
        <w:t>E</w:t>
      </w:r>
      <w:r w:rsidRPr="0062676B">
        <w:rPr>
          <w:rFonts w:eastAsiaTheme="minorEastAsia"/>
          <w:kern w:val="0"/>
          <w:szCs w:val="21"/>
        </w:rPr>
        <w:t>为前一日的基金资产净值。指数使用费每日计提，逐日累计至每季度末，按季度支付。</w:t>
      </w:r>
    </w:p>
    <w:bookmarkEnd w:id="226"/>
    <w:p w:rsidR="007B62FA" w:rsidRPr="0062676B" w:rsidRDefault="007B62FA" w:rsidP="00D417FA">
      <w:pPr>
        <w:spacing w:beforeLines="100" w:before="312" w:line="360" w:lineRule="auto"/>
        <w:rPr>
          <w:rFonts w:eastAsiaTheme="minorEastAsia"/>
          <w:b/>
          <w:kern w:val="0"/>
          <w:szCs w:val="21"/>
        </w:rPr>
      </w:pPr>
      <w:r w:rsidRPr="0062676B">
        <w:rPr>
          <w:rFonts w:eastAsiaTheme="minorEastAsia"/>
          <w:b/>
          <w:bCs/>
          <w:kern w:val="0"/>
          <w:szCs w:val="21"/>
        </w:rPr>
        <w:t xml:space="preserve">7.4.8 </w:t>
      </w:r>
      <w:r w:rsidRPr="0062676B">
        <w:rPr>
          <w:rFonts w:eastAsiaTheme="minorEastAsia"/>
          <w:b/>
          <w:kern w:val="0"/>
          <w:szCs w:val="21"/>
        </w:rPr>
        <w:t>或有事项、资产负债表日后事项的说明</w:t>
      </w:r>
    </w:p>
    <w:p w:rsidR="007B62FA" w:rsidRPr="0062676B" w:rsidRDefault="007B62FA" w:rsidP="00F60702">
      <w:pPr>
        <w:autoSpaceDE w:val="0"/>
        <w:autoSpaceDN w:val="0"/>
        <w:adjustRightInd w:val="0"/>
        <w:spacing w:line="360" w:lineRule="auto"/>
        <w:jc w:val="left"/>
        <w:rPr>
          <w:rFonts w:eastAsiaTheme="minorEastAsia"/>
          <w:b/>
          <w:kern w:val="0"/>
          <w:szCs w:val="21"/>
        </w:rPr>
      </w:pPr>
      <w:r w:rsidRPr="0062676B">
        <w:rPr>
          <w:rFonts w:eastAsiaTheme="minorEastAsia"/>
          <w:b/>
          <w:bCs/>
          <w:kern w:val="0"/>
          <w:szCs w:val="21"/>
        </w:rPr>
        <w:t>7.4.8.1</w:t>
      </w:r>
      <w:r w:rsidRPr="0062676B">
        <w:rPr>
          <w:rFonts w:eastAsiaTheme="minorEastAsia"/>
          <w:b/>
          <w:kern w:val="0"/>
          <w:szCs w:val="21"/>
        </w:rPr>
        <w:t>或有事项</w:t>
      </w:r>
    </w:p>
    <w:p w:rsidR="007B62FA" w:rsidRPr="0062676B" w:rsidRDefault="007B62FA" w:rsidP="00215394">
      <w:pPr>
        <w:widowControl/>
        <w:spacing w:line="360" w:lineRule="auto"/>
        <w:ind w:firstLineChars="200" w:firstLine="420"/>
        <w:rPr>
          <w:rFonts w:eastAsiaTheme="minorEastAsia"/>
          <w:kern w:val="0"/>
          <w:szCs w:val="21"/>
        </w:rPr>
      </w:pPr>
      <w:r w:rsidRPr="0062676B">
        <w:rPr>
          <w:rFonts w:eastAsiaTheme="minorEastAsia"/>
          <w:kern w:val="0"/>
          <w:szCs w:val="21"/>
        </w:rPr>
        <w:t>截至资产负债表日，本基金并无须作披露的或有事项。</w:t>
      </w:r>
    </w:p>
    <w:p w:rsidR="007B62FA" w:rsidRPr="0062676B" w:rsidRDefault="007B62FA" w:rsidP="00D417FA">
      <w:pPr>
        <w:spacing w:beforeLines="100" w:before="312" w:line="360" w:lineRule="auto"/>
        <w:rPr>
          <w:rFonts w:eastAsiaTheme="minorEastAsia"/>
          <w:b/>
          <w:kern w:val="0"/>
          <w:szCs w:val="21"/>
        </w:rPr>
      </w:pPr>
      <w:r w:rsidRPr="0062676B">
        <w:rPr>
          <w:rFonts w:eastAsiaTheme="minorEastAsia"/>
          <w:b/>
          <w:bCs/>
          <w:kern w:val="0"/>
          <w:szCs w:val="21"/>
        </w:rPr>
        <w:t>7.4.8.2</w:t>
      </w:r>
      <w:r w:rsidRPr="0062676B">
        <w:rPr>
          <w:rFonts w:eastAsiaTheme="minorEastAsia"/>
          <w:b/>
          <w:kern w:val="0"/>
          <w:szCs w:val="21"/>
        </w:rPr>
        <w:t>资产负债表日后事项</w:t>
      </w:r>
    </w:p>
    <w:p w:rsidR="007B62FA" w:rsidRPr="0062676B" w:rsidRDefault="007B62FA" w:rsidP="00215394">
      <w:pPr>
        <w:widowControl/>
        <w:spacing w:line="360" w:lineRule="auto"/>
        <w:ind w:firstLineChars="200" w:firstLine="420"/>
        <w:rPr>
          <w:rFonts w:eastAsiaTheme="minorEastAsia"/>
          <w:kern w:val="0"/>
          <w:szCs w:val="21"/>
        </w:rPr>
      </w:pPr>
      <w:r w:rsidRPr="0062676B">
        <w:rPr>
          <w:rFonts w:eastAsiaTheme="minorEastAsia"/>
          <w:kern w:val="0"/>
          <w:szCs w:val="21"/>
        </w:rPr>
        <w:t>截至财务报表报出日，本基金并无须作披露的资产负债表日后事项。</w:t>
      </w:r>
    </w:p>
    <w:p w:rsidR="0071449E" w:rsidRPr="00885645" w:rsidRDefault="0071449E" w:rsidP="0071449E">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71449E" w:rsidRPr="00885645" w:rsidRDefault="0071449E" w:rsidP="0071449E">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71449E" w:rsidRPr="00885645" w:rsidTr="00277209">
        <w:tc>
          <w:tcPr>
            <w:tcW w:w="5220" w:type="dxa"/>
            <w:vAlign w:val="center"/>
          </w:tcPr>
          <w:p w:rsidR="0071449E" w:rsidRPr="00885645" w:rsidRDefault="0071449E" w:rsidP="00277209">
            <w:pPr>
              <w:jc w:val="center"/>
              <w:rPr>
                <w:szCs w:val="21"/>
              </w:rPr>
            </w:pPr>
            <w:r w:rsidRPr="00885645">
              <w:rPr>
                <w:szCs w:val="21"/>
              </w:rPr>
              <w:t>关联方名称</w:t>
            </w:r>
          </w:p>
        </w:tc>
        <w:tc>
          <w:tcPr>
            <w:tcW w:w="3780" w:type="dxa"/>
            <w:vAlign w:val="center"/>
          </w:tcPr>
          <w:p w:rsidR="0071449E" w:rsidRPr="00885645" w:rsidRDefault="0071449E" w:rsidP="00277209">
            <w:pPr>
              <w:jc w:val="center"/>
              <w:rPr>
                <w:szCs w:val="21"/>
              </w:rPr>
            </w:pPr>
            <w:r w:rsidRPr="00885645">
              <w:rPr>
                <w:szCs w:val="21"/>
              </w:rPr>
              <w:t>与本基金的关系</w:t>
            </w:r>
          </w:p>
        </w:tc>
      </w:tr>
      <w:tr w:rsidR="00B34267">
        <w:tc>
          <w:tcPr>
            <w:tcW w:w="5220" w:type="dxa"/>
            <w:vAlign w:val="center"/>
          </w:tcPr>
          <w:p w:rsidR="00B34267" w:rsidRDefault="00F356C7">
            <w:pPr>
              <w:jc w:val="left"/>
            </w:pPr>
            <w:r>
              <w:rPr>
                <w:szCs w:val="21"/>
              </w:rPr>
              <w:t>摩根基金管理（中国）有限公司</w:t>
            </w:r>
          </w:p>
        </w:tc>
        <w:tc>
          <w:tcPr>
            <w:tcW w:w="3780" w:type="dxa"/>
            <w:vAlign w:val="center"/>
          </w:tcPr>
          <w:p w:rsidR="00B34267" w:rsidRDefault="00F356C7">
            <w:pPr>
              <w:jc w:val="left"/>
            </w:pPr>
            <w:r>
              <w:rPr>
                <w:szCs w:val="21"/>
              </w:rPr>
              <w:t>基金管理人、注册登记机构、基金销售机构</w:t>
            </w:r>
          </w:p>
        </w:tc>
      </w:tr>
      <w:tr w:rsidR="00B34267">
        <w:tc>
          <w:tcPr>
            <w:tcW w:w="5220" w:type="dxa"/>
            <w:vAlign w:val="center"/>
          </w:tcPr>
          <w:p w:rsidR="00B34267" w:rsidRDefault="00F356C7">
            <w:pPr>
              <w:jc w:val="left"/>
            </w:pPr>
            <w:r>
              <w:rPr>
                <w:szCs w:val="21"/>
              </w:rPr>
              <w:t>招商银行股份有限公司</w:t>
            </w:r>
            <w:r>
              <w:rPr>
                <w:szCs w:val="21"/>
              </w:rPr>
              <w:t>(“</w:t>
            </w:r>
            <w:r>
              <w:rPr>
                <w:szCs w:val="21"/>
              </w:rPr>
              <w:t>招商银行</w:t>
            </w:r>
            <w:r>
              <w:rPr>
                <w:szCs w:val="21"/>
              </w:rPr>
              <w:t>”)</w:t>
            </w:r>
          </w:p>
        </w:tc>
        <w:tc>
          <w:tcPr>
            <w:tcW w:w="3780" w:type="dxa"/>
            <w:vAlign w:val="center"/>
          </w:tcPr>
          <w:p w:rsidR="00B34267" w:rsidRDefault="00F356C7">
            <w:pPr>
              <w:jc w:val="left"/>
            </w:pPr>
            <w:r>
              <w:rPr>
                <w:szCs w:val="21"/>
              </w:rPr>
              <w:t>基金托管人、基金销售机构</w:t>
            </w:r>
          </w:p>
        </w:tc>
      </w:tr>
      <w:tr w:rsidR="00B34267">
        <w:tc>
          <w:tcPr>
            <w:tcW w:w="5220" w:type="dxa"/>
            <w:vAlign w:val="center"/>
          </w:tcPr>
          <w:p w:rsidR="00B34267" w:rsidRDefault="00F356C7">
            <w:pPr>
              <w:jc w:val="left"/>
            </w:pPr>
            <w:r>
              <w:rPr>
                <w:szCs w:val="21"/>
              </w:rPr>
              <w:t>香港上海汇丰银行有限公司</w:t>
            </w:r>
            <w:r>
              <w:rPr>
                <w:szCs w:val="21"/>
              </w:rPr>
              <w:t>(“</w:t>
            </w:r>
            <w:r>
              <w:rPr>
                <w:szCs w:val="21"/>
              </w:rPr>
              <w:t>汇丰银行</w:t>
            </w:r>
            <w:r>
              <w:rPr>
                <w:szCs w:val="21"/>
              </w:rPr>
              <w:t>”)</w:t>
            </w:r>
          </w:p>
        </w:tc>
        <w:tc>
          <w:tcPr>
            <w:tcW w:w="3780" w:type="dxa"/>
            <w:vAlign w:val="center"/>
          </w:tcPr>
          <w:p w:rsidR="00B34267" w:rsidRDefault="00F356C7">
            <w:pPr>
              <w:jc w:val="left"/>
            </w:pPr>
            <w:r>
              <w:rPr>
                <w:szCs w:val="21"/>
              </w:rPr>
              <w:t>境外资产托管人</w:t>
            </w:r>
          </w:p>
        </w:tc>
      </w:tr>
      <w:tr w:rsidR="00B34267">
        <w:tc>
          <w:tcPr>
            <w:tcW w:w="5220" w:type="dxa"/>
            <w:vAlign w:val="center"/>
          </w:tcPr>
          <w:p w:rsidR="00B34267" w:rsidRDefault="00F356C7">
            <w:pPr>
              <w:jc w:val="left"/>
            </w:pPr>
            <w:r>
              <w:rPr>
                <w:szCs w:val="21"/>
              </w:rPr>
              <w:t>上海国际信托有限公司</w:t>
            </w:r>
            <w:r>
              <w:rPr>
                <w:szCs w:val="21"/>
              </w:rPr>
              <w:t>(“</w:t>
            </w:r>
            <w:r>
              <w:rPr>
                <w:szCs w:val="21"/>
              </w:rPr>
              <w:t>上海信托</w:t>
            </w:r>
            <w:r>
              <w:rPr>
                <w:szCs w:val="21"/>
              </w:rPr>
              <w:t>”)</w:t>
            </w:r>
          </w:p>
        </w:tc>
        <w:tc>
          <w:tcPr>
            <w:tcW w:w="3780" w:type="dxa"/>
            <w:vAlign w:val="center"/>
          </w:tcPr>
          <w:p w:rsidR="00B34267" w:rsidRDefault="00F356C7">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w:t>
            </w:r>
            <w:r>
              <w:rPr>
                <w:szCs w:val="21"/>
              </w:rPr>
              <w:lastRenderedPageBreak/>
              <w:t>前）</w:t>
            </w:r>
          </w:p>
        </w:tc>
      </w:tr>
      <w:tr w:rsidR="00B34267">
        <w:tc>
          <w:tcPr>
            <w:tcW w:w="5220" w:type="dxa"/>
            <w:vAlign w:val="center"/>
          </w:tcPr>
          <w:p w:rsidR="00B34267" w:rsidRDefault="00F356C7">
            <w:pPr>
              <w:jc w:val="left"/>
            </w:pPr>
            <w:r>
              <w:rPr>
                <w:szCs w:val="21"/>
              </w:rPr>
              <w:lastRenderedPageBreak/>
              <w:t>摩根资产管理</w:t>
            </w:r>
            <w:r>
              <w:rPr>
                <w:szCs w:val="21"/>
              </w:rPr>
              <w:t>(</w:t>
            </w:r>
            <w:r>
              <w:rPr>
                <w:szCs w:val="21"/>
              </w:rPr>
              <w:t>英国</w:t>
            </w:r>
            <w:r>
              <w:rPr>
                <w:szCs w:val="21"/>
              </w:rPr>
              <w:t>)</w:t>
            </w:r>
            <w:r>
              <w:rPr>
                <w:szCs w:val="21"/>
              </w:rPr>
              <w:t>有限公司</w:t>
            </w:r>
          </w:p>
        </w:tc>
        <w:tc>
          <w:tcPr>
            <w:tcW w:w="3780" w:type="dxa"/>
            <w:vAlign w:val="center"/>
          </w:tcPr>
          <w:p w:rsidR="00B34267" w:rsidRDefault="00F356C7">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B34267">
        <w:tc>
          <w:tcPr>
            <w:tcW w:w="5220" w:type="dxa"/>
            <w:vAlign w:val="center"/>
          </w:tcPr>
          <w:p w:rsidR="00B34267" w:rsidRDefault="00F356C7">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B34267" w:rsidRDefault="00F356C7">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B34267">
        <w:tc>
          <w:tcPr>
            <w:tcW w:w="5220" w:type="dxa"/>
            <w:vAlign w:val="center"/>
          </w:tcPr>
          <w:p w:rsidR="00B34267" w:rsidRDefault="00F356C7">
            <w:pPr>
              <w:jc w:val="left"/>
            </w:pPr>
            <w:r>
              <w:rPr>
                <w:szCs w:val="21"/>
              </w:rPr>
              <w:t>上信资产管理有限公司</w:t>
            </w:r>
          </w:p>
        </w:tc>
        <w:tc>
          <w:tcPr>
            <w:tcW w:w="3780" w:type="dxa"/>
            <w:vAlign w:val="center"/>
          </w:tcPr>
          <w:p w:rsidR="00B34267" w:rsidRDefault="00F356C7">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B34267">
        <w:tc>
          <w:tcPr>
            <w:tcW w:w="5220" w:type="dxa"/>
            <w:vAlign w:val="center"/>
          </w:tcPr>
          <w:p w:rsidR="00B34267" w:rsidRDefault="00F356C7">
            <w:pPr>
              <w:jc w:val="left"/>
            </w:pPr>
            <w:r>
              <w:rPr>
                <w:szCs w:val="21"/>
              </w:rPr>
              <w:t>上海国利货币经纪有限公司</w:t>
            </w:r>
          </w:p>
        </w:tc>
        <w:tc>
          <w:tcPr>
            <w:tcW w:w="3780" w:type="dxa"/>
            <w:vAlign w:val="center"/>
          </w:tcPr>
          <w:p w:rsidR="00B34267" w:rsidRDefault="00F356C7">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B34267">
        <w:tc>
          <w:tcPr>
            <w:tcW w:w="5220" w:type="dxa"/>
            <w:vAlign w:val="center"/>
          </w:tcPr>
          <w:p w:rsidR="00B34267" w:rsidRDefault="00F356C7">
            <w:pPr>
              <w:jc w:val="left"/>
            </w:pPr>
            <w:r>
              <w:rPr>
                <w:szCs w:val="21"/>
              </w:rPr>
              <w:t>摩根资产管理控股公司</w:t>
            </w:r>
            <w:r>
              <w:rPr>
                <w:szCs w:val="21"/>
              </w:rPr>
              <w:t>(JPMorgan Asset Management Holdings Inc.)</w:t>
            </w:r>
          </w:p>
        </w:tc>
        <w:tc>
          <w:tcPr>
            <w:tcW w:w="3780" w:type="dxa"/>
            <w:vAlign w:val="center"/>
          </w:tcPr>
          <w:p w:rsidR="00B34267" w:rsidRDefault="00F356C7">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B34267">
        <w:tc>
          <w:tcPr>
            <w:tcW w:w="5220" w:type="dxa"/>
            <w:vAlign w:val="center"/>
          </w:tcPr>
          <w:p w:rsidR="00B34267" w:rsidRDefault="00F356C7">
            <w:pPr>
              <w:jc w:val="left"/>
            </w:pPr>
            <w:r>
              <w:rPr>
                <w:szCs w:val="21"/>
              </w:rPr>
              <w:t>摩根大通公司</w:t>
            </w:r>
            <w:r>
              <w:rPr>
                <w:szCs w:val="21"/>
              </w:rPr>
              <w:t>(JPMorgan Chase &amp;Co.)</w:t>
            </w:r>
          </w:p>
        </w:tc>
        <w:tc>
          <w:tcPr>
            <w:tcW w:w="3780" w:type="dxa"/>
            <w:vAlign w:val="center"/>
          </w:tcPr>
          <w:p w:rsidR="00B34267" w:rsidRDefault="00F356C7">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B34267">
        <w:tc>
          <w:tcPr>
            <w:tcW w:w="5220" w:type="dxa"/>
            <w:vAlign w:val="center"/>
          </w:tcPr>
          <w:p w:rsidR="00B34267" w:rsidRDefault="00F356C7">
            <w:pPr>
              <w:jc w:val="left"/>
            </w:pPr>
            <w:r>
              <w:rPr>
                <w:szCs w:val="21"/>
              </w:rPr>
              <w:t>尚腾资本管理有限公司</w:t>
            </w:r>
          </w:p>
        </w:tc>
        <w:tc>
          <w:tcPr>
            <w:tcW w:w="3780" w:type="dxa"/>
            <w:vAlign w:val="center"/>
          </w:tcPr>
          <w:p w:rsidR="00B34267" w:rsidRDefault="00F356C7">
            <w:pPr>
              <w:jc w:val="left"/>
            </w:pPr>
            <w:r>
              <w:rPr>
                <w:szCs w:val="21"/>
              </w:rPr>
              <w:t>基金管理人的子公司</w:t>
            </w:r>
          </w:p>
        </w:tc>
      </w:tr>
      <w:tr w:rsidR="00B34267">
        <w:tc>
          <w:tcPr>
            <w:tcW w:w="5220" w:type="dxa"/>
            <w:vAlign w:val="center"/>
          </w:tcPr>
          <w:p w:rsidR="00B34267" w:rsidRDefault="00F356C7">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B34267" w:rsidRDefault="00F356C7">
            <w:pPr>
              <w:jc w:val="left"/>
            </w:pPr>
            <w:r>
              <w:rPr>
                <w:szCs w:val="21"/>
              </w:rPr>
              <w:t>基金管理人的子公司</w:t>
            </w:r>
          </w:p>
        </w:tc>
      </w:tr>
    </w:tbl>
    <w:p w:rsidR="00B34267" w:rsidRDefault="00F356C7">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71449E" w:rsidRPr="00885645" w:rsidRDefault="0071449E" w:rsidP="0071449E">
      <w:pPr>
        <w:spacing w:line="360" w:lineRule="auto"/>
        <w:ind w:firstLineChars="200" w:firstLine="420"/>
        <w:rPr>
          <w:szCs w:val="21"/>
        </w:rPr>
      </w:pPr>
      <w:r w:rsidRPr="00885645">
        <w:rPr>
          <w:szCs w:val="21"/>
        </w:rPr>
        <w:t xml:space="preserve">2. </w:t>
      </w:r>
      <w:r w:rsidRPr="00885645">
        <w:rPr>
          <w:szCs w:val="21"/>
        </w:rPr>
        <w:t>根据中国证监会证监许可</w:t>
      </w:r>
      <w:r w:rsidRPr="00885645">
        <w:rPr>
          <w:szCs w:val="21"/>
        </w:rPr>
        <w:t>(2023)151</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2.5</w:t>
      </w:r>
      <w:r w:rsidRPr="00885645">
        <w:rPr>
          <w:szCs w:val="21"/>
        </w:rPr>
        <w:t>亿元出资</w:t>
      </w:r>
      <w:r w:rsidRPr="00885645">
        <w:rPr>
          <w:szCs w:val="21"/>
        </w:rPr>
        <w:t>(</w:t>
      </w:r>
      <w:r w:rsidRPr="00885645">
        <w:rPr>
          <w:szCs w:val="21"/>
        </w:rPr>
        <w:t>占注册资本比例</w:t>
      </w:r>
      <w:r w:rsidRPr="00885645">
        <w:rPr>
          <w:szCs w:val="21"/>
        </w:rPr>
        <w:t>100%)</w:t>
      </w:r>
      <w:r w:rsidRPr="00885645">
        <w:rPr>
          <w:szCs w:val="21"/>
        </w:rPr>
        <w:t>无异议。相关股权变更工商变更手续于</w:t>
      </w:r>
      <w:r w:rsidRPr="00885645">
        <w:rPr>
          <w:szCs w:val="21"/>
        </w:rPr>
        <w:t>2023</w:t>
      </w:r>
      <w:r w:rsidRPr="00885645">
        <w:rPr>
          <w:szCs w:val="21"/>
        </w:rPr>
        <w:t>年</w:t>
      </w:r>
      <w:r w:rsidRPr="00885645">
        <w:rPr>
          <w:szCs w:val="21"/>
        </w:rPr>
        <w:t>3</w:t>
      </w:r>
      <w:r w:rsidRPr="00885645">
        <w:rPr>
          <w:szCs w:val="21"/>
        </w:rPr>
        <w:t>月</w:t>
      </w:r>
      <w:r w:rsidRPr="00885645">
        <w:rPr>
          <w:szCs w:val="21"/>
        </w:rPr>
        <w:t>24</w:t>
      </w:r>
      <w:r w:rsidRPr="00885645">
        <w:rPr>
          <w:szCs w:val="21"/>
        </w:rPr>
        <w:t>日完成。</w:t>
      </w:r>
    </w:p>
    <w:p w:rsidR="007B62FA" w:rsidRPr="0062676B" w:rsidRDefault="007B62FA" w:rsidP="00D417FA">
      <w:pPr>
        <w:spacing w:beforeLines="100" w:before="312" w:line="360" w:lineRule="auto"/>
        <w:rPr>
          <w:rFonts w:eastAsiaTheme="minorEastAsia"/>
          <w:b/>
          <w:kern w:val="0"/>
          <w:szCs w:val="21"/>
        </w:rPr>
      </w:pPr>
      <w:r w:rsidRPr="0062676B">
        <w:rPr>
          <w:rFonts w:eastAsiaTheme="minorEastAsia"/>
          <w:b/>
          <w:bCs/>
          <w:kern w:val="0"/>
          <w:szCs w:val="21"/>
        </w:rPr>
        <w:t xml:space="preserve">7.4.10 </w:t>
      </w:r>
      <w:r w:rsidRPr="0062676B">
        <w:rPr>
          <w:rFonts w:eastAsiaTheme="minorEastAsia"/>
          <w:b/>
          <w:kern w:val="0"/>
          <w:szCs w:val="21"/>
        </w:rPr>
        <w:t>本报告期及上年度可比期间的关联方交易</w:t>
      </w:r>
    </w:p>
    <w:p w:rsidR="007B62FA" w:rsidRPr="0062676B" w:rsidRDefault="007B62FA" w:rsidP="009138EB">
      <w:pPr>
        <w:autoSpaceDE w:val="0"/>
        <w:autoSpaceDN w:val="0"/>
        <w:adjustRightInd w:val="0"/>
        <w:spacing w:line="360" w:lineRule="auto"/>
        <w:jc w:val="left"/>
        <w:rPr>
          <w:rFonts w:eastAsiaTheme="minorEastAsia"/>
          <w:b/>
          <w:kern w:val="0"/>
          <w:szCs w:val="21"/>
        </w:rPr>
      </w:pPr>
      <w:r w:rsidRPr="0062676B">
        <w:rPr>
          <w:rFonts w:eastAsiaTheme="minorEastAsia"/>
          <w:b/>
          <w:bCs/>
          <w:kern w:val="0"/>
          <w:szCs w:val="21"/>
        </w:rPr>
        <w:t>7.4.10.1</w:t>
      </w:r>
      <w:r w:rsidRPr="0062676B">
        <w:rPr>
          <w:rFonts w:eastAsiaTheme="minorEastAsia"/>
          <w:b/>
          <w:kern w:val="0"/>
          <w:szCs w:val="21"/>
        </w:rPr>
        <w:t>通过关联方交易单元进行的交易</w:t>
      </w:r>
    </w:p>
    <w:p w:rsidR="007B62FA" w:rsidRPr="0062676B" w:rsidRDefault="007B62FA" w:rsidP="009138EB">
      <w:pPr>
        <w:widowControl/>
        <w:spacing w:line="360" w:lineRule="auto"/>
        <w:ind w:firstLineChars="200" w:firstLine="420"/>
        <w:rPr>
          <w:rFonts w:eastAsiaTheme="minorEastAsia"/>
          <w:kern w:val="0"/>
          <w:szCs w:val="21"/>
        </w:rPr>
      </w:pPr>
      <w:r w:rsidRPr="0062676B">
        <w:rPr>
          <w:rFonts w:eastAsiaTheme="minorEastAsia"/>
          <w:kern w:val="0"/>
          <w:szCs w:val="21"/>
        </w:rPr>
        <w:t>无。</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7.4.10.2</w:t>
      </w:r>
      <w:r w:rsidRPr="0062676B">
        <w:rPr>
          <w:rFonts w:eastAsiaTheme="minorEastAsia"/>
          <w:b/>
          <w:kern w:val="0"/>
          <w:szCs w:val="21"/>
        </w:rPr>
        <w:t>关联方报酬</w:t>
      </w:r>
    </w:p>
    <w:p w:rsidR="00B532C3" w:rsidRPr="0022264D" w:rsidRDefault="00B532C3" w:rsidP="0022264D">
      <w:pPr>
        <w:spacing w:line="360" w:lineRule="auto"/>
        <w:rPr>
          <w:rFonts w:eastAsiaTheme="minorEastAsia"/>
          <w:b/>
          <w:bCs/>
          <w:kern w:val="0"/>
          <w:szCs w:val="21"/>
        </w:rPr>
      </w:pPr>
      <w:r w:rsidRPr="0022264D">
        <w:rPr>
          <w:rFonts w:eastAsiaTheme="minorEastAsia" w:hint="eastAsia"/>
          <w:b/>
          <w:bCs/>
          <w:kern w:val="0"/>
          <w:szCs w:val="21"/>
        </w:rPr>
        <w:t>7.4.10.2.1 </w:t>
      </w:r>
      <w:r w:rsidRPr="0022264D">
        <w:rPr>
          <w:rFonts w:eastAsiaTheme="minorEastAsia" w:hint="eastAsia"/>
          <w:b/>
          <w:bCs/>
          <w:kern w:val="0"/>
          <w:szCs w:val="21"/>
        </w:rPr>
        <w:t>基金管理费</w:t>
      </w:r>
    </w:p>
    <w:p w:rsidR="00B532C3" w:rsidRDefault="00B532C3" w:rsidP="00B532C3">
      <w:pPr>
        <w:widowControl/>
        <w:spacing w:before="29" w:line="315" w:lineRule="atLeast"/>
        <w:ind w:left="15" w:right="210"/>
        <w:jc w:val="right"/>
        <w:rPr>
          <w:rFonts w:ascii="宋体" w:hAnsi="宋体" w:cs="宋体"/>
          <w:color w:val="000000"/>
          <w:kern w:val="0"/>
          <w:szCs w:val="21"/>
        </w:rPr>
      </w:pPr>
      <w:r w:rsidRPr="00B532C3">
        <w:rPr>
          <w:rFonts w:ascii="宋体" w:hAnsi="宋体" w:cs="宋体" w:hint="eastAsia"/>
          <w:color w:val="000000"/>
          <w:kern w:val="0"/>
          <w:szCs w:val="21"/>
        </w:rPr>
        <w:t>单位：人民币</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2551"/>
        <w:gridCol w:w="2552"/>
      </w:tblGrid>
      <w:tr w:rsidR="00B532C3" w:rsidRPr="00A31F52" w:rsidTr="00B532C3">
        <w:tc>
          <w:tcPr>
            <w:tcW w:w="3828" w:type="dxa"/>
            <w:vAlign w:val="center"/>
          </w:tcPr>
          <w:p w:rsidR="00B532C3" w:rsidRPr="00A31F52" w:rsidRDefault="00B532C3" w:rsidP="00B532C3">
            <w:pPr>
              <w:spacing w:line="360" w:lineRule="auto"/>
              <w:jc w:val="center"/>
              <w:rPr>
                <w:rFonts w:eastAsiaTheme="minorEastAsia"/>
                <w:szCs w:val="21"/>
              </w:rPr>
            </w:pPr>
            <w:r w:rsidRPr="00A31F52">
              <w:rPr>
                <w:rFonts w:eastAsiaTheme="minorEastAsia"/>
                <w:szCs w:val="21"/>
              </w:rPr>
              <w:t>项目</w:t>
            </w:r>
          </w:p>
        </w:tc>
        <w:tc>
          <w:tcPr>
            <w:tcW w:w="2551" w:type="dxa"/>
          </w:tcPr>
          <w:p w:rsidR="00B532C3" w:rsidRPr="00A31F52" w:rsidRDefault="00B532C3" w:rsidP="00B532C3">
            <w:pPr>
              <w:spacing w:line="360" w:lineRule="auto"/>
              <w:jc w:val="center"/>
              <w:rPr>
                <w:rFonts w:eastAsiaTheme="minorEastAsia"/>
                <w:szCs w:val="21"/>
              </w:rPr>
            </w:pPr>
            <w:r w:rsidRPr="00A31F52">
              <w:rPr>
                <w:rFonts w:eastAsiaTheme="minorEastAsia"/>
                <w:szCs w:val="21"/>
              </w:rPr>
              <w:t>本期</w:t>
            </w:r>
          </w:p>
          <w:p w:rsidR="00B532C3" w:rsidRPr="00A31F52" w:rsidRDefault="00B532C3" w:rsidP="00B532C3">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552" w:type="dxa"/>
          </w:tcPr>
          <w:p w:rsidR="00B532C3" w:rsidRPr="00A31F52" w:rsidRDefault="00B532C3" w:rsidP="00B532C3">
            <w:pPr>
              <w:spacing w:line="360" w:lineRule="auto"/>
              <w:jc w:val="center"/>
              <w:rPr>
                <w:rFonts w:eastAsiaTheme="minorEastAsia"/>
                <w:szCs w:val="21"/>
              </w:rPr>
            </w:pPr>
            <w:r w:rsidRPr="00A31F52">
              <w:rPr>
                <w:rFonts w:eastAsiaTheme="minorEastAsia"/>
                <w:szCs w:val="21"/>
              </w:rPr>
              <w:t>上年度可比期间</w:t>
            </w:r>
          </w:p>
          <w:p w:rsidR="00B532C3" w:rsidRPr="00B532C3" w:rsidRDefault="00B532C3" w:rsidP="00B532C3">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B532C3" w:rsidRPr="00B532C3" w:rsidTr="00B53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532C3" w:rsidRPr="00B532C3" w:rsidRDefault="00B532C3" w:rsidP="00B532C3">
            <w:pPr>
              <w:widowControl/>
              <w:spacing w:before="100" w:beforeAutospacing="1" w:after="100" w:afterAutospacing="1" w:line="315" w:lineRule="atLeast"/>
              <w:jc w:val="left"/>
              <w:rPr>
                <w:rFonts w:eastAsiaTheme="minorEastAsia"/>
                <w:szCs w:val="21"/>
              </w:rPr>
            </w:pPr>
            <w:r w:rsidRPr="00B532C3">
              <w:rPr>
                <w:rFonts w:eastAsiaTheme="minorEastAsia" w:hint="eastAsia"/>
                <w:szCs w:val="21"/>
              </w:rPr>
              <w:t>当期发生的基金应支付的管理费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32C3" w:rsidRPr="00B532C3" w:rsidRDefault="00B532C3" w:rsidP="00B532C3">
            <w:pPr>
              <w:spacing w:line="360" w:lineRule="auto"/>
              <w:jc w:val="right"/>
              <w:rPr>
                <w:rFonts w:eastAsiaTheme="minorEastAsia"/>
                <w:szCs w:val="21"/>
              </w:rPr>
            </w:pPr>
            <w:r w:rsidRPr="00B532C3">
              <w:rPr>
                <w:rFonts w:eastAsiaTheme="minorEastAsia" w:hint="eastAsia"/>
                <w:szCs w:val="21"/>
              </w:rPr>
              <w:t>2,697,601.69</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32C3" w:rsidRPr="00B532C3" w:rsidRDefault="00B532C3" w:rsidP="00B532C3">
            <w:pPr>
              <w:spacing w:line="360" w:lineRule="auto"/>
              <w:jc w:val="right"/>
              <w:rPr>
                <w:rFonts w:eastAsiaTheme="minorEastAsia"/>
                <w:szCs w:val="21"/>
              </w:rPr>
            </w:pPr>
            <w:r w:rsidRPr="00B532C3">
              <w:rPr>
                <w:rFonts w:eastAsiaTheme="minorEastAsia" w:hint="eastAsia"/>
                <w:szCs w:val="21"/>
              </w:rPr>
              <w:t>3,228,551.90</w:t>
            </w:r>
          </w:p>
        </w:tc>
      </w:tr>
      <w:tr w:rsidR="00B532C3" w:rsidRPr="00B532C3" w:rsidTr="00B53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532C3" w:rsidRPr="00B532C3" w:rsidRDefault="00B532C3" w:rsidP="00B532C3">
            <w:pPr>
              <w:widowControl/>
              <w:spacing w:before="100" w:beforeAutospacing="1" w:after="100" w:afterAutospacing="1" w:line="315" w:lineRule="atLeast"/>
              <w:jc w:val="left"/>
              <w:rPr>
                <w:rFonts w:eastAsiaTheme="minorEastAsia"/>
                <w:szCs w:val="21"/>
              </w:rPr>
            </w:pPr>
            <w:r w:rsidRPr="00B532C3">
              <w:rPr>
                <w:rFonts w:eastAsiaTheme="minorEastAsia" w:hint="eastAsia"/>
                <w:szCs w:val="21"/>
              </w:rPr>
              <w:t>其中：应支付销售机构的客户维护费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32C3" w:rsidRPr="00B532C3" w:rsidRDefault="00B532C3" w:rsidP="00B532C3">
            <w:pPr>
              <w:spacing w:line="360" w:lineRule="auto"/>
              <w:jc w:val="right"/>
              <w:rPr>
                <w:rFonts w:eastAsiaTheme="minorEastAsia"/>
                <w:szCs w:val="21"/>
              </w:rPr>
            </w:pPr>
            <w:r w:rsidRPr="00B532C3">
              <w:rPr>
                <w:rFonts w:eastAsiaTheme="minorEastAsia" w:hint="eastAsia"/>
                <w:szCs w:val="21"/>
              </w:rPr>
              <w:t>1,154,340.83</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32C3" w:rsidRPr="00B532C3" w:rsidRDefault="00B532C3" w:rsidP="00B532C3">
            <w:pPr>
              <w:spacing w:line="360" w:lineRule="auto"/>
              <w:jc w:val="right"/>
              <w:rPr>
                <w:rFonts w:eastAsiaTheme="minorEastAsia"/>
                <w:szCs w:val="21"/>
              </w:rPr>
            </w:pPr>
            <w:r w:rsidRPr="00B532C3">
              <w:rPr>
                <w:rFonts w:eastAsiaTheme="minorEastAsia" w:hint="eastAsia"/>
                <w:szCs w:val="21"/>
              </w:rPr>
              <w:t>1,334,507.64</w:t>
            </w:r>
          </w:p>
        </w:tc>
      </w:tr>
      <w:tr w:rsidR="00B532C3" w:rsidRPr="00B532C3" w:rsidTr="00B53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532C3" w:rsidRPr="00B532C3" w:rsidRDefault="00B532C3" w:rsidP="00B532C3">
            <w:pPr>
              <w:widowControl/>
              <w:spacing w:before="100" w:beforeAutospacing="1" w:after="100" w:afterAutospacing="1" w:line="315" w:lineRule="atLeast"/>
              <w:ind w:firstLine="630"/>
              <w:jc w:val="left"/>
              <w:rPr>
                <w:rFonts w:eastAsiaTheme="minorEastAsia"/>
                <w:szCs w:val="21"/>
              </w:rPr>
            </w:pPr>
            <w:r w:rsidRPr="00B532C3">
              <w:rPr>
                <w:rFonts w:eastAsiaTheme="minorEastAsia" w:hint="eastAsia"/>
                <w:szCs w:val="21"/>
              </w:rPr>
              <w:t>应支付基金管理人的净管理费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32C3" w:rsidRPr="00B532C3" w:rsidRDefault="00B532C3" w:rsidP="00B532C3">
            <w:pPr>
              <w:spacing w:line="360" w:lineRule="auto"/>
              <w:jc w:val="right"/>
              <w:rPr>
                <w:rFonts w:eastAsiaTheme="minorEastAsia"/>
                <w:szCs w:val="21"/>
              </w:rPr>
            </w:pPr>
            <w:r w:rsidRPr="00B532C3">
              <w:rPr>
                <w:rFonts w:eastAsiaTheme="minorEastAsia" w:hint="eastAsia"/>
                <w:szCs w:val="21"/>
              </w:rPr>
              <w:t>1,543,260.86</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32C3" w:rsidRPr="00B532C3" w:rsidRDefault="00B532C3" w:rsidP="00B532C3">
            <w:pPr>
              <w:spacing w:line="360" w:lineRule="auto"/>
              <w:jc w:val="right"/>
              <w:rPr>
                <w:rFonts w:eastAsiaTheme="minorEastAsia"/>
                <w:szCs w:val="21"/>
              </w:rPr>
            </w:pPr>
            <w:r w:rsidRPr="00B532C3">
              <w:rPr>
                <w:rFonts w:eastAsiaTheme="minorEastAsia" w:hint="eastAsia"/>
                <w:szCs w:val="21"/>
              </w:rPr>
              <w:t>1,894,044.26</w:t>
            </w:r>
          </w:p>
        </w:tc>
      </w:tr>
      <w:tr w:rsidR="00B532C3" w:rsidRPr="00B532C3" w:rsidTr="00B53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532C3" w:rsidRPr="00B532C3" w:rsidRDefault="00B532C3" w:rsidP="00B532C3">
            <w:pPr>
              <w:widowControl/>
              <w:spacing w:before="100" w:beforeAutospacing="1" w:after="100" w:afterAutospacing="1" w:line="336" w:lineRule="atLeast"/>
              <w:ind w:firstLine="720"/>
              <w:jc w:val="left"/>
              <w:rPr>
                <w:rFonts w:eastAsiaTheme="minorEastAsia"/>
                <w:szCs w:val="21"/>
              </w:rPr>
            </w:pPr>
            <w:r w:rsidRPr="00B532C3">
              <w:rPr>
                <w:rFonts w:eastAsiaTheme="minorEastAsia" w:hint="eastAsia"/>
                <w:szCs w:val="21"/>
              </w:rPr>
              <w:lastRenderedPageBreak/>
              <w:t>应支付投资顾问的投资顾问费（若有）</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32C3" w:rsidRPr="00B532C3" w:rsidRDefault="00B532C3" w:rsidP="00B532C3">
            <w:pPr>
              <w:spacing w:line="360" w:lineRule="auto"/>
              <w:jc w:val="right"/>
              <w:rPr>
                <w:rFonts w:eastAsiaTheme="minorEastAsia"/>
                <w:szCs w:val="21"/>
              </w:rPr>
            </w:pPr>
            <w:r w:rsidRPr="00B532C3">
              <w:rPr>
                <w:rFonts w:eastAsiaTheme="minorEastAsia" w:hint="eastAsia"/>
                <w:szCs w:val="21"/>
              </w:rPr>
              <w:t>-</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532C3" w:rsidRPr="00B532C3" w:rsidRDefault="00B532C3" w:rsidP="00B532C3">
            <w:pPr>
              <w:spacing w:line="360" w:lineRule="auto"/>
              <w:jc w:val="right"/>
              <w:rPr>
                <w:rFonts w:eastAsiaTheme="minorEastAsia"/>
                <w:szCs w:val="21"/>
              </w:rPr>
            </w:pPr>
            <w:r w:rsidRPr="00B532C3">
              <w:rPr>
                <w:rFonts w:eastAsiaTheme="minorEastAsia" w:hint="eastAsia"/>
                <w:szCs w:val="21"/>
              </w:rPr>
              <w:t>-</w:t>
            </w:r>
          </w:p>
        </w:tc>
      </w:tr>
    </w:tbl>
    <w:p w:rsidR="00B34267" w:rsidRDefault="00F356C7">
      <w:pPr>
        <w:widowControl/>
        <w:spacing w:line="360" w:lineRule="auto"/>
        <w:ind w:firstLineChars="200" w:firstLine="420"/>
        <w:jc w:val="left"/>
        <w:rPr>
          <w:rFonts w:eastAsiaTheme="minorEastAsia"/>
          <w:szCs w:val="21"/>
        </w:rPr>
      </w:pPr>
      <w:r>
        <w:rPr>
          <w:rFonts w:eastAsiaTheme="minorEastAsia" w:hint="eastAsia"/>
          <w:szCs w:val="21"/>
        </w:rPr>
        <w:t>注：支付基金管理人的管理人报酬按前一日基金资产净值</w:t>
      </w:r>
      <w:r>
        <w:rPr>
          <w:rFonts w:eastAsiaTheme="minorEastAsia" w:hint="eastAsia"/>
          <w:szCs w:val="21"/>
        </w:rPr>
        <w:t>0.8%</w:t>
      </w:r>
      <w:r>
        <w:rPr>
          <w:rFonts w:eastAsiaTheme="minorEastAsia" w:hint="eastAsia"/>
          <w:szCs w:val="21"/>
        </w:rPr>
        <w:t>的年费率计提，逐日累计至每月月底，按月支付。其计算公式为：</w:t>
      </w:r>
    </w:p>
    <w:p w:rsidR="00B532C3" w:rsidRPr="00B532C3" w:rsidRDefault="00B532C3" w:rsidP="00B532C3">
      <w:pPr>
        <w:widowControl/>
        <w:spacing w:line="360" w:lineRule="auto"/>
        <w:ind w:firstLineChars="200" w:firstLine="420"/>
        <w:jc w:val="left"/>
        <w:rPr>
          <w:rFonts w:eastAsiaTheme="minorEastAsia"/>
          <w:szCs w:val="21"/>
        </w:rPr>
      </w:pPr>
      <w:r w:rsidRPr="00B532C3">
        <w:rPr>
          <w:rFonts w:eastAsiaTheme="minorEastAsia" w:hint="eastAsia"/>
          <w:szCs w:val="21"/>
        </w:rPr>
        <w:t>日管理人报酬＝前一日基金资产净值</w:t>
      </w:r>
      <w:r w:rsidRPr="00B532C3">
        <w:rPr>
          <w:rFonts w:eastAsiaTheme="minorEastAsia" w:hint="eastAsia"/>
          <w:szCs w:val="21"/>
        </w:rPr>
        <w:t xml:space="preserve"> X 0.8% / </w:t>
      </w:r>
      <w:r w:rsidRPr="00B532C3">
        <w:rPr>
          <w:rFonts w:eastAsiaTheme="minorEastAsia" w:hint="eastAsia"/>
          <w:szCs w:val="21"/>
        </w:rPr>
        <w:t>当年天数。</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7.4.10.2.2</w:t>
      </w:r>
      <w:r w:rsidRPr="0062676B">
        <w:rPr>
          <w:rFonts w:eastAsiaTheme="minorEastAsia"/>
          <w:b/>
          <w:kern w:val="0"/>
          <w:szCs w:val="21"/>
        </w:rPr>
        <w:t>基金托管费</w:t>
      </w:r>
    </w:p>
    <w:p w:rsidR="007B62FA" w:rsidRPr="0062676B" w:rsidRDefault="007B62FA" w:rsidP="00417F87">
      <w:pPr>
        <w:autoSpaceDE w:val="0"/>
        <w:autoSpaceDN w:val="0"/>
        <w:adjustRightInd w:val="0"/>
        <w:spacing w:before="29" w:line="360" w:lineRule="auto"/>
        <w:ind w:left="15" w:right="210"/>
        <w:jc w:val="right"/>
        <w:rPr>
          <w:rFonts w:eastAsiaTheme="minorEastAsia"/>
          <w:kern w:val="0"/>
          <w:szCs w:val="21"/>
        </w:rPr>
      </w:pPr>
      <w:r w:rsidRPr="0062676B">
        <w:rPr>
          <w:rFonts w:eastAsiaTheme="minorEastAsia"/>
          <w:bCs/>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E60957" w:rsidRPr="0062676B" w:rsidTr="00D55AD2">
        <w:tc>
          <w:tcPr>
            <w:tcW w:w="3828"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项目</w:t>
            </w:r>
          </w:p>
        </w:tc>
        <w:tc>
          <w:tcPr>
            <w:tcW w:w="2586" w:type="dxa"/>
          </w:tcPr>
          <w:p w:rsidR="00962837" w:rsidRPr="0062676B" w:rsidRDefault="00962837" w:rsidP="00962837">
            <w:pPr>
              <w:widowControl/>
              <w:autoSpaceDE w:val="0"/>
              <w:autoSpaceDN w:val="0"/>
              <w:ind w:right="-15"/>
              <w:jc w:val="center"/>
              <w:textAlignment w:val="bottom"/>
              <w:rPr>
                <w:rFonts w:eastAsiaTheme="minorEastAsia"/>
                <w:szCs w:val="21"/>
              </w:rPr>
            </w:pPr>
            <w:r w:rsidRPr="0062676B">
              <w:rPr>
                <w:rFonts w:eastAsiaTheme="minorEastAsia"/>
                <w:szCs w:val="21"/>
              </w:rPr>
              <w:t>本期</w:t>
            </w:r>
          </w:p>
          <w:p w:rsidR="007B62FA" w:rsidRPr="0062676B" w:rsidRDefault="00962837" w:rsidP="00962837">
            <w:pPr>
              <w:widowControl/>
              <w:autoSpaceDE w:val="0"/>
              <w:autoSpaceDN w:val="0"/>
              <w:spacing w:line="360" w:lineRule="auto"/>
              <w:ind w:right="-15"/>
              <w:jc w:val="center"/>
              <w:textAlignment w:val="bottom"/>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2586" w:type="dxa"/>
          </w:tcPr>
          <w:p w:rsidR="007B62FA" w:rsidRPr="0062676B" w:rsidRDefault="007B62FA" w:rsidP="00417F87">
            <w:pPr>
              <w:spacing w:line="360" w:lineRule="auto"/>
              <w:jc w:val="center"/>
              <w:rPr>
                <w:rFonts w:eastAsiaTheme="minorEastAsia"/>
                <w:szCs w:val="21"/>
              </w:rPr>
            </w:pPr>
            <w:r w:rsidRPr="0062676B">
              <w:rPr>
                <w:rFonts w:eastAsiaTheme="minorEastAsia"/>
                <w:szCs w:val="21"/>
              </w:rPr>
              <w:t>上年度可比期间</w:t>
            </w:r>
          </w:p>
          <w:p w:rsidR="007B62FA" w:rsidRPr="0062676B" w:rsidRDefault="009A2393" w:rsidP="00417F87">
            <w:pPr>
              <w:widowControl/>
              <w:autoSpaceDE w:val="0"/>
              <w:autoSpaceDN w:val="0"/>
              <w:spacing w:line="360" w:lineRule="auto"/>
              <w:ind w:right="-15"/>
              <w:jc w:val="center"/>
              <w:textAlignment w:val="bottom"/>
              <w:rPr>
                <w:rFonts w:eastAsiaTheme="minorEastAsia"/>
                <w:kern w:val="0"/>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E60957" w:rsidRPr="0062676B" w:rsidTr="00D55AD2">
        <w:tc>
          <w:tcPr>
            <w:tcW w:w="3828" w:type="dxa"/>
            <w:vAlign w:val="center"/>
          </w:tcPr>
          <w:p w:rsidR="007B62FA" w:rsidRPr="0062676B" w:rsidRDefault="007B62FA" w:rsidP="00417F87">
            <w:pPr>
              <w:spacing w:line="360" w:lineRule="auto"/>
              <w:rPr>
                <w:rFonts w:eastAsiaTheme="minorEastAsia"/>
                <w:szCs w:val="21"/>
              </w:rPr>
            </w:pPr>
            <w:r w:rsidRPr="0062676B">
              <w:rPr>
                <w:rFonts w:eastAsiaTheme="minorEastAsia"/>
                <w:szCs w:val="21"/>
              </w:rPr>
              <w:t>当期发生的基金应支付的托管费</w:t>
            </w:r>
          </w:p>
        </w:tc>
        <w:tc>
          <w:tcPr>
            <w:tcW w:w="2586" w:type="dxa"/>
            <w:vAlign w:val="center"/>
          </w:tcPr>
          <w:p w:rsidR="007B62FA" w:rsidRPr="0062676B" w:rsidRDefault="007B62FA" w:rsidP="00417F87">
            <w:pPr>
              <w:spacing w:line="360" w:lineRule="auto"/>
              <w:jc w:val="right"/>
              <w:rPr>
                <w:rFonts w:eastAsiaTheme="minorEastAsia"/>
                <w:kern w:val="0"/>
                <w:szCs w:val="21"/>
              </w:rPr>
            </w:pPr>
            <w:r w:rsidRPr="0062676B">
              <w:rPr>
                <w:rFonts w:eastAsiaTheme="minorEastAsia"/>
                <w:szCs w:val="21"/>
              </w:rPr>
              <w:t>843,000.59</w:t>
            </w:r>
          </w:p>
        </w:tc>
        <w:tc>
          <w:tcPr>
            <w:tcW w:w="2586"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1,008,922.38</w:t>
            </w:r>
          </w:p>
        </w:tc>
      </w:tr>
    </w:tbl>
    <w:p w:rsidR="00B34267" w:rsidRDefault="00F356C7">
      <w:pPr>
        <w:widowControl/>
        <w:spacing w:line="360" w:lineRule="auto"/>
        <w:ind w:firstLineChars="200" w:firstLine="420"/>
        <w:jc w:val="left"/>
        <w:rPr>
          <w:rFonts w:eastAsiaTheme="minorEastAsia"/>
          <w:szCs w:val="21"/>
        </w:rPr>
      </w:pPr>
      <w:r>
        <w:rPr>
          <w:rFonts w:eastAsiaTheme="minorEastAsia"/>
          <w:szCs w:val="21"/>
        </w:rPr>
        <w:t>注：支付基金托管人的托管费按前一日基金资产净值</w:t>
      </w:r>
      <w:r>
        <w:rPr>
          <w:rFonts w:eastAsiaTheme="minorEastAsia"/>
          <w:szCs w:val="21"/>
        </w:rPr>
        <w:t>0.25%</w:t>
      </w:r>
      <w:r>
        <w:rPr>
          <w:rFonts w:eastAsiaTheme="minorEastAsia"/>
          <w:szCs w:val="21"/>
        </w:rPr>
        <w:t>的年费率计提，逐日累计至每月月底，按月支付。其计算公式为：</w:t>
      </w:r>
    </w:p>
    <w:p w:rsidR="007B62FA" w:rsidRPr="0062676B" w:rsidRDefault="007B62FA" w:rsidP="00215394">
      <w:pPr>
        <w:widowControl/>
        <w:spacing w:line="360" w:lineRule="auto"/>
        <w:ind w:firstLineChars="200" w:firstLine="420"/>
        <w:jc w:val="left"/>
        <w:rPr>
          <w:rFonts w:eastAsiaTheme="minorEastAsia"/>
          <w:szCs w:val="21"/>
        </w:rPr>
      </w:pPr>
      <w:r w:rsidRPr="0062676B">
        <w:rPr>
          <w:rFonts w:eastAsiaTheme="minorEastAsia"/>
          <w:szCs w:val="21"/>
        </w:rPr>
        <w:t>日托管费＝前一日基金资产净值</w:t>
      </w:r>
      <w:r w:rsidRPr="0062676B">
        <w:rPr>
          <w:rFonts w:eastAsiaTheme="minorEastAsia"/>
          <w:szCs w:val="21"/>
        </w:rPr>
        <w:t xml:space="preserve"> X 0.25% / </w:t>
      </w:r>
      <w:r w:rsidRPr="0062676B">
        <w:rPr>
          <w:rFonts w:eastAsiaTheme="minorEastAsia"/>
          <w:szCs w:val="21"/>
        </w:rPr>
        <w:t>当年天数。</w:t>
      </w:r>
    </w:p>
    <w:p w:rsidR="007B62FA" w:rsidRPr="0062676B" w:rsidRDefault="007B62FA" w:rsidP="00D417FA">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7.4.10.2.3</w:t>
      </w:r>
      <w:r w:rsidRPr="0062676B">
        <w:rPr>
          <w:rFonts w:eastAsiaTheme="minorEastAsia"/>
          <w:b/>
          <w:kern w:val="0"/>
          <w:szCs w:val="21"/>
        </w:rPr>
        <w:t>销售服务费</w:t>
      </w:r>
    </w:p>
    <w:p w:rsidR="00015582" w:rsidRPr="0062676B" w:rsidRDefault="00015582" w:rsidP="00015582">
      <w:pPr>
        <w:autoSpaceDE w:val="0"/>
        <w:autoSpaceDN w:val="0"/>
        <w:adjustRightInd w:val="0"/>
        <w:spacing w:before="29" w:line="360" w:lineRule="auto"/>
        <w:jc w:val="right"/>
        <w:rPr>
          <w:rFonts w:eastAsiaTheme="minorEastAsia"/>
          <w:szCs w:val="21"/>
        </w:rPr>
      </w:pPr>
      <w:r w:rsidRPr="0062676B">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015582" w:rsidRPr="0062676B" w:rsidTr="00015582">
        <w:tc>
          <w:tcPr>
            <w:tcW w:w="2110" w:type="dxa"/>
            <w:vMerge w:val="restart"/>
            <w:vAlign w:val="center"/>
          </w:tcPr>
          <w:p w:rsidR="00015582" w:rsidRPr="0062676B" w:rsidRDefault="00015582" w:rsidP="00A63A69">
            <w:pPr>
              <w:tabs>
                <w:tab w:val="left" w:pos="426"/>
              </w:tabs>
              <w:spacing w:line="276" w:lineRule="auto"/>
              <w:jc w:val="center"/>
              <w:rPr>
                <w:rFonts w:eastAsiaTheme="minorEastAsia"/>
                <w:kern w:val="0"/>
                <w:szCs w:val="21"/>
              </w:rPr>
            </w:pPr>
            <w:r w:rsidRPr="0062676B">
              <w:rPr>
                <w:rFonts w:eastAsiaTheme="minorEastAsia"/>
                <w:szCs w:val="21"/>
              </w:rPr>
              <w:t>获得销售服务费的各关联方名称</w:t>
            </w:r>
          </w:p>
        </w:tc>
        <w:tc>
          <w:tcPr>
            <w:tcW w:w="7176" w:type="dxa"/>
            <w:gridSpan w:val="3"/>
            <w:vAlign w:val="center"/>
          </w:tcPr>
          <w:p w:rsidR="00015582" w:rsidRPr="0062676B" w:rsidRDefault="00015582" w:rsidP="00A63A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本期</w:t>
            </w:r>
          </w:p>
          <w:p w:rsidR="00015582" w:rsidRPr="0062676B" w:rsidRDefault="00015582" w:rsidP="00A63A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015582" w:rsidRPr="0062676B" w:rsidTr="00015582">
        <w:tc>
          <w:tcPr>
            <w:tcW w:w="2110" w:type="dxa"/>
            <w:vMerge/>
          </w:tcPr>
          <w:p w:rsidR="00015582" w:rsidRPr="0062676B" w:rsidRDefault="00015582" w:rsidP="00A63A69">
            <w:pPr>
              <w:tabs>
                <w:tab w:val="left" w:pos="426"/>
              </w:tabs>
              <w:spacing w:line="276" w:lineRule="auto"/>
              <w:jc w:val="left"/>
              <w:rPr>
                <w:rFonts w:eastAsiaTheme="minorEastAsia"/>
                <w:kern w:val="0"/>
                <w:szCs w:val="21"/>
              </w:rPr>
            </w:pPr>
          </w:p>
        </w:tc>
        <w:tc>
          <w:tcPr>
            <w:tcW w:w="7176" w:type="dxa"/>
            <w:gridSpan w:val="3"/>
            <w:vAlign w:val="center"/>
          </w:tcPr>
          <w:p w:rsidR="00015582" w:rsidRPr="0062676B" w:rsidRDefault="00015582" w:rsidP="00A63A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当期发生的基金应支付的销售服务费</w:t>
            </w:r>
          </w:p>
        </w:tc>
      </w:tr>
      <w:tr w:rsidR="00015582" w:rsidRPr="0062676B" w:rsidTr="00015582">
        <w:tc>
          <w:tcPr>
            <w:tcW w:w="2110" w:type="dxa"/>
            <w:vMerge/>
          </w:tcPr>
          <w:p w:rsidR="00015582" w:rsidRPr="0062676B" w:rsidRDefault="00015582" w:rsidP="00A63A69">
            <w:pPr>
              <w:tabs>
                <w:tab w:val="left" w:pos="426"/>
              </w:tabs>
              <w:spacing w:line="276" w:lineRule="auto"/>
              <w:jc w:val="left"/>
              <w:rPr>
                <w:rFonts w:eastAsiaTheme="minorEastAsia"/>
                <w:kern w:val="0"/>
                <w:szCs w:val="21"/>
              </w:rPr>
            </w:pPr>
          </w:p>
        </w:tc>
        <w:tc>
          <w:tcPr>
            <w:tcW w:w="2534" w:type="dxa"/>
            <w:vAlign w:val="center"/>
          </w:tcPr>
          <w:p w:rsidR="00015582" w:rsidRPr="0062676B" w:rsidRDefault="00015582" w:rsidP="00A63A69">
            <w:pPr>
              <w:widowControl/>
              <w:spacing w:line="276" w:lineRule="auto"/>
              <w:ind w:leftChars="-51" w:left="-107" w:rightChars="-51" w:right="-107"/>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2694" w:type="dxa"/>
            <w:vAlign w:val="center"/>
          </w:tcPr>
          <w:p w:rsidR="00015582" w:rsidRPr="0062676B" w:rsidRDefault="00015582" w:rsidP="00A63A69">
            <w:pPr>
              <w:widowControl/>
              <w:spacing w:line="276" w:lineRule="auto"/>
              <w:ind w:leftChars="-51" w:left="-107" w:rightChars="-51" w:right="-107"/>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c>
          <w:tcPr>
            <w:tcW w:w="1948" w:type="dxa"/>
            <w:vAlign w:val="center"/>
          </w:tcPr>
          <w:p w:rsidR="00015582" w:rsidRPr="0062676B" w:rsidRDefault="00015582" w:rsidP="00A63A69">
            <w:pPr>
              <w:widowControl/>
              <w:spacing w:line="276" w:lineRule="auto"/>
              <w:ind w:leftChars="-51" w:left="-107" w:rightChars="-51" w:right="-107"/>
              <w:jc w:val="center"/>
              <w:rPr>
                <w:rFonts w:eastAsiaTheme="minorEastAsia"/>
                <w:szCs w:val="21"/>
              </w:rPr>
            </w:pPr>
            <w:r w:rsidRPr="0062676B">
              <w:rPr>
                <w:rFonts w:eastAsiaTheme="minorEastAsia"/>
                <w:szCs w:val="21"/>
              </w:rPr>
              <w:t>合计</w:t>
            </w:r>
          </w:p>
        </w:tc>
      </w:tr>
      <w:tr w:rsidR="00B34267">
        <w:tc>
          <w:tcPr>
            <w:tcW w:w="2110" w:type="dxa"/>
            <w:vAlign w:val="center"/>
          </w:tcPr>
          <w:p w:rsidR="00B34267" w:rsidRDefault="00F356C7">
            <w:pPr>
              <w:jc w:val="left"/>
            </w:pPr>
            <w:r>
              <w:rPr>
                <w:rFonts w:eastAsiaTheme="minorEastAsia"/>
                <w:szCs w:val="21"/>
              </w:rPr>
              <w:t>摩根基金管理（中国）有限公司</w:t>
            </w:r>
          </w:p>
        </w:tc>
        <w:tc>
          <w:tcPr>
            <w:tcW w:w="2534" w:type="dxa"/>
            <w:vAlign w:val="center"/>
          </w:tcPr>
          <w:p w:rsidR="00B34267" w:rsidRDefault="00F356C7">
            <w:pPr>
              <w:jc w:val="right"/>
            </w:pPr>
            <w:r>
              <w:rPr>
                <w:rFonts w:eastAsiaTheme="minorEastAsia"/>
                <w:szCs w:val="21"/>
              </w:rPr>
              <w:t>-</w:t>
            </w:r>
          </w:p>
        </w:tc>
        <w:tc>
          <w:tcPr>
            <w:tcW w:w="2694" w:type="dxa"/>
            <w:vAlign w:val="center"/>
          </w:tcPr>
          <w:p w:rsidR="00B34267" w:rsidRDefault="00F356C7">
            <w:pPr>
              <w:jc w:val="right"/>
            </w:pPr>
            <w:r>
              <w:rPr>
                <w:rFonts w:eastAsiaTheme="minorEastAsia"/>
                <w:szCs w:val="21"/>
              </w:rPr>
              <w:t>78.14</w:t>
            </w:r>
          </w:p>
        </w:tc>
        <w:tc>
          <w:tcPr>
            <w:tcW w:w="1948" w:type="dxa"/>
            <w:vAlign w:val="center"/>
          </w:tcPr>
          <w:p w:rsidR="00B34267" w:rsidRDefault="00F356C7">
            <w:pPr>
              <w:jc w:val="right"/>
            </w:pPr>
            <w:r>
              <w:rPr>
                <w:rFonts w:eastAsiaTheme="minorEastAsia"/>
                <w:szCs w:val="21"/>
              </w:rPr>
              <w:t>78.14</w:t>
            </w:r>
          </w:p>
        </w:tc>
      </w:tr>
      <w:tr w:rsidR="00015582" w:rsidRPr="0062676B" w:rsidTr="00015582">
        <w:tc>
          <w:tcPr>
            <w:tcW w:w="2110" w:type="dxa"/>
            <w:vAlign w:val="center"/>
          </w:tcPr>
          <w:p w:rsidR="00015582" w:rsidRPr="0062676B" w:rsidRDefault="00015582" w:rsidP="00A63A69">
            <w:pPr>
              <w:tabs>
                <w:tab w:val="left" w:pos="426"/>
              </w:tabs>
              <w:spacing w:line="276" w:lineRule="auto"/>
              <w:jc w:val="center"/>
              <w:rPr>
                <w:rFonts w:eastAsiaTheme="minorEastAsia"/>
                <w:kern w:val="0"/>
                <w:szCs w:val="21"/>
              </w:rPr>
            </w:pPr>
            <w:r w:rsidRPr="0062676B">
              <w:rPr>
                <w:rFonts w:eastAsiaTheme="minorEastAsia"/>
                <w:szCs w:val="21"/>
              </w:rPr>
              <w:t>合计</w:t>
            </w:r>
          </w:p>
        </w:tc>
        <w:tc>
          <w:tcPr>
            <w:tcW w:w="2534" w:type="dxa"/>
            <w:vAlign w:val="center"/>
          </w:tcPr>
          <w:p w:rsidR="00015582" w:rsidRPr="0062676B" w:rsidRDefault="00015582" w:rsidP="00A63A69">
            <w:pPr>
              <w:tabs>
                <w:tab w:val="left" w:pos="426"/>
              </w:tabs>
              <w:spacing w:line="276" w:lineRule="auto"/>
              <w:jc w:val="right"/>
              <w:rPr>
                <w:rFonts w:eastAsiaTheme="minorEastAsia"/>
                <w:kern w:val="0"/>
                <w:szCs w:val="21"/>
              </w:rPr>
            </w:pPr>
            <w:r w:rsidRPr="0062676B">
              <w:rPr>
                <w:rFonts w:eastAsiaTheme="minorEastAsia"/>
                <w:szCs w:val="21"/>
              </w:rPr>
              <w:t>-</w:t>
            </w:r>
          </w:p>
        </w:tc>
        <w:tc>
          <w:tcPr>
            <w:tcW w:w="2694" w:type="dxa"/>
            <w:vAlign w:val="center"/>
          </w:tcPr>
          <w:p w:rsidR="00015582" w:rsidRPr="0062676B" w:rsidRDefault="00015582" w:rsidP="00A63A69">
            <w:pPr>
              <w:spacing w:line="276" w:lineRule="auto"/>
              <w:jc w:val="right"/>
              <w:rPr>
                <w:rFonts w:eastAsiaTheme="minorEastAsia"/>
                <w:szCs w:val="21"/>
              </w:rPr>
            </w:pPr>
            <w:r w:rsidRPr="0062676B">
              <w:rPr>
                <w:rFonts w:eastAsiaTheme="minorEastAsia"/>
                <w:szCs w:val="21"/>
              </w:rPr>
              <w:t>78.14</w:t>
            </w:r>
          </w:p>
        </w:tc>
        <w:tc>
          <w:tcPr>
            <w:tcW w:w="1948" w:type="dxa"/>
            <w:vAlign w:val="center"/>
          </w:tcPr>
          <w:p w:rsidR="00015582" w:rsidRPr="0062676B" w:rsidRDefault="00015582" w:rsidP="00A63A69">
            <w:pPr>
              <w:spacing w:line="276" w:lineRule="auto"/>
              <w:jc w:val="right"/>
              <w:rPr>
                <w:rFonts w:eastAsiaTheme="minorEastAsia"/>
                <w:szCs w:val="21"/>
              </w:rPr>
            </w:pPr>
            <w:r w:rsidRPr="0062676B">
              <w:rPr>
                <w:rFonts w:eastAsiaTheme="minorEastAsia"/>
                <w:szCs w:val="21"/>
              </w:rPr>
              <w:t>78.14</w:t>
            </w:r>
          </w:p>
        </w:tc>
      </w:tr>
      <w:tr w:rsidR="00015582" w:rsidRPr="0062676B" w:rsidTr="00015582">
        <w:tc>
          <w:tcPr>
            <w:tcW w:w="2110" w:type="dxa"/>
            <w:vMerge w:val="restart"/>
            <w:vAlign w:val="center"/>
          </w:tcPr>
          <w:p w:rsidR="00015582" w:rsidRPr="0062676B" w:rsidRDefault="00015582" w:rsidP="00A63A69">
            <w:pPr>
              <w:tabs>
                <w:tab w:val="left" w:pos="426"/>
              </w:tabs>
              <w:spacing w:line="276" w:lineRule="auto"/>
              <w:jc w:val="center"/>
              <w:rPr>
                <w:rFonts w:eastAsiaTheme="minorEastAsia"/>
                <w:kern w:val="0"/>
                <w:szCs w:val="21"/>
              </w:rPr>
            </w:pPr>
            <w:r w:rsidRPr="0062676B">
              <w:rPr>
                <w:rFonts w:eastAsiaTheme="minorEastAsia"/>
                <w:szCs w:val="21"/>
              </w:rPr>
              <w:t>获得销售服务费的各关联方名称</w:t>
            </w:r>
          </w:p>
        </w:tc>
        <w:tc>
          <w:tcPr>
            <w:tcW w:w="7176" w:type="dxa"/>
            <w:gridSpan w:val="3"/>
            <w:vAlign w:val="center"/>
          </w:tcPr>
          <w:p w:rsidR="00015582" w:rsidRPr="0062676B" w:rsidRDefault="00015582" w:rsidP="00A63A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上年度可比期间</w:t>
            </w:r>
          </w:p>
          <w:p w:rsidR="00015582" w:rsidRPr="0062676B" w:rsidRDefault="00015582" w:rsidP="00A63A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015582" w:rsidRPr="0062676B" w:rsidTr="00015582">
        <w:tc>
          <w:tcPr>
            <w:tcW w:w="2110" w:type="dxa"/>
            <w:vMerge/>
          </w:tcPr>
          <w:p w:rsidR="00015582" w:rsidRPr="0062676B" w:rsidRDefault="00015582" w:rsidP="00A63A69">
            <w:pPr>
              <w:tabs>
                <w:tab w:val="left" w:pos="426"/>
              </w:tabs>
              <w:spacing w:line="276" w:lineRule="auto"/>
              <w:jc w:val="left"/>
              <w:rPr>
                <w:rFonts w:eastAsiaTheme="minorEastAsia"/>
                <w:kern w:val="0"/>
                <w:szCs w:val="21"/>
              </w:rPr>
            </w:pPr>
          </w:p>
        </w:tc>
        <w:tc>
          <w:tcPr>
            <w:tcW w:w="7176" w:type="dxa"/>
            <w:gridSpan w:val="3"/>
            <w:vAlign w:val="center"/>
          </w:tcPr>
          <w:p w:rsidR="00015582" w:rsidRPr="0062676B" w:rsidRDefault="00015582" w:rsidP="00A63A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当期发生的基金应支付的销售服务费</w:t>
            </w:r>
          </w:p>
        </w:tc>
      </w:tr>
      <w:tr w:rsidR="00015582" w:rsidRPr="0062676B" w:rsidTr="00015582">
        <w:tc>
          <w:tcPr>
            <w:tcW w:w="2110" w:type="dxa"/>
            <w:vMerge/>
          </w:tcPr>
          <w:p w:rsidR="00015582" w:rsidRPr="0062676B" w:rsidRDefault="00015582" w:rsidP="00A63A69">
            <w:pPr>
              <w:tabs>
                <w:tab w:val="left" w:pos="426"/>
              </w:tabs>
              <w:spacing w:line="276" w:lineRule="auto"/>
              <w:jc w:val="left"/>
              <w:rPr>
                <w:rFonts w:eastAsiaTheme="minorEastAsia"/>
                <w:kern w:val="0"/>
                <w:szCs w:val="21"/>
              </w:rPr>
            </w:pPr>
          </w:p>
        </w:tc>
        <w:tc>
          <w:tcPr>
            <w:tcW w:w="2534" w:type="dxa"/>
            <w:vAlign w:val="center"/>
          </w:tcPr>
          <w:p w:rsidR="00015582" w:rsidRPr="0062676B" w:rsidRDefault="00015582" w:rsidP="00A63A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2694" w:type="dxa"/>
            <w:vAlign w:val="center"/>
          </w:tcPr>
          <w:p w:rsidR="00015582" w:rsidRPr="0062676B" w:rsidRDefault="00015582" w:rsidP="00A63A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c>
          <w:tcPr>
            <w:tcW w:w="1948" w:type="dxa"/>
            <w:vAlign w:val="center"/>
          </w:tcPr>
          <w:p w:rsidR="00015582" w:rsidRPr="0062676B" w:rsidRDefault="00015582" w:rsidP="00A63A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合计</w:t>
            </w:r>
          </w:p>
        </w:tc>
      </w:tr>
      <w:tr w:rsidR="00015582" w:rsidRPr="0062676B" w:rsidTr="00015582">
        <w:tc>
          <w:tcPr>
            <w:tcW w:w="2110" w:type="dxa"/>
            <w:vAlign w:val="center"/>
          </w:tcPr>
          <w:p w:rsidR="00015582" w:rsidRPr="0062676B" w:rsidRDefault="00015582" w:rsidP="00A63A69">
            <w:pPr>
              <w:widowControl/>
              <w:spacing w:line="276" w:lineRule="auto"/>
              <w:jc w:val="center"/>
              <w:rPr>
                <w:rFonts w:eastAsiaTheme="minorEastAsia"/>
                <w:szCs w:val="21"/>
              </w:rPr>
            </w:pPr>
            <w:r w:rsidRPr="0062676B">
              <w:rPr>
                <w:rFonts w:eastAsiaTheme="minorEastAsia"/>
                <w:szCs w:val="21"/>
              </w:rPr>
              <w:t>合计</w:t>
            </w:r>
          </w:p>
        </w:tc>
        <w:tc>
          <w:tcPr>
            <w:tcW w:w="2534" w:type="dxa"/>
            <w:vAlign w:val="center"/>
          </w:tcPr>
          <w:p w:rsidR="00015582" w:rsidRPr="0062676B" w:rsidRDefault="00015582" w:rsidP="00A63A69">
            <w:pPr>
              <w:spacing w:line="276" w:lineRule="auto"/>
              <w:jc w:val="right"/>
              <w:rPr>
                <w:rFonts w:eastAsiaTheme="minorEastAsia"/>
                <w:szCs w:val="21"/>
              </w:rPr>
            </w:pPr>
            <w:r w:rsidRPr="0062676B">
              <w:rPr>
                <w:rFonts w:eastAsiaTheme="minorEastAsia"/>
                <w:szCs w:val="21"/>
              </w:rPr>
              <w:t>-</w:t>
            </w:r>
          </w:p>
        </w:tc>
        <w:tc>
          <w:tcPr>
            <w:tcW w:w="2694" w:type="dxa"/>
            <w:vAlign w:val="center"/>
          </w:tcPr>
          <w:p w:rsidR="00015582" w:rsidRPr="0062676B" w:rsidRDefault="00015582" w:rsidP="00A63A69">
            <w:pPr>
              <w:spacing w:line="276" w:lineRule="auto"/>
              <w:jc w:val="right"/>
              <w:rPr>
                <w:rFonts w:eastAsiaTheme="minorEastAsia"/>
                <w:szCs w:val="21"/>
              </w:rPr>
            </w:pPr>
            <w:r w:rsidRPr="0062676B">
              <w:rPr>
                <w:rFonts w:eastAsiaTheme="minorEastAsia"/>
                <w:szCs w:val="21"/>
              </w:rPr>
              <w:t>-</w:t>
            </w:r>
          </w:p>
        </w:tc>
        <w:tc>
          <w:tcPr>
            <w:tcW w:w="1948" w:type="dxa"/>
            <w:vAlign w:val="center"/>
          </w:tcPr>
          <w:p w:rsidR="00015582" w:rsidRPr="0062676B" w:rsidRDefault="00015582" w:rsidP="00A63A69">
            <w:pPr>
              <w:spacing w:line="276" w:lineRule="auto"/>
              <w:jc w:val="right"/>
              <w:rPr>
                <w:rFonts w:eastAsiaTheme="minorEastAsia"/>
                <w:szCs w:val="21"/>
              </w:rPr>
            </w:pPr>
            <w:r w:rsidRPr="0062676B">
              <w:rPr>
                <w:rFonts w:eastAsiaTheme="minorEastAsia"/>
                <w:szCs w:val="21"/>
              </w:rPr>
              <w:t>-</w:t>
            </w:r>
          </w:p>
        </w:tc>
      </w:tr>
    </w:tbl>
    <w:p w:rsidR="00B34267" w:rsidRDefault="00F356C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注：根据《摩根基金管理（中国）有限公司关于旗下部分基金增设</w:t>
      </w:r>
      <w:r>
        <w:rPr>
          <w:rFonts w:eastAsiaTheme="minorEastAsia"/>
          <w:kern w:val="0"/>
          <w:szCs w:val="21"/>
        </w:rPr>
        <w:t>C</w:t>
      </w:r>
      <w:r>
        <w:rPr>
          <w:rFonts w:eastAsiaTheme="minorEastAsia"/>
          <w:kern w:val="0"/>
          <w:szCs w:val="21"/>
        </w:rPr>
        <w:t>类基金份额及增加临时基金管理人条款并修改基金合同和托管协议的公告》</w:t>
      </w:r>
      <w:r>
        <w:rPr>
          <w:rFonts w:eastAsiaTheme="minorEastAsia"/>
          <w:kern w:val="0"/>
          <w:szCs w:val="21"/>
        </w:rPr>
        <w:t xml:space="preserve"> </w:t>
      </w:r>
      <w:r>
        <w:rPr>
          <w:rFonts w:eastAsiaTheme="minorEastAsia"/>
          <w:kern w:val="0"/>
          <w:szCs w:val="21"/>
        </w:rPr>
        <w:t>，本基金自</w:t>
      </w:r>
      <w:r>
        <w:rPr>
          <w:rFonts w:eastAsiaTheme="minorEastAsia"/>
          <w:kern w:val="0"/>
          <w:szCs w:val="21"/>
        </w:rPr>
        <w:t xml:space="preserve"> 2023 </w:t>
      </w:r>
      <w:r>
        <w:rPr>
          <w:rFonts w:eastAsiaTheme="minorEastAsia"/>
          <w:kern w:val="0"/>
          <w:szCs w:val="21"/>
        </w:rPr>
        <w:t>年</w:t>
      </w:r>
      <w:r>
        <w:rPr>
          <w:rFonts w:eastAsiaTheme="minorEastAsia"/>
          <w:kern w:val="0"/>
          <w:szCs w:val="21"/>
        </w:rPr>
        <w:t xml:space="preserve"> 9</w:t>
      </w:r>
      <w:r>
        <w:rPr>
          <w:rFonts w:eastAsiaTheme="minorEastAsia"/>
          <w:kern w:val="0"/>
          <w:szCs w:val="21"/>
        </w:rPr>
        <w:t>月</w:t>
      </w:r>
      <w:r>
        <w:rPr>
          <w:rFonts w:eastAsiaTheme="minorEastAsia"/>
          <w:kern w:val="0"/>
          <w:szCs w:val="21"/>
        </w:rPr>
        <w:t>15</w:t>
      </w:r>
      <w:r>
        <w:rPr>
          <w:rFonts w:eastAsiaTheme="minorEastAsia"/>
          <w:kern w:val="0"/>
          <w:szCs w:val="21"/>
        </w:rPr>
        <w:t>日起增设</w:t>
      </w:r>
      <w:r>
        <w:rPr>
          <w:rFonts w:eastAsiaTheme="minorEastAsia"/>
          <w:kern w:val="0"/>
          <w:szCs w:val="21"/>
        </w:rPr>
        <w:t xml:space="preserve"> C </w:t>
      </w:r>
      <w:r>
        <w:rPr>
          <w:rFonts w:eastAsiaTheme="minorEastAsia"/>
          <w:kern w:val="0"/>
          <w:szCs w:val="21"/>
        </w:rPr>
        <w:t>类基</w:t>
      </w:r>
      <w:r>
        <w:rPr>
          <w:rFonts w:eastAsiaTheme="minorEastAsia"/>
          <w:kern w:val="0"/>
          <w:szCs w:val="21"/>
        </w:rPr>
        <w:lastRenderedPageBreak/>
        <w:t>金份额，自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日起，支付基金销售机构的销售服务费按前一日</w:t>
      </w:r>
      <w:r>
        <w:rPr>
          <w:rFonts w:eastAsiaTheme="minorEastAsia"/>
          <w:kern w:val="0"/>
          <w:szCs w:val="21"/>
        </w:rPr>
        <w:t>C</w:t>
      </w:r>
      <w:r>
        <w:rPr>
          <w:rFonts w:eastAsiaTheme="minorEastAsia"/>
          <w:kern w:val="0"/>
          <w:szCs w:val="21"/>
        </w:rPr>
        <w:t>类基金资产净值</w:t>
      </w:r>
      <w:r>
        <w:rPr>
          <w:rFonts w:eastAsiaTheme="minorEastAsia"/>
          <w:kern w:val="0"/>
          <w:szCs w:val="21"/>
        </w:rPr>
        <w:t>0.40%</w:t>
      </w:r>
      <w:r>
        <w:rPr>
          <w:rFonts w:eastAsiaTheme="minorEastAsia"/>
          <w:kern w:val="0"/>
          <w:szCs w:val="21"/>
        </w:rPr>
        <w:t>的年费率计提，逐日累计至每月月底，按月支付给管理人，再由管理人计算并支付给各基金销售机构。其计算公式为：</w:t>
      </w:r>
      <w:r>
        <w:rPr>
          <w:rFonts w:eastAsiaTheme="minorEastAsia"/>
          <w:kern w:val="0"/>
          <w:szCs w:val="21"/>
        </w:rPr>
        <w:t xml:space="preserve"> </w:t>
      </w:r>
    </w:p>
    <w:p w:rsidR="00015582" w:rsidRPr="0062676B" w:rsidRDefault="00015582" w:rsidP="00015582">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日销售服务费＝前一日</w:t>
      </w:r>
      <w:r w:rsidRPr="0062676B">
        <w:rPr>
          <w:rFonts w:eastAsiaTheme="minorEastAsia"/>
          <w:kern w:val="0"/>
          <w:szCs w:val="21"/>
        </w:rPr>
        <w:t>X</w:t>
      </w:r>
      <w:r w:rsidRPr="0062676B">
        <w:rPr>
          <w:rFonts w:eastAsiaTheme="minorEastAsia"/>
          <w:kern w:val="0"/>
          <w:szCs w:val="21"/>
        </w:rPr>
        <w:t>类基金资产净值</w:t>
      </w:r>
      <w:r w:rsidRPr="0062676B">
        <w:rPr>
          <w:rFonts w:eastAsiaTheme="minorEastAsia"/>
          <w:kern w:val="0"/>
          <w:szCs w:val="21"/>
        </w:rPr>
        <w:t xml:space="preserve"> X 0.40%/ </w:t>
      </w:r>
      <w:r w:rsidRPr="0062676B">
        <w:rPr>
          <w:rFonts w:eastAsiaTheme="minorEastAsia"/>
          <w:kern w:val="0"/>
          <w:szCs w:val="21"/>
        </w:rPr>
        <w:t>当年天数。</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7.4.10.3</w:t>
      </w:r>
      <w:r w:rsidRPr="0062676B">
        <w:rPr>
          <w:rFonts w:eastAsiaTheme="minorEastAsia"/>
          <w:b/>
          <w:bCs/>
          <w:szCs w:val="21"/>
        </w:rPr>
        <w:t>与关联方进行银行间同业市场的债券</w:t>
      </w:r>
      <w:r w:rsidRPr="0062676B">
        <w:rPr>
          <w:rFonts w:eastAsiaTheme="minorEastAsia"/>
          <w:b/>
          <w:bCs/>
          <w:szCs w:val="21"/>
        </w:rPr>
        <w:t>(</w:t>
      </w:r>
      <w:r w:rsidRPr="0062676B">
        <w:rPr>
          <w:rFonts w:eastAsiaTheme="minorEastAsia"/>
          <w:b/>
          <w:bCs/>
          <w:szCs w:val="21"/>
        </w:rPr>
        <w:t>含回购</w:t>
      </w:r>
      <w:r w:rsidRPr="0062676B">
        <w:rPr>
          <w:rFonts w:eastAsiaTheme="minorEastAsia"/>
          <w:b/>
          <w:bCs/>
          <w:szCs w:val="21"/>
        </w:rPr>
        <w:t>)</w:t>
      </w:r>
      <w:r w:rsidRPr="0062676B">
        <w:rPr>
          <w:rFonts w:eastAsiaTheme="minorEastAsia"/>
          <w:b/>
          <w:bCs/>
          <w:szCs w:val="21"/>
        </w:rPr>
        <w:t>交易</w:t>
      </w:r>
    </w:p>
    <w:p w:rsidR="007B62FA" w:rsidRPr="0062676B" w:rsidRDefault="00AE30D0" w:rsidP="00215394">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无。</w:t>
      </w:r>
    </w:p>
    <w:p w:rsidR="008E129C" w:rsidRPr="0062676B" w:rsidRDefault="008E129C" w:rsidP="008E129C">
      <w:pPr>
        <w:rPr>
          <w:b/>
          <w:bCs/>
          <w:szCs w:val="21"/>
        </w:rPr>
      </w:pPr>
      <w:bookmarkStart w:id="227" w:name="_Hlk60753180"/>
      <w:r w:rsidRPr="0062676B">
        <w:rPr>
          <w:b/>
          <w:bCs/>
          <w:kern w:val="0"/>
          <w:szCs w:val="21"/>
        </w:rPr>
        <w:t>7.4.10.4</w:t>
      </w:r>
      <w:r w:rsidRPr="0062676B">
        <w:rPr>
          <w:rFonts w:hint="eastAsia"/>
          <w:b/>
          <w:szCs w:val="21"/>
        </w:rPr>
        <w:t>报告期内转融通证券出借业务发生重大关联交易事项的说明</w:t>
      </w:r>
    </w:p>
    <w:p w:rsidR="008E129C" w:rsidRPr="0062676B" w:rsidRDefault="008E129C" w:rsidP="008E129C">
      <w:pPr>
        <w:rPr>
          <w:b/>
          <w:szCs w:val="21"/>
        </w:rPr>
      </w:pPr>
      <w:r w:rsidRPr="0062676B">
        <w:rPr>
          <w:b/>
          <w:bCs/>
          <w:kern w:val="0"/>
          <w:szCs w:val="21"/>
        </w:rPr>
        <w:t>7.4.10.4.1</w:t>
      </w:r>
      <w:r w:rsidRPr="0062676B">
        <w:rPr>
          <w:rFonts w:hint="eastAsia"/>
          <w:b/>
          <w:szCs w:val="21"/>
        </w:rPr>
        <w:t>与关联方通过约定申报方式进行的适用固定期限费率的证券出借业务的情况</w:t>
      </w:r>
    </w:p>
    <w:p w:rsidR="008E129C" w:rsidRPr="0062676B" w:rsidRDefault="008E129C" w:rsidP="008E129C">
      <w:pPr>
        <w:tabs>
          <w:tab w:val="left" w:pos="426"/>
        </w:tabs>
        <w:spacing w:line="360" w:lineRule="auto"/>
        <w:ind w:firstLineChars="200" w:firstLine="420"/>
        <w:jc w:val="left"/>
        <w:rPr>
          <w:kern w:val="0"/>
          <w:szCs w:val="21"/>
        </w:rPr>
      </w:pPr>
      <w:r w:rsidRPr="0062676B">
        <w:rPr>
          <w:kern w:val="0"/>
          <w:szCs w:val="21"/>
        </w:rPr>
        <w:t>无。</w:t>
      </w:r>
    </w:p>
    <w:bookmarkEnd w:id="227"/>
    <w:p w:rsidR="008F6DF0" w:rsidRPr="003B3F15" w:rsidRDefault="008F6DF0" w:rsidP="008F6DF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8F6DF0" w:rsidRPr="003B3F15" w:rsidRDefault="008F6DF0" w:rsidP="008F6DF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23045A" w:rsidRPr="001C75E0" w:rsidRDefault="0023045A" w:rsidP="0023045A">
      <w:pPr>
        <w:spacing w:beforeLines="100" w:before="312" w:line="360" w:lineRule="auto"/>
        <w:rPr>
          <w:rFonts w:eastAsiaTheme="minorEastAsia"/>
          <w:b/>
          <w:bCs/>
          <w:szCs w:val="21"/>
        </w:rPr>
      </w:pPr>
      <w:r w:rsidRPr="001C75E0">
        <w:rPr>
          <w:rFonts w:eastAsiaTheme="minorEastAsia"/>
          <w:b/>
          <w:bCs/>
          <w:kern w:val="0"/>
          <w:szCs w:val="21"/>
        </w:rPr>
        <w:t xml:space="preserve">7.4.10.5 </w:t>
      </w:r>
      <w:r w:rsidRPr="001C75E0">
        <w:rPr>
          <w:rFonts w:eastAsiaTheme="minorEastAsia"/>
          <w:b/>
          <w:bCs/>
          <w:szCs w:val="21"/>
        </w:rPr>
        <w:t>各关联方投资本基金的情况</w:t>
      </w:r>
    </w:p>
    <w:p w:rsidR="00801DA5" w:rsidRPr="00E54740" w:rsidRDefault="00801DA5" w:rsidP="00801DA5">
      <w:pPr>
        <w:adjustRightInd w:val="0"/>
        <w:snapToGrid w:val="0"/>
        <w:spacing w:line="360" w:lineRule="auto"/>
        <w:rPr>
          <w:rFonts w:eastAsiaTheme="minorEastAsia"/>
          <w:b/>
          <w:bCs/>
          <w:szCs w:val="21"/>
        </w:rPr>
      </w:pPr>
      <w:r w:rsidRPr="00E54740">
        <w:rPr>
          <w:rFonts w:eastAsiaTheme="minorEastAsia"/>
          <w:b/>
          <w:bCs/>
          <w:kern w:val="0"/>
          <w:szCs w:val="21"/>
        </w:rPr>
        <w:t xml:space="preserve">7.4.10.5.1 </w:t>
      </w:r>
      <w:r w:rsidRPr="00E54740">
        <w:rPr>
          <w:rFonts w:eastAsiaTheme="minorEastAsia"/>
          <w:b/>
          <w:bCs/>
          <w:szCs w:val="21"/>
        </w:rPr>
        <w:t>报告期内基金管理人运用固有资金投资本基金的情况</w:t>
      </w:r>
    </w:p>
    <w:p w:rsidR="00801DA5" w:rsidRPr="00E54740" w:rsidRDefault="00801DA5" w:rsidP="00801DA5">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23045A" w:rsidRPr="001C75E0" w:rsidRDefault="0023045A" w:rsidP="0023045A">
      <w:pPr>
        <w:adjustRightInd w:val="0"/>
        <w:snapToGrid w:val="0"/>
        <w:spacing w:beforeLines="100" w:before="312" w:line="360" w:lineRule="auto"/>
        <w:rPr>
          <w:rFonts w:eastAsiaTheme="minorEastAsia"/>
          <w:b/>
          <w:bCs/>
          <w:szCs w:val="21"/>
        </w:rPr>
      </w:pPr>
      <w:r w:rsidRPr="001C75E0">
        <w:rPr>
          <w:rFonts w:eastAsiaTheme="minorEastAsia"/>
          <w:b/>
          <w:bCs/>
          <w:kern w:val="0"/>
          <w:szCs w:val="21"/>
        </w:rPr>
        <w:t xml:space="preserve">7.4.10.5.2 </w:t>
      </w:r>
      <w:r w:rsidRPr="001C75E0">
        <w:rPr>
          <w:rFonts w:eastAsiaTheme="minorEastAsia"/>
          <w:b/>
          <w:bCs/>
          <w:szCs w:val="21"/>
        </w:rPr>
        <w:t>报告期末除基金管理人之外的其他关联方投资本基金的情况</w:t>
      </w:r>
    </w:p>
    <w:p w:rsidR="0023045A" w:rsidRPr="001C75E0" w:rsidRDefault="0023045A" w:rsidP="0023045A">
      <w:pPr>
        <w:tabs>
          <w:tab w:val="left" w:pos="426"/>
        </w:tabs>
        <w:spacing w:line="360" w:lineRule="auto"/>
        <w:ind w:firstLineChars="200" w:firstLine="420"/>
        <w:jc w:val="left"/>
        <w:rPr>
          <w:rFonts w:eastAsiaTheme="minorEastAsia"/>
          <w:kern w:val="0"/>
          <w:szCs w:val="21"/>
        </w:rPr>
      </w:pPr>
      <w:r w:rsidRPr="001C75E0">
        <w:rPr>
          <w:rFonts w:eastAsiaTheme="minorEastAsia"/>
          <w:kern w:val="0"/>
          <w:szCs w:val="21"/>
        </w:rPr>
        <w:t>无。</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7.4.10.6</w:t>
      </w:r>
      <w:r w:rsidRPr="0062676B">
        <w:rPr>
          <w:rFonts w:eastAsiaTheme="minorEastAsia"/>
          <w:b/>
          <w:bCs/>
          <w:szCs w:val="21"/>
        </w:rPr>
        <w:t>由关联方保管的银行存款余额及当期产生的利息收入</w:t>
      </w:r>
    </w:p>
    <w:p w:rsidR="007B62FA" w:rsidRPr="0062676B" w:rsidRDefault="007B62FA" w:rsidP="00417F87">
      <w:pPr>
        <w:autoSpaceDE w:val="0"/>
        <w:autoSpaceDN w:val="0"/>
        <w:adjustRightInd w:val="0"/>
        <w:spacing w:before="29" w:line="360" w:lineRule="auto"/>
        <w:ind w:left="15" w:right="210"/>
        <w:jc w:val="right"/>
        <w:rPr>
          <w:rFonts w:eastAsiaTheme="minorEastAsia"/>
          <w:kern w:val="0"/>
          <w:szCs w:val="21"/>
        </w:rPr>
      </w:pPr>
      <w:r w:rsidRPr="0062676B">
        <w:rPr>
          <w:rFonts w:eastAsiaTheme="minorEastAsia"/>
          <w:bCs/>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E60957" w:rsidRPr="0062676B" w:rsidTr="00F17B8D">
        <w:tc>
          <w:tcPr>
            <w:tcW w:w="2694" w:type="dxa"/>
            <w:vMerge w:val="restart"/>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关联方名称</w:t>
            </w:r>
          </w:p>
        </w:tc>
        <w:tc>
          <w:tcPr>
            <w:tcW w:w="3153" w:type="dxa"/>
            <w:gridSpan w:val="2"/>
          </w:tcPr>
          <w:p w:rsidR="007B62FA" w:rsidRPr="0062676B" w:rsidRDefault="007B62FA" w:rsidP="00417F87">
            <w:pPr>
              <w:spacing w:line="360" w:lineRule="auto"/>
              <w:jc w:val="center"/>
              <w:rPr>
                <w:rFonts w:eastAsiaTheme="minorEastAsia"/>
                <w:szCs w:val="21"/>
              </w:rPr>
            </w:pPr>
            <w:r w:rsidRPr="0062676B">
              <w:rPr>
                <w:rFonts w:eastAsiaTheme="minorEastAsia"/>
                <w:szCs w:val="21"/>
              </w:rPr>
              <w:t>本期</w:t>
            </w:r>
          </w:p>
          <w:p w:rsidR="007B62FA" w:rsidRPr="0062676B" w:rsidRDefault="00962837" w:rsidP="00417F87">
            <w:pPr>
              <w:widowControl/>
              <w:autoSpaceDE w:val="0"/>
              <w:autoSpaceDN w:val="0"/>
              <w:spacing w:line="360" w:lineRule="auto"/>
              <w:ind w:right="-15"/>
              <w:jc w:val="center"/>
              <w:textAlignment w:val="bottom"/>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3153" w:type="dxa"/>
            <w:gridSpan w:val="2"/>
          </w:tcPr>
          <w:p w:rsidR="007B62FA" w:rsidRPr="0062676B" w:rsidRDefault="007B62FA" w:rsidP="00417F87">
            <w:pPr>
              <w:spacing w:line="360" w:lineRule="auto"/>
              <w:jc w:val="center"/>
              <w:rPr>
                <w:rFonts w:eastAsiaTheme="minorEastAsia"/>
                <w:szCs w:val="21"/>
              </w:rPr>
            </w:pPr>
            <w:r w:rsidRPr="0062676B">
              <w:rPr>
                <w:rFonts w:eastAsiaTheme="minorEastAsia"/>
                <w:szCs w:val="21"/>
              </w:rPr>
              <w:t>上年度可比期间</w:t>
            </w:r>
          </w:p>
          <w:p w:rsidR="007B62FA" w:rsidRPr="0062676B" w:rsidRDefault="009A2393" w:rsidP="00417F87">
            <w:pPr>
              <w:widowControl/>
              <w:autoSpaceDE w:val="0"/>
              <w:autoSpaceDN w:val="0"/>
              <w:spacing w:line="360" w:lineRule="auto"/>
              <w:ind w:right="-15"/>
              <w:jc w:val="center"/>
              <w:textAlignment w:val="bottom"/>
              <w:rPr>
                <w:rFonts w:eastAsiaTheme="minorEastAsia"/>
                <w:kern w:val="0"/>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E60957" w:rsidRPr="0062676B" w:rsidTr="00F17B8D">
        <w:tc>
          <w:tcPr>
            <w:tcW w:w="2694" w:type="dxa"/>
            <w:vMerge/>
            <w:vAlign w:val="center"/>
          </w:tcPr>
          <w:p w:rsidR="007B62FA" w:rsidRPr="0062676B" w:rsidRDefault="007B62FA" w:rsidP="00417F87">
            <w:pPr>
              <w:widowControl/>
              <w:spacing w:line="360" w:lineRule="auto"/>
              <w:jc w:val="left"/>
              <w:rPr>
                <w:rFonts w:eastAsiaTheme="minorEastAsia"/>
                <w:szCs w:val="21"/>
              </w:rPr>
            </w:pPr>
          </w:p>
        </w:tc>
        <w:tc>
          <w:tcPr>
            <w:tcW w:w="1417"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期末余额</w:t>
            </w:r>
          </w:p>
        </w:tc>
        <w:tc>
          <w:tcPr>
            <w:tcW w:w="1736"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当期利息收入</w:t>
            </w:r>
          </w:p>
        </w:tc>
        <w:tc>
          <w:tcPr>
            <w:tcW w:w="1383"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期末余额</w:t>
            </w:r>
          </w:p>
        </w:tc>
        <w:tc>
          <w:tcPr>
            <w:tcW w:w="1770"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当期利息收入</w:t>
            </w:r>
          </w:p>
        </w:tc>
      </w:tr>
      <w:tr w:rsidR="00B34267">
        <w:tc>
          <w:tcPr>
            <w:tcW w:w="2694" w:type="dxa"/>
            <w:vAlign w:val="center"/>
          </w:tcPr>
          <w:p w:rsidR="00B34267" w:rsidRDefault="00F356C7">
            <w:pPr>
              <w:jc w:val="left"/>
            </w:pPr>
            <w:r>
              <w:rPr>
                <w:rFonts w:eastAsiaTheme="minorEastAsia"/>
                <w:szCs w:val="21"/>
              </w:rPr>
              <w:t>招商银行</w:t>
            </w:r>
          </w:p>
        </w:tc>
        <w:tc>
          <w:tcPr>
            <w:tcW w:w="1417" w:type="dxa"/>
            <w:vAlign w:val="center"/>
          </w:tcPr>
          <w:p w:rsidR="00B34267" w:rsidRDefault="00F356C7">
            <w:pPr>
              <w:jc w:val="right"/>
            </w:pPr>
            <w:r>
              <w:rPr>
                <w:rFonts w:eastAsiaTheme="minorEastAsia"/>
                <w:szCs w:val="21"/>
              </w:rPr>
              <w:t>15,786,048.57</w:t>
            </w:r>
          </w:p>
        </w:tc>
        <w:tc>
          <w:tcPr>
            <w:tcW w:w="1736" w:type="dxa"/>
            <w:vAlign w:val="center"/>
          </w:tcPr>
          <w:p w:rsidR="00B34267" w:rsidRDefault="00DA7036">
            <w:pPr>
              <w:jc w:val="right"/>
            </w:pPr>
            <w:r w:rsidRPr="00DA7036">
              <w:rPr>
                <w:rFonts w:eastAsiaTheme="minorEastAsia"/>
                <w:szCs w:val="21"/>
              </w:rPr>
              <w:t>34</w:t>
            </w:r>
            <w:r>
              <w:rPr>
                <w:rFonts w:eastAsiaTheme="minorEastAsia"/>
                <w:szCs w:val="21"/>
              </w:rPr>
              <w:t>,</w:t>
            </w:r>
            <w:r w:rsidRPr="00DA7036">
              <w:rPr>
                <w:rFonts w:eastAsiaTheme="minorEastAsia"/>
                <w:szCs w:val="21"/>
              </w:rPr>
              <w:t>463.53</w:t>
            </w:r>
          </w:p>
        </w:tc>
        <w:tc>
          <w:tcPr>
            <w:tcW w:w="1383" w:type="dxa"/>
            <w:vAlign w:val="center"/>
          </w:tcPr>
          <w:p w:rsidR="00B34267" w:rsidRDefault="00F356C7">
            <w:pPr>
              <w:jc w:val="right"/>
            </w:pPr>
            <w:r>
              <w:rPr>
                <w:rFonts w:eastAsiaTheme="minorEastAsia"/>
                <w:szCs w:val="21"/>
              </w:rPr>
              <w:t>11,571,968.11</w:t>
            </w:r>
          </w:p>
        </w:tc>
        <w:tc>
          <w:tcPr>
            <w:tcW w:w="1770" w:type="dxa"/>
            <w:vAlign w:val="center"/>
          </w:tcPr>
          <w:p w:rsidR="00B34267" w:rsidRDefault="00F356C7">
            <w:pPr>
              <w:jc w:val="right"/>
            </w:pPr>
            <w:r>
              <w:rPr>
                <w:rFonts w:eastAsiaTheme="minorEastAsia"/>
                <w:szCs w:val="21"/>
              </w:rPr>
              <w:t>49,166.14</w:t>
            </w:r>
          </w:p>
        </w:tc>
      </w:tr>
      <w:tr w:rsidR="00B34267">
        <w:tc>
          <w:tcPr>
            <w:tcW w:w="2694" w:type="dxa"/>
            <w:vAlign w:val="center"/>
          </w:tcPr>
          <w:p w:rsidR="00B34267" w:rsidRDefault="00F356C7">
            <w:pPr>
              <w:jc w:val="left"/>
            </w:pPr>
            <w:r>
              <w:rPr>
                <w:rFonts w:eastAsiaTheme="minorEastAsia"/>
                <w:szCs w:val="21"/>
              </w:rPr>
              <w:t>汇丰银行</w:t>
            </w:r>
          </w:p>
        </w:tc>
        <w:tc>
          <w:tcPr>
            <w:tcW w:w="1417" w:type="dxa"/>
            <w:vAlign w:val="center"/>
          </w:tcPr>
          <w:p w:rsidR="00B34267" w:rsidRDefault="00F356C7">
            <w:pPr>
              <w:jc w:val="right"/>
            </w:pPr>
            <w:r>
              <w:rPr>
                <w:rFonts w:eastAsiaTheme="minorEastAsia"/>
                <w:szCs w:val="21"/>
              </w:rPr>
              <w:t>16,101,679.72</w:t>
            </w:r>
          </w:p>
        </w:tc>
        <w:tc>
          <w:tcPr>
            <w:tcW w:w="1736" w:type="dxa"/>
            <w:vAlign w:val="center"/>
          </w:tcPr>
          <w:p w:rsidR="00B34267" w:rsidRDefault="00F356C7">
            <w:pPr>
              <w:jc w:val="right"/>
            </w:pPr>
            <w:r>
              <w:rPr>
                <w:rFonts w:eastAsiaTheme="minorEastAsia"/>
                <w:szCs w:val="21"/>
              </w:rPr>
              <w:t>149,209.77</w:t>
            </w:r>
          </w:p>
        </w:tc>
        <w:tc>
          <w:tcPr>
            <w:tcW w:w="1383" w:type="dxa"/>
            <w:vAlign w:val="center"/>
          </w:tcPr>
          <w:p w:rsidR="00B34267" w:rsidRDefault="00F356C7">
            <w:pPr>
              <w:jc w:val="right"/>
            </w:pPr>
            <w:r>
              <w:rPr>
                <w:rFonts w:eastAsiaTheme="minorEastAsia"/>
                <w:szCs w:val="21"/>
              </w:rPr>
              <w:t>14,793,982.27</w:t>
            </w:r>
          </w:p>
        </w:tc>
        <w:tc>
          <w:tcPr>
            <w:tcW w:w="1770" w:type="dxa"/>
            <w:vAlign w:val="center"/>
          </w:tcPr>
          <w:p w:rsidR="00B34267" w:rsidRDefault="00F356C7">
            <w:pPr>
              <w:jc w:val="right"/>
            </w:pPr>
            <w:r>
              <w:rPr>
                <w:rFonts w:eastAsiaTheme="minorEastAsia"/>
                <w:szCs w:val="21"/>
              </w:rPr>
              <w:t>40,623.56</w:t>
            </w:r>
          </w:p>
        </w:tc>
      </w:tr>
    </w:tbl>
    <w:p w:rsidR="007B62FA" w:rsidRPr="0062676B" w:rsidRDefault="007B62FA" w:rsidP="00215394">
      <w:pPr>
        <w:widowControl/>
        <w:spacing w:line="360" w:lineRule="auto"/>
        <w:ind w:firstLineChars="200" w:firstLine="420"/>
        <w:jc w:val="left"/>
        <w:rPr>
          <w:rFonts w:eastAsiaTheme="minorEastAsia"/>
          <w:szCs w:val="21"/>
        </w:rPr>
      </w:pPr>
      <w:r w:rsidRPr="0062676B">
        <w:rPr>
          <w:rFonts w:eastAsiaTheme="minorEastAsia"/>
          <w:szCs w:val="21"/>
        </w:rPr>
        <w:t>注：本基金的银行存款分别由基金托管人招商银行和境外资产托管人汇丰银行保管，按适用利率计息。</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7.4.10.7</w:t>
      </w:r>
      <w:r w:rsidRPr="0062676B">
        <w:rPr>
          <w:rFonts w:eastAsiaTheme="minorEastAsia"/>
          <w:b/>
          <w:bCs/>
          <w:szCs w:val="21"/>
        </w:rPr>
        <w:t>本基金在承销期内参与关联方承销证券的情况</w:t>
      </w:r>
    </w:p>
    <w:p w:rsidR="007B62FA" w:rsidRPr="0062676B" w:rsidRDefault="009A6ECD" w:rsidP="00215394">
      <w:pPr>
        <w:widowControl/>
        <w:spacing w:line="360" w:lineRule="auto"/>
        <w:ind w:firstLineChars="200" w:firstLine="420"/>
        <w:jc w:val="left"/>
        <w:rPr>
          <w:rFonts w:eastAsiaTheme="minorEastAsia"/>
          <w:kern w:val="0"/>
          <w:szCs w:val="21"/>
        </w:rPr>
      </w:pPr>
      <w:r w:rsidRPr="0062676B">
        <w:rPr>
          <w:rFonts w:eastAsiaTheme="minorEastAsia"/>
          <w:kern w:val="0"/>
          <w:szCs w:val="21"/>
        </w:rPr>
        <w:lastRenderedPageBreak/>
        <w:t>无。</w:t>
      </w:r>
    </w:p>
    <w:p w:rsidR="002B7881" w:rsidRPr="0062676B" w:rsidRDefault="002B7881" w:rsidP="002B7881">
      <w:pPr>
        <w:adjustRightInd w:val="0"/>
        <w:snapToGrid w:val="0"/>
        <w:spacing w:beforeLines="100" w:before="312" w:line="360" w:lineRule="auto"/>
        <w:rPr>
          <w:rFonts w:eastAsiaTheme="minorEastAsia"/>
          <w:b/>
          <w:szCs w:val="21"/>
        </w:rPr>
      </w:pPr>
      <w:r w:rsidRPr="0062676B">
        <w:rPr>
          <w:rFonts w:eastAsiaTheme="minorEastAsia"/>
          <w:b/>
          <w:bCs/>
          <w:kern w:val="0"/>
          <w:szCs w:val="21"/>
        </w:rPr>
        <w:t xml:space="preserve">7.4.10.8 </w:t>
      </w:r>
      <w:r w:rsidRPr="0062676B">
        <w:rPr>
          <w:rFonts w:eastAsiaTheme="minorEastAsia"/>
          <w:b/>
          <w:szCs w:val="21"/>
        </w:rPr>
        <w:t>其他关联交易事项的说明</w:t>
      </w:r>
    </w:p>
    <w:p w:rsidR="002B7881" w:rsidRPr="0062676B" w:rsidRDefault="002B7881" w:rsidP="002B7881">
      <w:pPr>
        <w:widowControl/>
        <w:spacing w:line="360" w:lineRule="auto"/>
        <w:ind w:firstLineChars="200" w:firstLine="420"/>
        <w:rPr>
          <w:rFonts w:eastAsiaTheme="minorEastAsia"/>
          <w:kern w:val="0"/>
          <w:szCs w:val="21"/>
        </w:rPr>
      </w:pPr>
      <w:r w:rsidRPr="0062676B">
        <w:rPr>
          <w:rFonts w:eastAsiaTheme="minorEastAsia"/>
          <w:kern w:val="0"/>
          <w:szCs w:val="21"/>
        </w:rPr>
        <w:t>无。</w:t>
      </w:r>
    </w:p>
    <w:p w:rsidR="006D42C3" w:rsidRPr="00562E5E" w:rsidRDefault="006D42C3" w:rsidP="006D42C3">
      <w:pPr>
        <w:spacing w:line="360" w:lineRule="auto"/>
        <w:rPr>
          <w:rFonts w:eastAsiaTheme="minorEastAsia"/>
          <w:b/>
          <w:bCs/>
          <w:szCs w:val="21"/>
        </w:rPr>
      </w:pPr>
      <w:r w:rsidRPr="00562E5E">
        <w:rPr>
          <w:rFonts w:eastAsiaTheme="minorEastAsia"/>
          <w:b/>
          <w:bCs/>
          <w:kern w:val="0"/>
          <w:szCs w:val="21"/>
        </w:rPr>
        <w:t>7.4.11</w:t>
      </w:r>
      <w:r w:rsidRPr="00562E5E">
        <w:rPr>
          <w:rFonts w:eastAsiaTheme="minorEastAsia"/>
          <w:b/>
          <w:bCs/>
          <w:szCs w:val="21"/>
        </w:rPr>
        <w:t>利润分配情况</w:t>
      </w:r>
    </w:p>
    <w:p w:rsidR="006D42C3" w:rsidRPr="00562E5E" w:rsidRDefault="006D42C3" w:rsidP="006D42C3">
      <w:pPr>
        <w:tabs>
          <w:tab w:val="left" w:pos="426"/>
        </w:tabs>
        <w:spacing w:line="360" w:lineRule="auto"/>
        <w:ind w:firstLineChars="200" w:firstLine="420"/>
        <w:jc w:val="left"/>
        <w:rPr>
          <w:rFonts w:eastAsiaTheme="minorEastAsia"/>
          <w:kern w:val="0"/>
          <w:szCs w:val="21"/>
        </w:rPr>
      </w:pPr>
      <w:r w:rsidRPr="00562E5E">
        <w:rPr>
          <w:rFonts w:eastAsiaTheme="minorEastAsia"/>
          <w:kern w:val="0"/>
          <w:szCs w:val="21"/>
        </w:rPr>
        <w:t>本报告期本基金未实施利润分配。</w:t>
      </w:r>
    </w:p>
    <w:p w:rsidR="007B62FA" w:rsidRPr="0062676B" w:rsidRDefault="007B62FA" w:rsidP="006D42C3">
      <w:pPr>
        <w:adjustRightInd w:val="0"/>
        <w:snapToGrid w:val="0"/>
        <w:spacing w:beforeLines="100" w:before="312" w:line="360" w:lineRule="auto"/>
        <w:rPr>
          <w:rFonts w:eastAsiaTheme="minorEastAsia"/>
          <w:b/>
          <w:bCs/>
          <w:szCs w:val="21"/>
        </w:rPr>
      </w:pPr>
      <w:r w:rsidRPr="0062676B">
        <w:rPr>
          <w:rFonts w:eastAsiaTheme="minorEastAsia"/>
          <w:b/>
          <w:bCs/>
          <w:kern w:val="0"/>
          <w:szCs w:val="21"/>
        </w:rPr>
        <w:t>7.4.12</w:t>
      </w:r>
      <w:r w:rsidRPr="0062676B">
        <w:rPr>
          <w:rFonts w:eastAsiaTheme="minorEastAsia"/>
          <w:b/>
          <w:bCs/>
          <w:szCs w:val="21"/>
        </w:rPr>
        <w:t>期末（</w:t>
      </w:r>
      <w:r w:rsidR="00ED2997" w:rsidRPr="0062676B">
        <w:rPr>
          <w:rFonts w:eastAsiaTheme="minorEastAsia"/>
          <w:b/>
          <w:bCs/>
          <w:szCs w:val="21"/>
        </w:rPr>
        <w:t>2023</w:t>
      </w:r>
      <w:r w:rsidR="00ED2997" w:rsidRPr="0062676B">
        <w:rPr>
          <w:rFonts w:eastAsiaTheme="minorEastAsia"/>
          <w:b/>
          <w:bCs/>
          <w:szCs w:val="21"/>
        </w:rPr>
        <w:t>年</w:t>
      </w:r>
      <w:r w:rsidR="00ED2997" w:rsidRPr="0062676B">
        <w:rPr>
          <w:rFonts w:eastAsiaTheme="minorEastAsia"/>
          <w:b/>
          <w:bCs/>
          <w:szCs w:val="21"/>
        </w:rPr>
        <w:t>12</w:t>
      </w:r>
      <w:r w:rsidR="00ED2997" w:rsidRPr="0062676B">
        <w:rPr>
          <w:rFonts w:eastAsiaTheme="minorEastAsia"/>
          <w:b/>
          <w:bCs/>
          <w:szCs w:val="21"/>
        </w:rPr>
        <w:t>月</w:t>
      </w:r>
      <w:r w:rsidR="00ED2997" w:rsidRPr="0062676B">
        <w:rPr>
          <w:rFonts w:eastAsiaTheme="minorEastAsia"/>
          <w:b/>
          <w:bCs/>
          <w:szCs w:val="21"/>
        </w:rPr>
        <w:t>31</w:t>
      </w:r>
      <w:r w:rsidR="00ED2997" w:rsidRPr="0062676B">
        <w:rPr>
          <w:rFonts w:eastAsiaTheme="minorEastAsia"/>
          <w:b/>
          <w:bCs/>
          <w:szCs w:val="21"/>
        </w:rPr>
        <w:t>日</w:t>
      </w:r>
      <w:r w:rsidRPr="0062676B">
        <w:rPr>
          <w:rFonts w:eastAsiaTheme="minorEastAsia"/>
          <w:b/>
          <w:bCs/>
          <w:szCs w:val="21"/>
        </w:rPr>
        <w:t>）本基金持有的流通受限证券</w:t>
      </w:r>
    </w:p>
    <w:p w:rsidR="00EE134B" w:rsidRPr="0062676B" w:rsidRDefault="00EE134B" w:rsidP="00EE134B">
      <w:pPr>
        <w:spacing w:line="360" w:lineRule="auto"/>
        <w:rPr>
          <w:rFonts w:eastAsiaTheme="minorEastAsia"/>
          <w:b/>
          <w:bCs/>
          <w:szCs w:val="21"/>
        </w:rPr>
      </w:pPr>
      <w:bookmarkStart w:id="228" w:name="_Hlk124643445"/>
      <w:r w:rsidRPr="0062676B">
        <w:rPr>
          <w:rFonts w:eastAsiaTheme="minorEastAsia"/>
          <w:b/>
          <w:bCs/>
          <w:kern w:val="0"/>
          <w:szCs w:val="21"/>
        </w:rPr>
        <w:t xml:space="preserve">7.4.12.1 </w:t>
      </w:r>
      <w:r w:rsidRPr="0062676B">
        <w:rPr>
          <w:rFonts w:eastAsiaTheme="minorEastAsia"/>
          <w:b/>
          <w:bCs/>
          <w:szCs w:val="21"/>
        </w:rPr>
        <w:t>因认购新发</w:t>
      </w:r>
      <w:r w:rsidRPr="0062676B">
        <w:rPr>
          <w:rFonts w:eastAsiaTheme="minorEastAsia"/>
          <w:b/>
          <w:bCs/>
          <w:szCs w:val="21"/>
        </w:rPr>
        <w:t>/</w:t>
      </w:r>
      <w:r w:rsidRPr="0062676B">
        <w:rPr>
          <w:rFonts w:eastAsiaTheme="minorEastAsia"/>
          <w:b/>
          <w:bCs/>
          <w:szCs w:val="21"/>
        </w:rPr>
        <w:t>增发证券而于期末持有的流通受限证券</w:t>
      </w:r>
    </w:p>
    <w:p w:rsidR="00EE134B" w:rsidRPr="0062676B" w:rsidRDefault="00EE134B" w:rsidP="00EE134B">
      <w:pPr>
        <w:widowControl/>
        <w:spacing w:line="360" w:lineRule="auto"/>
        <w:ind w:firstLineChars="200" w:firstLine="420"/>
        <w:jc w:val="left"/>
        <w:rPr>
          <w:rFonts w:eastAsiaTheme="minorEastAsia"/>
          <w:kern w:val="0"/>
          <w:szCs w:val="21"/>
        </w:rPr>
      </w:pPr>
      <w:r w:rsidRPr="0062676B">
        <w:rPr>
          <w:rFonts w:eastAsiaTheme="minorEastAsia"/>
          <w:kern w:val="0"/>
          <w:szCs w:val="21"/>
        </w:rPr>
        <w:t>无。</w:t>
      </w:r>
    </w:p>
    <w:bookmarkEnd w:id="228"/>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7.4.12.2</w:t>
      </w:r>
      <w:r w:rsidRPr="0062676B">
        <w:rPr>
          <w:rFonts w:eastAsiaTheme="minorEastAsia"/>
          <w:b/>
          <w:bCs/>
          <w:szCs w:val="21"/>
        </w:rPr>
        <w:t>期末持有的暂时停牌等流通受限股票</w:t>
      </w:r>
    </w:p>
    <w:p w:rsidR="0012764F" w:rsidRPr="0062676B" w:rsidRDefault="007B62FA" w:rsidP="00215394">
      <w:pPr>
        <w:widowControl/>
        <w:spacing w:line="360" w:lineRule="auto"/>
        <w:ind w:firstLineChars="200" w:firstLine="420"/>
        <w:jc w:val="left"/>
        <w:rPr>
          <w:rFonts w:eastAsiaTheme="minorEastAsia"/>
          <w:szCs w:val="21"/>
        </w:rPr>
      </w:pPr>
      <w:r w:rsidRPr="0062676B">
        <w:rPr>
          <w:rFonts w:eastAsiaTheme="minorEastAsia"/>
          <w:szCs w:val="21"/>
        </w:rPr>
        <w:t>无。</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7.4.12.3</w:t>
      </w:r>
      <w:r w:rsidRPr="0062676B">
        <w:rPr>
          <w:rFonts w:eastAsiaTheme="minorEastAsia"/>
          <w:b/>
          <w:bCs/>
          <w:szCs w:val="21"/>
        </w:rPr>
        <w:t>期末债券正回购交易中作为抵押的债券</w:t>
      </w:r>
    </w:p>
    <w:p w:rsidR="007B62FA" w:rsidRPr="0062676B" w:rsidRDefault="007B62FA" w:rsidP="009138EB">
      <w:pPr>
        <w:spacing w:line="360" w:lineRule="auto"/>
        <w:rPr>
          <w:rFonts w:eastAsiaTheme="minorEastAsia"/>
          <w:b/>
          <w:bCs/>
          <w:szCs w:val="21"/>
        </w:rPr>
      </w:pPr>
      <w:r w:rsidRPr="0062676B">
        <w:rPr>
          <w:rFonts w:eastAsiaTheme="minorEastAsia"/>
          <w:b/>
          <w:bCs/>
          <w:kern w:val="0"/>
          <w:szCs w:val="21"/>
        </w:rPr>
        <w:t>7.4.12.3.1</w:t>
      </w:r>
      <w:r w:rsidRPr="0062676B">
        <w:rPr>
          <w:rFonts w:eastAsiaTheme="minorEastAsia"/>
          <w:b/>
          <w:bCs/>
          <w:szCs w:val="21"/>
        </w:rPr>
        <w:t>银行间市场债券正回购</w:t>
      </w:r>
    </w:p>
    <w:p w:rsidR="007B62FA" w:rsidRPr="0062676B" w:rsidRDefault="007B62FA" w:rsidP="00D0372D">
      <w:pPr>
        <w:spacing w:line="360" w:lineRule="auto"/>
        <w:ind w:firstLineChars="200" w:firstLine="420"/>
        <w:rPr>
          <w:rFonts w:eastAsiaTheme="minorEastAsia"/>
          <w:szCs w:val="21"/>
        </w:rPr>
      </w:pPr>
      <w:r w:rsidRPr="0062676B">
        <w:rPr>
          <w:rFonts w:eastAsiaTheme="minorEastAsia"/>
          <w:szCs w:val="21"/>
        </w:rPr>
        <w:t>无。</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7.4.12.3.2</w:t>
      </w:r>
      <w:r w:rsidRPr="0062676B">
        <w:rPr>
          <w:rFonts w:eastAsiaTheme="minorEastAsia"/>
          <w:b/>
          <w:bCs/>
          <w:szCs w:val="21"/>
        </w:rPr>
        <w:t>交易所市场债券正回购</w:t>
      </w:r>
    </w:p>
    <w:p w:rsidR="007B62FA" w:rsidRPr="0062676B" w:rsidRDefault="007B62FA" w:rsidP="00215394">
      <w:pPr>
        <w:spacing w:line="360" w:lineRule="auto"/>
        <w:ind w:firstLineChars="200" w:firstLine="420"/>
        <w:rPr>
          <w:rFonts w:eastAsiaTheme="minorEastAsia"/>
          <w:szCs w:val="21"/>
        </w:rPr>
      </w:pPr>
      <w:r w:rsidRPr="0062676B">
        <w:rPr>
          <w:rFonts w:eastAsiaTheme="minorEastAsia"/>
          <w:szCs w:val="21"/>
        </w:rPr>
        <w:t>无。</w:t>
      </w:r>
    </w:p>
    <w:p w:rsidR="00B679AC" w:rsidRPr="0062676B" w:rsidRDefault="00B679AC" w:rsidP="00B679AC">
      <w:pPr>
        <w:spacing w:line="360" w:lineRule="auto"/>
        <w:rPr>
          <w:b/>
          <w:bCs/>
          <w:szCs w:val="21"/>
        </w:rPr>
      </w:pPr>
      <w:bookmarkStart w:id="229" w:name="_Hlk75854353"/>
      <w:r w:rsidRPr="0062676B">
        <w:rPr>
          <w:b/>
          <w:bCs/>
          <w:kern w:val="0"/>
          <w:szCs w:val="21"/>
        </w:rPr>
        <w:t>7.4.12.4</w:t>
      </w:r>
      <w:r w:rsidRPr="0062676B">
        <w:rPr>
          <w:rFonts w:hint="eastAsia"/>
          <w:b/>
          <w:bCs/>
          <w:kern w:val="0"/>
          <w:szCs w:val="21"/>
        </w:rPr>
        <w:t xml:space="preserve"> </w:t>
      </w:r>
      <w:r w:rsidRPr="0062676B">
        <w:rPr>
          <w:b/>
          <w:bCs/>
          <w:szCs w:val="21"/>
        </w:rPr>
        <w:t>期末参与转融通证券出借业务的证券</w:t>
      </w:r>
    </w:p>
    <w:p w:rsidR="00B679AC" w:rsidRPr="0062676B" w:rsidRDefault="00B679AC" w:rsidP="00B679AC">
      <w:pPr>
        <w:tabs>
          <w:tab w:val="left" w:pos="426"/>
        </w:tabs>
        <w:spacing w:line="360" w:lineRule="auto"/>
        <w:ind w:firstLineChars="200" w:firstLine="420"/>
        <w:jc w:val="left"/>
        <w:rPr>
          <w:szCs w:val="21"/>
        </w:rPr>
      </w:pPr>
      <w:r w:rsidRPr="0062676B">
        <w:rPr>
          <w:kern w:val="0"/>
          <w:szCs w:val="21"/>
        </w:rPr>
        <w:t>无。</w:t>
      </w:r>
    </w:p>
    <w:bookmarkEnd w:id="229"/>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7.4.13</w:t>
      </w:r>
      <w:r w:rsidRPr="0062676B">
        <w:rPr>
          <w:rFonts w:eastAsiaTheme="minorEastAsia"/>
          <w:b/>
          <w:bCs/>
          <w:szCs w:val="21"/>
        </w:rPr>
        <w:t>金融工具风险及管理</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7.4.13.1</w:t>
      </w:r>
      <w:r w:rsidRPr="0062676B">
        <w:rPr>
          <w:rFonts w:eastAsiaTheme="minorEastAsia"/>
          <w:b/>
          <w:bCs/>
          <w:szCs w:val="21"/>
        </w:rPr>
        <w:t>风险管理政策和组织架构</w:t>
      </w:r>
    </w:p>
    <w:p w:rsidR="00B34267" w:rsidRDefault="00F356C7">
      <w:pPr>
        <w:spacing w:line="360" w:lineRule="auto"/>
        <w:ind w:firstLineChars="200" w:firstLine="420"/>
        <w:rPr>
          <w:rFonts w:eastAsiaTheme="minorEastAsia"/>
          <w:szCs w:val="21"/>
        </w:rPr>
      </w:pPr>
      <w:r>
        <w:rPr>
          <w:rFonts w:eastAsiaTheme="minorEastAsia"/>
          <w:szCs w:val="21"/>
        </w:rPr>
        <w:t>本基金为指数型基金，主要采用抽样复制法跟踪标的指数，具有与标的指数以及标的指数所代表的投资市场相似的风险收益特征，风险和收益高于货币市场基金、债券型基金和混合型基金。本基金在日常经营活动中面临的与这些金融工具相关的风险主要包括信用风险、流动性风险及市场风险。本基金的基金管理人从事风险管理的主要目标是争取将以上风险控制在限定的范围之内，力争控制本基金的净值增长率与业绩比较基准之间的日均跟踪偏离度小于</w:t>
      </w:r>
      <w:r>
        <w:rPr>
          <w:rFonts w:eastAsiaTheme="minorEastAsia"/>
          <w:szCs w:val="21"/>
        </w:rPr>
        <w:t>0.5%</w:t>
      </w:r>
      <w:r>
        <w:rPr>
          <w:rFonts w:eastAsiaTheme="minorEastAsia"/>
          <w:szCs w:val="21"/>
        </w:rPr>
        <w:t>，年跟踪误差不超过</w:t>
      </w:r>
      <w:r>
        <w:rPr>
          <w:rFonts w:eastAsiaTheme="minorEastAsia"/>
          <w:szCs w:val="21"/>
        </w:rPr>
        <w:t>5%</w:t>
      </w:r>
      <w:r>
        <w:rPr>
          <w:rFonts w:eastAsiaTheme="minorEastAsia"/>
          <w:szCs w:val="21"/>
        </w:rPr>
        <w:t>，以实现对富时发达市场</w:t>
      </w:r>
      <w:r>
        <w:rPr>
          <w:rFonts w:eastAsiaTheme="minorEastAsia"/>
          <w:szCs w:val="21"/>
        </w:rPr>
        <w:t>REITs</w:t>
      </w:r>
      <w:r>
        <w:rPr>
          <w:rFonts w:eastAsiaTheme="minorEastAsia"/>
          <w:szCs w:val="21"/>
        </w:rPr>
        <w:t>指数的有效跟踪。</w:t>
      </w:r>
    </w:p>
    <w:p w:rsidR="00B34267" w:rsidRDefault="00B34267">
      <w:pPr>
        <w:spacing w:line="360" w:lineRule="auto"/>
        <w:ind w:firstLineChars="200" w:firstLine="420"/>
        <w:rPr>
          <w:rFonts w:eastAsiaTheme="minorEastAsia"/>
          <w:szCs w:val="21"/>
        </w:rPr>
      </w:pPr>
    </w:p>
    <w:p w:rsidR="00B34267" w:rsidRDefault="00F356C7">
      <w:pPr>
        <w:spacing w:line="360" w:lineRule="auto"/>
        <w:ind w:firstLineChars="200" w:firstLine="420"/>
        <w:rPr>
          <w:rFonts w:eastAsiaTheme="minorEastAsia"/>
          <w:szCs w:val="21"/>
        </w:rPr>
      </w:pPr>
      <w:r>
        <w:rPr>
          <w:rFonts w:eastAsiaTheme="minorEastAsia"/>
          <w:szCs w:val="21"/>
        </w:rPr>
        <w:lastRenderedPageBreak/>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B34267" w:rsidRDefault="00B34267">
      <w:pPr>
        <w:spacing w:line="360" w:lineRule="auto"/>
        <w:ind w:firstLineChars="200" w:firstLine="420"/>
        <w:rPr>
          <w:rFonts w:eastAsiaTheme="minorEastAsia"/>
          <w:szCs w:val="21"/>
        </w:rPr>
      </w:pPr>
    </w:p>
    <w:p w:rsidR="00B34267" w:rsidRDefault="00F356C7">
      <w:pPr>
        <w:spacing w:line="360" w:lineRule="auto"/>
        <w:ind w:firstLineChars="200" w:firstLine="420"/>
        <w:rPr>
          <w:rFonts w:eastAsiaTheme="minorEastAsia"/>
          <w:szCs w:val="21"/>
        </w:rPr>
      </w:pPr>
      <w:r>
        <w:rPr>
          <w:rFonts w:eastAsiaTheme="minorEastAsia"/>
          <w:szCs w:val="21"/>
        </w:rPr>
        <w:t>本基金的基金管理人建立了以风险控制委员会为核心的、由督察长、风险控制委员会、风险管理部、监察稽核部和相关业务部门构成的风险管理架构体系。</w:t>
      </w:r>
    </w:p>
    <w:p w:rsidR="00B34267" w:rsidRDefault="00B34267">
      <w:pPr>
        <w:spacing w:line="360" w:lineRule="auto"/>
        <w:ind w:firstLineChars="200" w:firstLine="420"/>
        <w:rPr>
          <w:rFonts w:eastAsiaTheme="minorEastAsia"/>
          <w:szCs w:val="21"/>
        </w:rPr>
      </w:pPr>
    </w:p>
    <w:p w:rsidR="007B62FA" w:rsidRPr="0062676B" w:rsidRDefault="007B62FA" w:rsidP="00215394">
      <w:pPr>
        <w:spacing w:line="360" w:lineRule="auto"/>
        <w:ind w:firstLineChars="200" w:firstLine="420"/>
        <w:rPr>
          <w:rFonts w:eastAsiaTheme="minorEastAsia"/>
          <w:szCs w:val="21"/>
        </w:rPr>
      </w:pPr>
      <w:r w:rsidRPr="0062676B">
        <w:rPr>
          <w:rFonts w:eastAsiaTheme="minorEastAsia"/>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7.4.13.2</w:t>
      </w:r>
      <w:r w:rsidRPr="0062676B">
        <w:rPr>
          <w:rFonts w:eastAsiaTheme="minorEastAsia"/>
          <w:b/>
          <w:bCs/>
          <w:szCs w:val="21"/>
        </w:rPr>
        <w:t>信用风险</w:t>
      </w:r>
    </w:p>
    <w:p w:rsidR="00B34267" w:rsidRDefault="00F356C7">
      <w:pPr>
        <w:spacing w:line="360" w:lineRule="auto"/>
        <w:ind w:firstLineChars="200" w:firstLine="420"/>
        <w:rPr>
          <w:rFonts w:eastAsiaTheme="minorEastAsia"/>
          <w:szCs w:val="21"/>
        </w:rPr>
      </w:pPr>
      <w:r>
        <w:rPr>
          <w:rFonts w:eastAsiaTheme="minorEastAsia"/>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szCs w:val="21"/>
        </w:rPr>
        <w:t xml:space="preserve"> </w:t>
      </w:r>
    </w:p>
    <w:p w:rsidR="00B34267" w:rsidRDefault="00B34267">
      <w:pPr>
        <w:spacing w:line="360" w:lineRule="auto"/>
        <w:ind w:firstLineChars="200" w:firstLine="420"/>
        <w:rPr>
          <w:rFonts w:eastAsiaTheme="minorEastAsia"/>
          <w:szCs w:val="21"/>
        </w:rPr>
      </w:pPr>
    </w:p>
    <w:p w:rsidR="00B34267" w:rsidRDefault="00F356C7">
      <w:pPr>
        <w:spacing w:line="360" w:lineRule="auto"/>
        <w:ind w:firstLineChars="200" w:firstLine="420"/>
        <w:rPr>
          <w:rFonts w:eastAsiaTheme="minorEastAsia"/>
          <w:szCs w:val="21"/>
        </w:rPr>
      </w:pPr>
      <w:r>
        <w:rPr>
          <w:rFonts w:eastAsiaTheme="minorEastAsia"/>
          <w:szCs w:val="21"/>
        </w:rPr>
        <w:t>本基金的基金管理人在交易前对交易对手的资信状况进行充分的评估。本基金的银行存款存放在本基金的托管行招商银行以及境外次托管行汇丰银行，因而与银行存款相关的信用风险不重大。本基金在交易所进行的交易均通过有资格的经纪商进行证券交收和款项清算，违约风险发生的可能性很小；在场外交易市场进行交易前均对交易对手进行信用评估并对证券交割方式进行限制以控制</w:t>
      </w:r>
      <w:r>
        <w:rPr>
          <w:rFonts w:eastAsiaTheme="minorEastAsia"/>
          <w:szCs w:val="21"/>
        </w:rPr>
        <w:lastRenderedPageBreak/>
        <w:t>相应的信用风险。</w:t>
      </w:r>
      <w:r>
        <w:rPr>
          <w:rFonts w:eastAsiaTheme="minorEastAsia"/>
          <w:szCs w:val="21"/>
        </w:rPr>
        <w:t xml:space="preserve"> </w:t>
      </w:r>
    </w:p>
    <w:p w:rsidR="00B34267" w:rsidRDefault="00B34267">
      <w:pPr>
        <w:spacing w:line="360" w:lineRule="auto"/>
        <w:ind w:firstLineChars="200" w:firstLine="420"/>
        <w:rPr>
          <w:rFonts w:eastAsiaTheme="minorEastAsia"/>
          <w:szCs w:val="21"/>
        </w:rPr>
      </w:pPr>
    </w:p>
    <w:p w:rsidR="00B34267" w:rsidRDefault="00F356C7">
      <w:pPr>
        <w:spacing w:line="360" w:lineRule="auto"/>
        <w:ind w:firstLineChars="200" w:firstLine="420"/>
        <w:rPr>
          <w:rFonts w:eastAsiaTheme="minorEastAsia"/>
          <w:szCs w:val="21"/>
        </w:rPr>
      </w:pPr>
      <w:r>
        <w:rPr>
          <w:rFonts w:eastAsiaTheme="minorEastAsia"/>
          <w:szCs w:val="21"/>
        </w:rPr>
        <w:t>本基金的基金管理人建立了信用风险管理流程，通过对投资品种信用等级评估来控制证券发行人的信用风险，且通过分散化投资以分散信用风险。</w:t>
      </w:r>
      <w:r>
        <w:rPr>
          <w:rFonts w:eastAsiaTheme="minorEastAsia"/>
          <w:szCs w:val="21"/>
        </w:rPr>
        <w:t xml:space="preserve"> </w:t>
      </w:r>
    </w:p>
    <w:p w:rsidR="00B34267" w:rsidRDefault="00B34267">
      <w:pPr>
        <w:spacing w:line="360" w:lineRule="auto"/>
        <w:ind w:firstLineChars="200" w:firstLine="420"/>
        <w:rPr>
          <w:rFonts w:eastAsiaTheme="minorEastAsia"/>
          <w:szCs w:val="21"/>
        </w:rPr>
      </w:pPr>
    </w:p>
    <w:p w:rsidR="007B62FA" w:rsidRPr="0062676B" w:rsidRDefault="007B62FA" w:rsidP="00215394">
      <w:pPr>
        <w:spacing w:line="360" w:lineRule="auto"/>
        <w:ind w:firstLineChars="200" w:firstLine="420"/>
        <w:rPr>
          <w:rFonts w:eastAsiaTheme="minorEastAsia"/>
          <w:szCs w:val="21"/>
        </w:rPr>
      </w:pPr>
      <w:r w:rsidRPr="0062676B">
        <w:rPr>
          <w:rFonts w:eastAsiaTheme="minorEastAsia"/>
          <w:szCs w:val="21"/>
        </w:rPr>
        <w:t>于</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日，本基金未持有债券投资</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日：同</w:t>
      </w:r>
      <w:r w:rsidRPr="0062676B">
        <w:rPr>
          <w:rFonts w:eastAsiaTheme="minorEastAsia"/>
          <w:szCs w:val="21"/>
        </w:rPr>
        <w:t>)</w:t>
      </w:r>
      <w:r w:rsidRPr="0062676B">
        <w:rPr>
          <w:rFonts w:eastAsiaTheme="minorEastAsia"/>
          <w:szCs w:val="21"/>
        </w:rPr>
        <w:t>。</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7.4.13.3</w:t>
      </w:r>
      <w:r w:rsidRPr="0062676B">
        <w:rPr>
          <w:rFonts w:eastAsiaTheme="minorEastAsia"/>
          <w:b/>
          <w:bCs/>
          <w:szCs w:val="21"/>
        </w:rPr>
        <w:t>流动性风险</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B34267" w:rsidRDefault="00B34267">
      <w:pPr>
        <w:widowControl/>
        <w:spacing w:line="360" w:lineRule="auto"/>
        <w:ind w:firstLineChars="200" w:firstLine="420"/>
        <w:rPr>
          <w:rFonts w:eastAsiaTheme="minorEastAsia"/>
          <w:kern w:val="0"/>
          <w:szCs w:val="21"/>
        </w:rPr>
      </w:pP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B34267" w:rsidRDefault="00B34267">
      <w:pPr>
        <w:widowControl/>
        <w:spacing w:line="360" w:lineRule="auto"/>
        <w:ind w:firstLineChars="200" w:firstLine="420"/>
        <w:rPr>
          <w:rFonts w:eastAsiaTheme="minorEastAsia"/>
          <w:kern w:val="0"/>
          <w:szCs w:val="21"/>
        </w:rPr>
      </w:pPr>
    </w:p>
    <w:p w:rsidR="007B62FA" w:rsidRPr="0062676B" w:rsidRDefault="007B62FA" w:rsidP="009138EB">
      <w:pPr>
        <w:widowControl/>
        <w:spacing w:line="360" w:lineRule="auto"/>
        <w:ind w:firstLineChars="200" w:firstLine="420"/>
        <w:rPr>
          <w:rFonts w:eastAsiaTheme="minorEastAsia"/>
          <w:kern w:val="0"/>
          <w:szCs w:val="21"/>
        </w:rPr>
      </w:pPr>
      <w:r w:rsidRPr="0062676B">
        <w:rPr>
          <w:rFonts w:eastAsiaTheme="minorEastAsia"/>
          <w:kern w:val="0"/>
          <w:szCs w:val="21"/>
        </w:rPr>
        <w:t>于</w:t>
      </w:r>
      <w:r w:rsidRPr="0062676B">
        <w:rPr>
          <w:rFonts w:eastAsiaTheme="minorEastAsia"/>
          <w:kern w:val="0"/>
          <w:szCs w:val="21"/>
        </w:rPr>
        <w:t>2023</w:t>
      </w:r>
      <w:r w:rsidRPr="0062676B">
        <w:rPr>
          <w:rFonts w:eastAsiaTheme="minorEastAsia"/>
          <w:kern w:val="0"/>
          <w:szCs w:val="21"/>
        </w:rPr>
        <w:t>年</w:t>
      </w:r>
      <w:r w:rsidRPr="0062676B">
        <w:rPr>
          <w:rFonts w:eastAsiaTheme="minorEastAsia"/>
          <w:kern w:val="0"/>
          <w:szCs w:val="21"/>
        </w:rPr>
        <w:t>12</w:t>
      </w:r>
      <w:r w:rsidRPr="0062676B">
        <w:rPr>
          <w:rFonts w:eastAsiaTheme="minorEastAsia"/>
          <w:kern w:val="0"/>
          <w:szCs w:val="21"/>
        </w:rPr>
        <w:t>月</w:t>
      </w:r>
      <w:r w:rsidRPr="0062676B">
        <w:rPr>
          <w:rFonts w:eastAsiaTheme="minorEastAsia"/>
          <w:kern w:val="0"/>
          <w:szCs w:val="21"/>
        </w:rPr>
        <w:t>31</w:t>
      </w:r>
      <w:r w:rsidRPr="0062676B">
        <w:rPr>
          <w:rFonts w:eastAsiaTheme="minorEastAsia"/>
          <w:kern w:val="0"/>
          <w:szCs w:val="21"/>
        </w:rPr>
        <w:t>日，本基金所承担的全部金融负债的合约约定到期日均为一个月以内且不计息，可赎回基金份额净值</w:t>
      </w:r>
      <w:r w:rsidRPr="0062676B">
        <w:rPr>
          <w:rFonts w:eastAsiaTheme="minorEastAsia"/>
          <w:kern w:val="0"/>
          <w:szCs w:val="21"/>
        </w:rPr>
        <w:t>(</w:t>
      </w:r>
      <w:r w:rsidRPr="0062676B">
        <w:rPr>
          <w:rFonts w:eastAsiaTheme="minorEastAsia"/>
          <w:kern w:val="0"/>
          <w:szCs w:val="21"/>
        </w:rPr>
        <w:t>净资产</w:t>
      </w:r>
      <w:r w:rsidRPr="0062676B">
        <w:rPr>
          <w:rFonts w:eastAsiaTheme="minorEastAsia"/>
          <w:kern w:val="0"/>
          <w:szCs w:val="21"/>
        </w:rPr>
        <w:t>)</w:t>
      </w:r>
      <w:r w:rsidRPr="0062676B">
        <w:rPr>
          <w:rFonts w:eastAsiaTheme="minorEastAsia"/>
          <w:kern w:val="0"/>
          <w:szCs w:val="21"/>
        </w:rPr>
        <w:t>无固定到期日且不计息，因此账面余额即为未折现的合约到期现金流量。</w:t>
      </w:r>
    </w:p>
    <w:p w:rsidR="007B62FA" w:rsidRPr="0062676B" w:rsidRDefault="007B62FA" w:rsidP="00385D5F">
      <w:pPr>
        <w:spacing w:beforeLines="100" w:before="312" w:line="360" w:lineRule="auto"/>
        <w:rPr>
          <w:rFonts w:eastAsiaTheme="minorEastAsia"/>
          <w:b/>
          <w:bCs/>
          <w:szCs w:val="21"/>
        </w:rPr>
      </w:pPr>
      <w:r w:rsidRPr="0062676B">
        <w:rPr>
          <w:rFonts w:eastAsiaTheme="minorEastAsia"/>
          <w:b/>
          <w:bCs/>
          <w:kern w:val="0"/>
          <w:szCs w:val="21"/>
        </w:rPr>
        <w:t>7.4.13.3.1</w:t>
      </w:r>
      <w:r w:rsidRPr="0062676B">
        <w:rPr>
          <w:rFonts w:eastAsiaTheme="minorEastAsia"/>
          <w:b/>
          <w:szCs w:val="21"/>
        </w:rPr>
        <w:t>金融资产和金融负债的到期期限分析</w:t>
      </w:r>
    </w:p>
    <w:p w:rsidR="007B62FA" w:rsidRPr="0062676B" w:rsidRDefault="007B62FA" w:rsidP="00215394">
      <w:pPr>
        <w:spacing w:line="360" w:lineRule="auto"/>
        <w:ind w:firstLineChars="200" w:firstLine="420"/>
        <w:jc w:val="left"/>
        <w:rPr>
          <w:rFonts w:eastAsiaTheme="minorEastAsia"/>
          <w:szCs w:val="21"/>
        </w:rPr>
      </w:pPr>
      <w:r w:rsidRPr="0062676B">
        <w:rPr>
          <w:rFonts w:eastAsiaTheme="minorEastAsia"/>
          <w:szCs w:val="21"/>
        </w:rPr>
        <w:t>无。</w:t>
      </w:r>
    </w:p>
    <w:p w:rsidR="00243136" w:rsidRPr="0062676B" w:rsidRDefault="00243136" w:rsidP="00243136">
      <w:pPr>
        <w:spacing w:beforeLines="50" w:before="156" w:line="360" w:lineRule="auto"/>
        <w:rPr>
          <w:rFonts w:eastAsiaTheme="minorEastAsia"/>
          <w:b/>
          <w:bCs/>
          <w:szCs w:val="21"/>
        </w:rPr>
      </w:pPr>
      <w:r w:rsidRPr="0062676B">
        <w:rPr>
          <w:rFonts w:eastAsiaTheme="minorEastAsia"/>
          <w:b/>
          <w:bCs/>
          <w:kern w:val="0"/>
          <w:szCs w:val="21"/>
        </w:rPr>
        <w:t xml:space="preserve">7.4.13.3.2 </w:t>
      </w:r>
      <w:r w:rsidRPr="0062676B">
        <w:rPr>
          <w:rFonts w:eastAsiaTheme="minorEastAsia"/>
          <w:b/>
          <w:bCs/>
          <w:szCs w:val="21"/>
        </w:rPr>
        <w:t>报告期内本基金组合资产的流动性风险分析</w:t>
      </w: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B34267" w:rsidRDefault="00B34267">
      <w:pPr>
        <w:widowControl/>
        <w:spacing w:line="360" w:lineRule="auto"/>
        <w:ind w:firstLineChars="200" w:firstLine="420"/>
        <w:rPr>
          <w:rFonts w:eastAsiaTheme="minorEastAsia"/>
          <w:kern w:val="0"/>
          <w:szCs w:val="21"/>
        </w:rPr>
      </w:pP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lastRenderedPageBreak/>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完全按照有关指数构成比例进行证券投资的开放式基金及中国证监会认定的特殊投资组合不受该比例限制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B34267" w:rsidRDefault="00B34267">
      <w:pPr>
        <w:widowControl/>
        <w:spacing w:line="360" w:lineRule="auto"/>
        <w:ind w:firstLineChars="200" w:firstLine="420"/>
        <w:rPr>
          <w:rFonts w:eastAsiaTheme="minorEastAsia"/>
          <w:kern w:val="0"/>
          <w:szCs w:val="21"/>
        </w:rPr>
      </w:pP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日，本基金未持有流动性受限资产。</w:t>
      </w:r>
      <w:r>
        <w:rPr>
          <w:rFonts w:eastAsiaTheme="minorEastAsia"/>
          <w:kern w:val="0"/>
          <w:szCs w:val="21"/>
        </w:rPr>
        <w:t xml:space="preserve"> </w:t>
      </w:r>
    </w:p>
    <w:p w:rsidR="00B34267" w:rsidRDefault="00B34267">
      <w:pPr>
        <w:widowControl/>
        <w:spacing w:line="360" w:lineRule="auto"/>
        <w:ind w:firstLineChars="200" w:firstLine="420"/>
        <w:rPr>
          <w:rFonts w:eastAsiaTheme="minorEastAsia"/>
          <w:kern w:val="0"/>
          <w:szCs w:val="21"/>
        </w:rPr>
      </w:pPr>
    </w:p>
    <w:p w:rsidR="00B34267" w:rsidRDefault="00F356C7">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346,140,728.86</w:t>
      </w:r>
      <w:r>
        <w:rPr>
          <w:rFonts w:eastAsiaTheme="minorEastAsia"/>
          <w:kern w:val="0"/>
          <w:szCs w:val="21"/>
        </w:rPr>
        <w:t>元，超过经确认的当日净赎回金额。</w:t>
      </w:r>
      <w:r>
        <w:rPr>
          <w:rFonts w:eastAsiaTheme="minorEastAsia"/>
          <w:kern w:val="0"/>
          <w:szCs w:val="21"/>
        </w:rPr>
        <w:t xml:space="preserve"> </w:t>
      </w:r>
    </w:p>
    <w:p w:rsidR="00B34267" w:rsidRDefault="00B34267">
      <w:pPr>
        <w:widowControl/>
        <w:spacing w:line="360" w:lineRule="auto"/>
        <w:ind w:firstLineChars="200" w:firstLine="420"/>
        <w:rPr>
          <w:rFonts w:eastAsiaTheme="minorEastAsia"/>
          <w:kern w:val="0"/>
          <w:szCs w:val="21"/>
        </w:rPr>
      </w:pPr>
    </w:p>
    <w:p w:rsidR="00243136" w:rsidRPr="0062676B" w:rsidRDefault="00243136" w:rsidP="00243136">
      <w:pPr>
        <w:widowControl/>
        <w:spacing w:line="360" w:lineRule="auto"/>
        <w:ind w:firstLineChars="200" w:firstLine="420"/>
        <w:rPr>
          <w:rFonts w:eastAsiaTheme="minorEastAsia"/>
          <w:kern w:val="0"/>
          <w:szCs w:val="21"/>
        </w:rPr>
      </w:pPr>
      <w:r w:rsidRPr="0062676B">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7.4.13.4</w:t>
      </w:r>
      <w:r w:rsidRPr="0062676B">
        <w:rPr>
          <w:rFonts w:eastAsiaTheme="minorEastAsia"/>
          <w:b/>
          <w:bCs/>
          <w:szCs w:val="21"/>
        </w:rPr>
        <w:t>市场风险</w:t>
      </w:r>
    </w:p>
    <w:p w:rsidR="007B62FA" w:rsidRPr="0062676B" w:rsidRDefault="007B62FA" w:rsidP="00215394">
      <w:pPr>
        <w:spacing w:line="360" w:lineRule="auto"/>
        <w:ind w:firstLineChars="200" w:firstLine="420"/>
        <w:rPr>
          <w:rFonts w:eastAsiaTheme="minorEastAsia"/>
          <w:szCs w:val="21"/>
        </w:rPr>
      </w:pPr>
      <w:r w:rsidRPr="0062676B">
        <w:rPr>
          <w:rFonts w:eastAsiaTheme="minorEastAsia"/>
          <w:szCs w:val="21"/>
        </w:rPr>
        <w:t>市场风险是指基金所持金融工具的公允价值或未来现金流量因所处市场各类价格因素的变动而发生波动的风险，包括利率风险、外汇风险和其他价格风险。</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7.4.13.4.1</w:t>
      </w:r>
      <w:r w:rsidRPr="0062676B">
        <w:rPr>
          <w:rFonts w:eastAsiaTheme="minorEastAsia"/>
          <w:b/>
          <w:bCs/>
          <w:szCs w:val="21"/>
        </w:rPr>
        <w:t>利率风险</w:t>
      </w:r>
    </w:p>
    <w:p w:rsidR="00B34267" w:rsidRDefault="00F356C7">
      <w:pPr>
        <w:spacing w:line="360" w:lineRule="auto"/>
        <w:ind w:firstLineChars="200" w:firstLine="420"/>
        <w:rPr>
          <w:rFonts w:eastAsiaTheme="minorEastAsia"/>
          <w:szCs w:val="21"/>
        </w:rPr>
      </w:pPr>
      <w:r>
        <w:rPr>
          <w:rFonts w:eastAsiaTheme="minorEastAsia"/>
          <w:szCs w:val="21"/>
        </w:rPr>
        <w:lastRenderedPageBreak/>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szCs w:val="21"/>
        </w:rPr>
        <w:t xml:space="preserve"> </w:t>
      </w:r>
    </w:p>
    <w:p w:rsidR="00B34267" w:rsidRDefault="00B34267">
      <w:pPr>
        <w:spacing w:line="360" w:lineRule="auto"/>
        <w:ind w:firstLineChars="200" w:firstLine="420"/>
        <w:rPr>
          <w:rFonts w:eastAsiaTheme="minorEastAsia"/>
          <w:szCs w:val="21"/>
        </w:rPr>
      </w:pPr>
    </w:p>
    <w:p w:rsidR="00B34267" w:rsidRDefault="00F356C7">
      <w:pPr>
        <w:spacing w:line="360" w:lineRule="auto"/>
        <w:ind w:firstLineChars="200" w:firstLine="420"/>
        <w:rPr>
          <w:rFonts w:eastAsiaTheme="minorEastAsia"/>
          <w:szCs w:val="21"/>
        </w:rPr>
      </w:pPr>
      <w:r>
        <w:rPr>
          <w:rFonts w:eastAsiaTheme="minorEastAsia"/>
          <w:szCs w:val="21"/>
        </w:rPr>
        <w:t>本基金的基金管理人定期对本基金面临的利率敏感性缺口进行监控，并通过调整投资组合的久期等方法对上述利率风险进行管理。</w:t>
      </w:r>
      <w:r>
        <w:rPr>
          <w:rFonts w:eastAsiaTheme="minorEastAsia"/>
          <w:szCs w:val="21"/>
        </w:rPr>
        <w:t xml:space="preserve"> </w:t>
      </w:r>
    </w:p>
    <w:p w:rsidR="00B34267" w:rsidRDefault="00B34267">
      <w:pPr>
        <w:spacing w:line="360" w:lineRule="auto"/>
        <w:ind w:firstLineChars="200" w:firstLine="420"/>
        <w:rPr>
          <w:rFonts w:eastAsiaTheme="minorEastAsia"/>
          <w:szCs w:val="21"/>
        </w:rPr>
      </w:pPr>
    </w:p>
    <w:p w:rsidR="007B62FA" w:rsidRPr="0062676B" w:rsidRDefault="007B62FA" w:rsidP="00215394">
      <w:pPr>
        <w:spacing w:line="360" w:lineRule="auto"/>
        <w:ind w:firstLineChars="200" w:firstLine="420"/>
        <w:rPr>
          <w:rFonts w:eastAsiaTheme="minorEastAsia"/>
          <w:szCs w:val="21"/>
        </w:rPr>
      </w:pPr>
      <w:r w:rsidRPr="0062676B">
        <w:rPr>
          <w:rFonts w:eastAsiaTheme="minorEastAsia"/>
          <w:szCs w:val="21"/>
        </w:rPr>
        <w:t>本基金持有及承担的大部分金融资产和金融负债不计息，因此本基金的收入及经营活动的现金流量在很大程度上独立于市场利率变化。本基金持有的利率敏感性资产主要为银行存款等。</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7.4.13.4.1.1</w:t>
      </w:r>
      <w:r w:rsidRPr="0062676B">
        <w:rPr>
          <w:rFonts w:eastAsiaTheme="minorEastAsia"/>
          <w:b/>
          <w:bCs/>
          <w:szCs w:val="21"/>
        </w:rPr>
        <w:t>利率风险敞口</w:t>
      </w:r>
    </w:p>
    <w:p w:rsidR="001550BA" w:rsidRPr="0062676B" w:rsidRDefault="001550BA" w:rsidP="001550BA">
      <w:pPr>
        <w:autoSpaceDE w:val="0"/>
        <w:autoSpaceDN w:val="0"/>
        <w:adjustRightInd w:val="0"/>
        <w:spacing w:before="29" w:line="360" w:lineRule="auto"/>
        <w:ind w:left="15"/>
        <w:jc w:val="right"/>
        <w:rPr>
          <w:rFonts w:eastAsiaTheme="minorEastAsia"/>
          <w:szCs w:val="21"/>
        </w:rPr>
      </w:pPr>
      <w:r w:rsidRPr="0062676B">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570"/>
        <w:gridCol w:w="1417"/>
        <w:gridCol w:w="1701"/>
        <w:gridCol w:w="1432"/>
      </w:tblGrid>
      <w:tr w:rsidR="00E60957" w:rsidRPr="0062676B" w:rsidTr="00DD1949">
        <w:trPr>
          <w:trHeight w:val="280"/>
        </w:trPr>
        <w:tc>
          <w:tcPr>
            <w:tcW w:w="1588" w:type="dxa"/>
            <w:vAlign w:val="center"/>
          </w:tcPr>
          <w:p w:rsidR="001550BA" w:rsidRPr="0062676B" w:rsidRDefault="001550BA" w:rsidP="001A74A1">
            <w:pPr>
              <w:spacing w:line="360" w:lineRule="auto"/>
              <w:jc w:val="center"/>
              <w:rPr>
                <w:rFonts w:eastAsiaTheme="minorEastAsia"/>
                <w:b/>
                <w:szCs w:val="21"/>
              </w:rPr>
            </w:pPr>
            <w:r w:rsidRPr="0062676B">
              <w:rPr>
                <w:rFonts w:eastAsiaTheme="minorEastAsia"/>
                <w:b/>
                <w:szCs w:val="21"/>
              </w:rPr>
              <w:t>本期末</w:t>
            </w:r>
          </w:p>
          <w:p w:rsidR="001550BA" w:rsidRPr="0062676B" w:rsidRDefault="001550BA" w:rsidP="001A74A1">
            <w:pPr>
              <w:spacing w:line="360" w:lineRule="auto"/>
              <w:jc w:val="center"/>
              <w:rPr>
                <w:rFonts w:eastAsiaTheme="minorEastAsia"/>
                <w:b/>
                <w:szCs w:val="21"/>
              </w:rPr>
            </w:pPr>
            <w:r w:rsidRPr="0062676B">
              <w:rPr>
                <w:rFonts w:eastAsiaTheme="minorEastAsia"/>
                <w:b/>
                <w:szCs w:val="21"/>
              </w:rPr>
              <w:t>2023</w:t>
            </w:r>
            <w:r w:rsidRPr="0062676B">
              <w:rPr>
                <w:rFonts w:eastAsiaTheme="minorEastAsia"/>
                <w:b/>
                <w:szCs w:val="21"/>
              </w:rPr>
              <w:t>年</w:t>
            </w:r>
            <w:r w:rsidRPr="0062676B">
              <w:rPr>
                <w:rFonts w:eastAsiaTheme="minorEastAsia"/>
                <w:b/>
                <w:szCs w:val="21"/>
              </w:rPr>
              <w:t>12</w:t>
            </w:r>
            <w:r w:rsidRPr="0062676B">
              <w:rPr>
                <w:rFonts w:eastAsiaTheme="minorEastAsia"/>
                <w:b/>
                <w:szCs w:val="21"/>
              </w:rPr>
              <w:t>月</w:t>
            </w:r>
            <w:r w:rsidRPr="0062676B">
              <w:rPr>
                <w:rFonts w:eastAsiaTheme="minorEastAsia"/>
                <w:b/>
                <w:szCs w:val="21"/>
              </w:rPr>
              <w:t>31</w:t>
            </w:r>
            <w:r w:rsidRPr="0062676B">
              <w:rPr>
                <w:rFonts w:eastAsiaTheme="minorEastAsia"/>
                <w:b/>
                <w:szCs w:val="21"/>
              </w:rPr>
              <w:t>日</w:t>
            </w:r>
          </w:p>
        </w:tc>
        <w:tc>
          <w:tcPr>
            <w:tcW w:w="1701" w:type="dxa"/>
            <w:vAlign w:val="center"/>
          </w:tcPr>
          <w:p w:rsidR="001550BA" w:rsidRPr="0062676B" w:rsidRDefault="001550BA" w:rsidP="001A74A1">
            <w:pPr>
              <w:spacing w:line="360" w:lineRule="auto"/>
              <w:jc w:val="center"/>
              <w:rPr>
                <w:rFonts w:eastAsiaTheme="minorEastAsia"/>
                <w:b/>
                <w:szCs w:val="21"/>
              </w:rPr>
            </w:pPr>
            <w:r w:rsidRPr="0062676B">
              <w:rPr>
                <w:rFonts w:eastAsiaTheme="minorEastAsia"/>
                <w:b/>
                <w:szCs w:val="21"/>
              </w:rPr>
              <w:t>1</w:t>
            </w:r>
            <w:r w:rsidRPr="0062676B">
              <w:rPr>
                <w:rFonts w:eastAsiaTheme="minorEastAsia"/>
                <w:b/>
                <w:szCs w:val="21"/>
              </w:rPr>
              <w:t>年以内</w:t>
            </w:r>
          </w:p>
        </w:tc>
        <w:tc>
          <w:tcPr>
            <w:tcW w:w="1570" w:type="dxa"/>
            <w:vAlign w:val="center"/>
          </w:tcPr>
          <w:p w:rsidR="001550BA" w:rsidRPr="0062676B" w:rsidRDefault="001550BA" w:rsidP="001A74A1">
            <w:pPr>
              <w:spacing w:line="360" w:lineRule="auto"/>
              <w:jc w:val="center"/>
              <w:rPr>
                <w:rFonts w:eastAsiaTheme="minorEastAsia"/>
                <w:b/>
                <w:szCs w:val="21"/>
              </w:rPr>
            </w:pPr>
            <w:r w:rsidRPr="0062676B">
              <w:rPr>
                <w:rFonts w:eastAsiaTheme="minorEastAsia"/>
                <w:b/>
                <w:szCs w:val="21"/>
              </w:rPr>
              <w:t>1-5</w:t>
            </w:r>
            <w:r w:rsidRPr="0062676B">
              <w:rPr>
                <w:rFonts w:eastAsiaTheme="minorEastAsia"/>
                <w:b/>
                <w:szCs w:val="21"/>
              </w:rPr>
              <w:t>年</w:t>
            </w:r>
          </w:p>
        </w:tc>
        <w:tc>
          <w:tcPr>
            <w:tcW w:w="1417" w:type="dxa"/>
            <w:vAlign w:val="center"/>
          </w:tcPr>
          <w:p w:rsidR="001550BA" w:rsidRPr="0062676B" w:rsidRDefault="001550BA" w:rsidP="001A74A1">
            <w:pPr>
              <w:spacing w:line="360" w:lineRule="auto"/>
              <w:jc w:val="center"/>
              <w:rPr>
                <w:rFonts w:eastAsiaTheme="minorEastAsia"/>
                <w:b/>
                <w:szCs w:val="21"/>
              </w:rPr>
            </w:pPr>
            <w:r w:rsidRPr="0062676B">
              <w:rPr>
                <w:rFonts w:eastAsiaTheme="minorEastAsia"/>
                <w:b/>
                <w:szCs w:val="21"/>
              </w:rPr>
              <w:t>5</w:t>
            </w:r>
            <w:r w:rsidRPr="0062676B">
              <w:rPr>
                <w:rFonts w:eastAsiaTheme="minorEastAsia"/>
                <w:b/>
                <w:szCs w:val="21"/>
              </w:rPr>
              <w:t>年以上</w:t>
            </w:r>
          </w:p>
        </w:tc>
        <w:tc>
          <w:tcPr>
            <w:tcW w:w="1701" w:type="dxa"/>
            <w:vAlign w:val="center"/>
          </w:tcPr>
          <w:p w:rsidR="001550BA" w:rsidRPr="0062676B" w:rsidRDefault="001550BA" w:rsidP="001A74A1">
            <w:pPr>
              <w:spacing w:line="360" w:lineRule="auto"/>
              <w:jc w:val="center"/>
              <w:rPr>
                <w:rFonts w:eastAsiaTheme="minorEastAsia"/>
                <w:b/>
                <w:szCs w:val="21"/>
              </w:rPr>
            </w:pPr>
            <w:r w:rsidRPr="0062676B">
              <w:rPr>
                <w:rFonts w:eastAsiaTheme="minorEastAsia"/>
                <w:b/>
                <w:szCs w:val="21"/>
              </w:rPr>
              <w:t>不计息</w:t>
            </w:r>
          </w:p>
        </w:tc>
        <w:tc>
          <w:tcPr>
            <w:tcW w:w="1432" w:type="dxa"/>
            <w:vAlign w:val="center"/>
          </w:tcPr>
          <w:p w:rsidR="001550BA" w:rsidRPr="0062676B" w:rsidRDefault="001550BA" w:rsidP="001A74A1">
            <w:pPr>
              <w:spacing w:line="360" w:lineRule="auto"/>
              <w:jc w:val="center"/>
              <w:rPr>
                <w:rFonts w:eastAsiaTheme="minorEastAsia"/>
                <w:b/>
                <w:szCs w:val="21"/>
              </w:rPr>
            </w:pPr>
            <w:r w:rsidRPr="0062676B">
              <w:rPr>
                <w:rFonts w:eastAsiaTheme="minorEastAsia"/>
                <w:b/>
                <w:szCs w:val="21"/>
              </w:rPr>
              <w:t>合计</w:t>
            </w:r>
          </w:p>
        </w:tc>
      </w:tr>
      <w:tr w:rsidR="00E60957" w:rsidRPr="0062676B" w:rsidTr="00DD1949">
        <w:trPr>
          <w:trHeight w:val="280"/>
        </w:trPr>
        <w:tc>
          <w:tcPr>
            <w:tcW w:w="1588" w:type="dxa"/>
          </w:tcPr>
          <w:p w:rsidR="001550BA" w:rsidRPr="0062676B" w:rsidRDefault="001550BA" w:rsidP="001A74A1">
            <w:pPr>
              <w:spacing w:line="360" w:lineRule="auto"/>
              <w:rPr>
                <w:rFonts w:eastAsiaTheme="minorEastAsia"/>
                <w:szCs w:val="21"/>
              </w:rPr>
            </w:pPr>
            <w:r w:rsidRPr="0062676B">
              <w:rPr>
                <w:rFonts w:eastAsiaTheme="minorEastAsia"/>
                <w:szCs w:val="21"/>
              </w:rPr>
              <w:t>资产</w:t>
            </w:r>
          </w:p>
        </w:tc>
        <w:tc>
          <w:tcPr>
            <w:tcW w:w="1701" w:type="dxa"/>
            <w:vAlign w:val="center"/>
          </w:tcPr>
          <w:p w:rsidR="001550BA" w:rsidRPr="0062676B" w:rsidRDefault="001550BA" w:rsidP="001A74A1">
            <w:pPr>
              <w:spacing w:line="360" w:lineRule="auto"/>
              <w:jc w:val="right"/>
              <w:rPr>
                <w:rFonts w:eastAsiaTheme="minorEastAsia"/>
                <w:szCs w:val="21"/>
              </w:rPr>
            </w:pPr>
          </w:p>
        </w:tc>
        <w:tc>
          <w:tcPr>
            <w:tcW w:w="1570" w:type="dxa"/>
            <w:vAlign w:val="center"/>
          </w:tcPr>
          <w:p w:rsidR="001550BA" w:rsidRPr="0062676B" w:rsidRDefault="001550BA" w:rsidP="001A74A1">
            <w:pPr>
              <w:spacing w:line="360" w:lineRule="auto"/>
              <w:jc w:val="right"/>
              <w:rPr>
                <w:rFonts w:eastAsiaTheme="minorEastAsia"/>
                <w:szCs w:val="21"/>
              </w:rPr>
            </w:pPr>
          </w:p>
        </w:tc>
        <w:tc>
          <w:tcPr>
            <w:tcW w:w="1417" w:type="dxa"/>
            <w:vAlign w:val="center"/>
          </w:tcPr>
          <w:p w:rsidR="001550BA" w:rsidRPr="0062676B" w:rsidRDefault="001550BA" w:rsidP="001A74A1">
            <w:pPr>
              <w:spacing w:line="360" w:lineRule="auto"/>
              <w:jc w:val="right"/>
              <w:rPr>
                <w:rFonts w:eastAsiaTheme="minorEastAsia"/>
                <w:szCs w:val="21"/>
              </w:rPr>
            </w:pPr>
          </w:p>
        </w:tc>
        <w:tc>
          <w:tcPr>
            <w:tcW w:w="1701" w:type="dxa"/>
            <w:vAlign w:val="center"/>
          </w:tcPr>
          <w:p w:rsidR="001550BA" w:rsidRPr="0062676B" w:rsidRDefault="001550BA" w:rsidP="001A74A1">
            <w:pPr>
              <w:spacing w:line="360" w:lineRule="auto"/>
              <w:jc w:val="right"/>
              <w:rPr>
                <w:rFonts w:eastAsiaTheme="minorEastAsia"/>
                <w:szCs w:val="21"/>
              </w:rPr>
            </w:pPr>
          </w:p>
        </w:tc>
        <w:tc>
          <w:tcPr>
            <w:tcW w:w="1432" w:type="dxa"/>
            <w:vAlign w:val="center"/>
          </w:tcPr>
          <w:p w:rsidR="001550BA" w:rsidRPr="0062676B" w:rsidRDefault="001550BA" w:rsidP="001A74A1">
            <w:pPr>
              <w:spacing w:line="360" w:lineRule="auto"/>
              <w:jc w:val="right"/>
              <w:rPr>
                <w:rFonts w:eastAsiaTheme="minorEastAsia"/>
                <w:b/>
                <w:szCs w:val="21"/>
              </w:rPr>
            </w:pPr>
          </w:p>
        </w:tc>
      </w:tr>
      <w:tr w:rsidR="00B34267" w:rsidTr="00DD1949">
        <w:tc>
          <w:tcPr>
            <w:tcW w:w="1588" w:type="dxa"/>
            <w:vAlign w:val="center"/>
          </w:tcPr>
          <w:p w:rsidR="00B34267" w:rsidRDefault="00F356C7">
            <w:pPr>
              <w:jc w:val="center"/>
            </w:pPr>
            <w:r>
              <w:rPr>
                <w:rFonts w:eastAsiaTheme="minorEastAsia"/>
                <w:szCs w:val="21"/>
              </w:rPr>
              <w:t>货币资金</w:t>
            </w:r>
          </w:p>
        </w:tc>
        <w:tc>
          <w:tcPr>
            <w:tcW w:w="1701" w:type="dxa"/>
            <w:vAlign w:val="center"/>
          </w:tcPr>
          <w:p w:rsidR="00B34267" w:rsidRDefault="00F356C7">
            <w:pPr>
              <w:jc w:val="right"/>
            </w:pPr>
            <w:r>
              <w:rPr>
                <w:rFonts w:eastAsiaTheme="minorEastAsia"/>
                <w:szCs w:val="21"/>
              </w:rPr>
              <w:t>31,887,728.29</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w:t>
            </w:r>
          </w:p>
        </w:tc>
        <w:tc>
          <w:tcPr>
            <w:tcW w:w="1432" w:type="dxa"/>
            <w:vAlign w:val="center"/>
          </w:tcPr>
          <w:p w:rsidR="00B34267" w:rsidRDefault="00F356C7">
            <w:pPr>
              <w:jc w:val="right"/>
            </w:pPr>
            <w:r>
              <w:rPr>
                <w:rFonts w:eastAsiaTheme="minorEastAsia"/>
                <w:szCs w:val="21"/>
              </w:rPr>
              <w:t>31,887,728.29</w:t>
            </w:r>
          </w:p>
        </w:tc>
      </w:tr>
      <w:tr w:rsidR="00B34267" w:rsidTr="00DD1949">
        <w:tc>
          <w:tcPr>
            <w:tcW w:w="1588" w:type="dxa"/>
            <w:vAlign w:val="center"/>
          </w:tcPr>
          <w:p w:rsidR="00B34267" w:rsidRDefault="00F356C7">
            <w:pPr>
              <w:jc w:val="center"/>
            </w:pPr>
            <w:r>
              <w:rPr>
                <w:rFonts w:eastAsiaTheme="minorEastAsia"/>
                <w:szCs w:val="21"/>
              </w:rPr>
              <w:t>交易性金融资产</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331,016,131.91</w:t>
            </w:r>
          </w:p>
        </w:tc>
        <w:tc>
          <w:tcPr>
            <w:tcW w:w="1432" w:type="dxa"/>
            <w:vAlign w:val="center"/>
          </w:tcPr>
          <w:p w:rsidR="00B34267" w:rsidRDefault="00F356C7">
            <w:pPr>
              <w:jc w:val="right"/>
            </w:pPr>
            <w:r>
              <w:rPr>
                <w:rFonts w:eastAsiaTheme="minorEastAsia"/>
                <w:szCs w:val="21"/>
              </w:rPr>
              <w:t>331,016,131.91</w:t>
            </w:r>
          </w:p>
        </w:tc>
      </w:tr>
      <w:tr w:rsidR="00B34267" w:rsidTr="00DD1949">
        <w:tc>
          <w:tcPr>
            <w:tcW w:w="1588" w:type="dxa"/>
            <w:vAlign w:val="center"/>
          </w:tcPr>
          <w:p w:rsidR="00B34267" w:rsidRDefault="00F356C7">
            <w:pPr>
              <w:jc w:val="center"/>
            </w:pPr>
            <w:r>
              <w:rPr>
                <w:rFonts w:eastAsiaTheme="minorEastAsia"/>
                <w:szCs w:val="21"/>
              </w:rPr>
              <w:t>应收清算款</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316,806.24</w:t>
            </w:r>
          </w:p>
        </w:tc>
        <w:tc>
          <w:tcPr>
            <w:tcW w:w="1432" w:type="dxa"/>
            <w:vAlign w:val="center"/>
          </w:tcPr>
          <w:p w:rsidR="00B34267" w:rsidRDefault="00F356C7">
            <w:pPr>
              <w:jc w:val="right"/>
            </w:pPr>
            <w:r>
              <w:rPr>
                <w:rFonts w:eastAsiaTheme="minorEastAsia"/>
                <w:szCs w:val="21"/>
              </w:rPr>
              <w:t>316,806.24</w:t>
            </w:r>
          </w:p>
        </w:tc>
      </w:tr>
      <w:tr w:rsidR="00B34267" w:rsidTr="00DD1949">
        <w:tc>
          <w:tcPr>
            <w:tcW w:w="1588" w:type="dxa"/>
            <w:vAlign w:val="center"/>
          </w:tcPr>
          <w:p w:rsidR="00B34267" w:rsidRDefault="00F356C7">
            <w:pPr>
              <w:jc w:val="center"/>
            </w:pPr>
            <w:r>
              <w:rPr>
                <w:rFonts w:eastAsiaTheme="minorEastAsia"/>
                <w:szCs w:val="21"/>
              </w:rPr>
              <w:t>应收股利</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1,366,327.71</w:t>
            </w:r>
          </w:p>
        </w:tc>
        <w:tc>
          <w:tcPr>
            <w:tcW w:w="1432" w:type="dxa"/>
            <w:vAlign w:val="center"/>
          </w:tcPr>
          <w:p w:rsidR="00B34267" w:rsidRDefault="00F356C7">
            <w:pPr>
              <w:jc w:val="right"/>
            </w:pPr>
            <w:r>
              <w:rPr>
                <w:rFonts w:eastAsiaTheme="minorEastAsia"/>
                <w:szCs w:val="21"/>
              </w:rPr>
              <w:t>1,366,327.71</w:t>
            </w:r>
          </w:p>
        </w:tc>
      </w:tr>
      <w:tr w:rsidR="00B34267" w:rsidTr="00DD1949">
        <w:tc>
          <w:tcPr>
            <w:tcW w:w="1588" w:type="dxa"/>
            <w:vAlign w:val="center"/>
          </w:tcPr>
          <w:p w:rsidR="00B34267" w:rsidRDefault="00F356C7">
            <w:pPr>
              <w:jc w:val="center"/>
            </w:pPr>
            <w:r>
              <w:rPr>
                <w:rFonts w:eastAsiaTheme="minorEastAsia"/>
                <w:szCs w:val="21"/>
              </w:rPr>
              <w:t>应收申购款</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2,594,997.79</w:t>
            </w:r>
          </w:p>
        </w:tc>
        <w:tc>
          <w:tcPr>
            <w:tcW w:w="1432" w:type="dxa"/>
            <w:vAlign w:val="center"/>
          </w:tcPr>
          <w:p w:rsidR="00B34267" w:rsidRDefault="00F356C7">
            <w:pPr>
              <w:jc w:val="right"/>
            </w:pPr>
            <w:r>
              <w:rPr>
                <w:rFonts w:eastAsiaTheme="minorEastAsia"/>
                <w:szCs w:val="21"/>
              </w:rPr>
              <w:t>2,594,997.79</w:t>
            </w:r>
          </w:p>
        </w:tc>
      </w:tr>
      <w:tr w:rsidR="00B34267" w:rsidTr="00DD1949">
        <w:tc>
          <w:tcPr>
            <w:tcW w:w="1588" w:type="dxa"/>
            <w:vAlign w:val="center"/>
          </w:tcPr>
          <w:p w:rsidR="00B34267" w:rsidRDefault="00F356C7">
            <w:pPr>
              <w:jc w:val="center"/>
            </w:pPr>
            <w:r>
              <w:rPr>
                <w:rFonts w:eastAsiaTheme="minorEastAsia"/>
                <w:szCs w:val="21"/>
              </w:rPr>
              <w:t>其他资产</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317,100.55</w:t>
            </w:r>
          </w:p>
        </w:tc>
        <w:tc>
          <w:tcPr>
            <w:tcW w:w="1432" w:type="dxa"/>
            <w:vAlign w:val="center"/>
          </w:tcPr>
          <w:p w:rsidR="00B34267" w:rsidRDefault="00F356C7">
            <w:pPr>
              <w:jc w:val="right"/>
            </w:pPr>
            <w:r>
              <w:rPr>
                <w:rFonts w:eastAsiaTheme="minorEastAsia"/>
                <w:szCs w:val="21"/>
              </w:rPr>
              <w:t>317,100.55</w:t>
            </w:r>
          </w:p>
        </w:tc>
      </w:tr>
      <w:tr w:rsidR="00E60957" w:rsidRPr="0062676B" w:rsidTr="00DD1949">
        <w:trPr>
          <w:trHeight w:val="280"/>
        </w:trPr>
        <w:tc>
          <w:tcPr>
            <w:tcW w:w="1588" w:type="dxa"/>
          </w:tcPr>
          <w:p w:rsidR="001550BA" w:rsidRPr="0062676B" w:rsidRDefault="001550BA" w:rsidP="001A74A1">
            <w:pPr>
              <w:autoSpaceDE w:val="0"/>
              <w:autoSpaceDN w:val="0"/>
              <w:adjustRightInd w:val="0"/>
              <w:spacing w:before="29" w:line="360" w:lineRule="auto"/>
              <w:rPr>
                <w:rFonts w:eastAsiaTheme="minorEastAsia"/>
                <w:szCs w:val="21"/>
              </w:rPr>
            </w:pPr>
            <w:r w:rsidRPr="0062676B">
              <w:rPr>
                <w:rFonts w:eastAsiaTheme="minorEastAsia"/>
                <w:szCs w:val="21"/>
              </w:rPr>
              <w:t>资产总计</w:t>
            </w:r>
          </w:p>
        </w:tc>
        <w:tc>
          <w:tcPr>
            <w:tcW w:w="1701" w:type="dxa"/>
          </w:tcPr>
          <w:p w:rsidR="001550BA" w:rsidRPr="0062676B" w:rsidRDefault="001550BA" w:rsidP="001A74A1">
            <w:pPr>
              <w:autoSpaceDE w:val="0"/>
              <w:autoSpaceDN w:val="0"/>
              <w:adjustRightInd w:val="0"/>
              <w:spacing w:before="29" w:line="360" w:lineRule="auto"/>
              <w:jc w:val="right"/>
              <w:rPr>
                <w:rFonts w:eastAsiaTheme="minorEastAsia"/>
                <w:szCs w:val="21"/>
              </w:rPr>
            </w:pPr>
            <w:r w:rsidRPr="0062676B">
              <w:rPr>
                <w:rFonts w:eastAsiaTheme="minorEastAsia"/>
                <w:szCs w:val="21"/>
              </w:rPr>
              <w:t>31,887,728.29</w:t>
            </w:r>
          </w:p>
        </w:tc>
        <w:tc>
          <w:tcPr>
            <w:tcW w:w="1570" w:type="dxa"/>
          </w:tcPr>
          <w:p w:rsidR="001550BA" w:rsidRPr="0062676B" w:rsidRDefault="001550BA" w:rsidP="001A74A1">
            <w:pPr>
              <w:autoSpaceDE w:val="0"/>
              <w:autoSpaceDN w:val="0"/>
              <w:adjustRightInd w:val="0"/>
              <w:spacing w:before="29" w:line="360" w:lineRule="auto"/>
              <w:jc w:val="right"/>
              <w:rPr>
                <w:rFonts w:eastAsiaTheme="minorEastAsia"/>
                <w:szCs w:val="21"/>
              </w:rPr>
            </w:pPr>
            <w:r w:rsidRPr="0062676B">
              <w:rPr>
                <w:rFonts w:eastAsiaTheme="minorEastAsia"/>
                <w:szCs w:val="21"/>
              </w:rPr>
              <w:t>-</w:t>
            </w:r>
          </w:p>
        </w:tc>
        <w:tc>
          <w:tcPr>
            <w:tcW w:w="1417" w:type="dxa"/>
          </w:tcPr>
          <w:p w:rsidR="001550BA" w:rsidRPr="0062676B" w:rsidRDefault="001550BA" w:rsidP="001A74A1">
            <w:pPr>
              <w:autoSpaceDE w:val="0"/>
              <w:autoSpaceDN w:val="0"/>
              <w:adjustRightInd w:val="0"/>
              <w:spacing w:before="29" w:line="360" w:lineRule="auto"/>
              <w:jc w:val="right"/>
              <w:rPr>
                <w:rFonts w:eastAsiaTheme="minorEastAsia"/>
                <w:szCs w:val="21"/>
              </w:rPr>
            </w:pPr>
            <w:r w:rsidRPr="0062676B">
              <w:rPr>
                <w:rFonts w:eastAsiaTheme="minorEastAsia"/>
                <w:szCs w:val="21"/>
              </w:rPr>
              <w:t>-</w:t>
            </w:r>
          </w:p>
        </w:tc>
        <w:tc>
          <w:tcPr>
            <w:tcW w:w="1701" w:type="dxa"/>
          </w:tcPr>
          <w:p w:rsidR="001550BA" w:rsidRPr="0062676B" w:rsidRDefault="001550BA" w:rsidP="001A74A1">
            <w:pPr>
              <w:autoSpaceDE w:val="0"/>
              <w:autoSpaceDN w:val="0"/>
              <w:adjustRightInd w:val="0"/>
              <w:spacing w:before="29" w:line="360" w:lineRule="auto"/>
              <w:jc w:val="right"/>
              <w:rPr>
                <w:rFonts w:eastAsiaTheme="minorEastAsia"/>
                <w:szCs w:val="21"/>
              </w:rPr>
            </w:pPr>
            <w:r w:rsidRPr="0062676B">
              <w:rPr>
                <w:rFonts w:eastAsiaTheme="minorEastAsia"/>
                <w:szCs w:val="21"/>
              </w:rPr>
              <w:t>335,611,364.20</w:t>
            </w:r>
          </w:p>
        </w:tc>
        <w:tc>
          <w:tcPr>
            <w:tcW w:w="1432" w:type="dxa"/>
          </w:tcPr>
          <w:p w:rsidR="001550BA" w:rsidRPr="0062676B" w:rsidRDefault="001550BA" w:rsidP="001A74A1">
            <w:pPr>
              <w:autoSpaceDE w:val="0"/>
              <w:autoSpaceDN w:val="0"/>
              <w:adjustRightInd w:val="0"/>
              <w:spacing w:before="29" w:line="360" w:lineRule="auto"/>
              <w:jc w:val="right"/>
              <w:rPr>
                <w:rFonts w:eastAsiaTheme="minorEastAsia"/>
                <w:szCs w:val="21"/>
              </w:rPr>
            </w:pPr>
            <w:r w:rsidRPr="0062676B">
              <w:rPr>
                <w:rFonts w:eastAsiaTheme="minorEastAsia"/>
                <w:szCs w:val="21"/>
              </w:rPr>
              <w:t>367,499,092.49</w:t>
            </w:r>
          </w:p>
        </w:tc>
      </w:tr>
      <w:tr w:rsidR="00E60957" w:rsidRPr="0062676B" w:rsidTr="00DD1949">
        <w:trPr>
          <w:trHeight w:val="280"/>
        </w:trPr>
        <w:tc>
          <w:tcPr>
            <w:tcW w:w="1588" w:type="dxa"/>
          </w:tcPr>
          <w:p w:rsidR="001550BA" w:rsidRPr="0062676B" w:rsidRDefault="001550BA" w:rsidP="001A74A1">
            <w:pPr>
              <w:spacing w:line="360" w:lineRule="auto"/>
              <w:rPr>
                <w:rFonts w:eastAsiaTheme="minorEastAsia"/>
                <w:szCs w:val="21"/>
              </w:rPr>
            </w:pPr>
            <w:r w:rsidRPr="0062676B">
              <w:rPr>
                <w:rFonts w:eastAsiaTheme="minorEastAsia"/>
                <w:szCs w:val="21"/>
              </w:rPr>
              <w:t>负债</w:t>
            </w:r>
          </w:p>
        </w:tc>
        <w:tc>
          <w:tcPr>
            <w:tcW w:w="1701" w:type="dxa"/>
            <w:vAlign w:val="center"/>
          </w:tcPr>
          <w:p w:rsidR="001550BA" w:rsidRPr="0062676B" w:rsidRDefault="001550BA" w:rsidP="001A74A1">
            <w:pPr>
              <w:spacing w:line="360" w:lineRule="auto"/>
              <w:jc w:val="right"/>
              <w:rPr>
                <w:rFonts w:eastAsiaTheme="minorEastAsia"/>
                <w:kern w:val="0"/>
                <w:szCs w:val="21"/>
              </w:rPr>
            </w:pPr>
          </w:p>
        </w:tc>
        <w:tc>
          <w:tcPr>
            <w:tcW w:w="1570" w:type="dxa"/>
            <w:vAlign w:val="center"/>
          </w:tcPr>
          <w:p w:rsidR="001550BA" w:rsidRPr="0062676B" w:rsidRDefault="001550BA" w:rsidP="001A74A1">
            <w:pPr>
              <w:spacing w:line="360" w:lineRule="auto"/>
              <w:jc w:val="right"/>
              <w:rPr>
                <w:rFonts w:eastAsiaTheme="minorEastAsia"/>
                <w:szCs w:val="21"/>
              </w:rPr>
            </w:pPr>
          </w:p>
        </w:tc>
        <w:tc>
          <w:tcPr>
            <w:tcW w:w="1417" w:type="dxa"/>
            <w:vAlign w:val="center"/>
          </w:tcPr>
          <w:p w:rsidR="001550BA" w:rsidRPr="0062676B" w:rsidRDefault="001550BA" w:rsidP="001A74A1">
            <w:pPr>
              <w:spacing w:line="360" w:lineRule="auto"/>
              <w:jc w:val="right"/>
              <w:rPr>
                <w:rFonts w:eastAsiaTheme="minorEastAsia"/>
                <w:szCs w:val="21"/>
              </w:rPr>
            </w:pPr>
          </w:p>
        </w:tc>
        <w:tc>
          <w:tcPr>
            <w:tcW w:w="1701" w:type="dxa"/>
            <w:vAlign w:val="center"/>
          </w:tcPr>
          <w:p w:rsidR="001550BA" w:rsidRPr="0062676B" w:rsidRDefault="001550BA" w:rsidP="001A74A1">
            <w:pPr>
              <w:spacing w:line="360" w:lineRule="auto"/>
              <w:jc w:val="right"/>
              <w:rPr>
                <w:rFonts w:eastAsiaTheme="minorEastAsia"/>
                <w:szCs w:val="21"/>
              </w:rPr>
            </w:pPr>
          </w:p>
        </w:tc>
        <w:tc>
          <w:tcPr>
            <w:tcW w:w="1432" w:type="dxa"/>
            <w:vAlign w:val="center"/>
          </w:tcPr>
          <w:p w:rsidR="001550BA" w:rsidRPr="0062676B" w:rsidRDefault="001550BA" w:rsidP="001A74A1">
            <w:pPr>
              <w:spacing w:line="360" w:lineRule="auto"/>
              <w:jc w:val="right"/>
              <w:rPr>
                <w:rFonts w:eastAsiaTheme="minorEastAsia"/>
                <w:szCs w:val="21"/>
              </w:rPr>
            </w:pPr>
          </w:p>
        </w:tc>
      </w:tr>
      <w:tr w:rsidR="00B34267" w:rsidTr="00DD1949">
        <w:tc>
          <w:tcPr>
            <w:tcW w:w="1588" w:type="dxa"/>
            <w:vAlign w:val="center"/>
          </w:tcPr>
          <w:p w:rsidR="00B34267" w:rsidRDefault="00F356C7">
            <w:pPr>
              <w:jc w:val="center"/>
            </w:pPr>
            <w:r>
              <w:rPr>
                <w:rFonts w:eastAsiaTheme="minorEastAsia"/>
                <w:szCs w:val="21"/>
              </w:rPr>
              <w:t>应付赎回款</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16,975,883.19</w:t>
            </w:r>
          </w:p>
        </w:tc>
        <w:tc>
          <w:tcPr>
            <w:tcW w:w="1432" w:type="dxa"/>
            <w:vAlign w:val="center"/>
          </w:tcPr>
          <w:p w:rsidR="00B34267" w:rsidRDefault="00F356C7">
            <w:pPr>
              <w:jc w:val="right"/>
            </w:pPr>
            <w:r>
              <w:rPr>
                <w:rFonts w:eastAsiaTheme="minorEastAsia"/>
                <w:szCs w:val="21"/>
              </w:rPr>
              <w:t>16,975,883.19</w:t>
            </w:r>
          </w:p>
        </w:tc>
      </w:tr>
      <w:tr w:rsidR="00B34267" w:rsidTr="00DD1949">
        <w:tc>
          <w:tcPr>
            <w:tcW w:w="1588" w:type="dxa"/>
            <w:vAlign w:val="center"/>
          </w:tcPr>
          <w:p w:rsidR="00B34267" w:rsidRDefault="00F356C7">
            <w:pPr>
              <w:jc w:val="center"/>
            </w:pPr>
            <w:r>
              <w:rPr>
                <w:rFonts w:eastAsiaTheme="minorEastAsia"/>
                <w:szCs w:val="21"/>
              </w:rPr>
              <w:t>应付管理人报酬</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235,163.43</w:t>
            </w:r>
          </w:p>
        </w:tc>
        <w:tc>
          <w:tcPr>
            <w:tcW w:w="1432" w:type="dxa"/>
            <w:vAlign w:val="center"/>
          </w:tcPr>
          <w:p w:rsidR="00B34267" w:rsidRDefault="00F356C7">
            <w:pPr>
              <w:jc w:val="right"/>
            </w:pPr>
            <w:r>
              <w:rPr>
                <w:rFonts w:eastAsiaTheme="minorEastAsia"/>
                <w:szCs w:val="21"/>
              </w:rPr>
              <w:t>235,163.43</w:t>
            </w:r>
          </w:p>
        </w:tc>
      </w:tr>
      <w:tr w:rsidR="00B34267" w:rsidTr="00DD1949">
        <w:tc>
          <w:tcPr>
            <w:tcW w:w="1588" w:type="dxa"/>
            <w:vAlign w:val="center"/>
          </w:tcPr>
          <w:p w:rsidR="00B34267" w:rsidRDefault="00F356C7">
            <w:pPr>
              <w:jc w:val="center"/>
            </w:pPr>
            <w:r>
              <w:rPr>
                <w:rFonts w:eastAsiaTheme="minorEastAsia"/>
                <w:szCs w:val="21"/>
              </w:rPr>
              <w:t>应付托管费</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73,488.58</w:t>
            </w:r>
          </w:p>
        </w:tc>
        <w:tc>
          <w:tcPr>
            <w:tcW w:w="1432" w:type="dxa"/>
            <w:vAlign w:val="center"/>
          </w:tcPr>
          <w:p w:rsidR="00B34267" w:rsidRDefault="00F356C7">
            <w:pPr>
              <w:jc w:val="right"/>
            </w:pPr>
            <w:r>
              <w:rPr>
                <w:rFonts w:eastAsiaTheme="minorEastAsia"/>
                <w:szCs w:val="21"/>
              </w:rPr>
              <w:t>73,488.58</w:t>
            </w:r>
          </w:p>
        </w:tc>
      </w:tr>
      <w:tr w:rsidR="00B34267" w:rsidTr="00DD1949">
        <w:tc>
          <w:tcPr>
            <w:tcW w:w="1588" w:type="dxa"/>
            <w:vAlign w:val="center"/>
          </w:tcPr>
          <w:p w:rsidR="00B34267" w:rsidRDefault="00F356C7">
            <w:pPr>
              <w:jc w:val="center"/>
            </w:pPr>
            <w:r>
              <w:rPr>
                <w:rFonts w:eastAsiaTheme="minorEastAsia"/>
                <w:szCs w:val="21"/>
              </w:rPr>
              <w:t>应付销售服务费</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767.23</w:t>
            </w:r>
          </w:p>
        </w:tc>
        <w:tc>
          <w:tcPr>
            <w:tcW w:w="1432" w:type="dxa"/>
            <w:vAlign w:val="center"/>
          </w:tcPr>
          <w:p w:rsidR="00B34267" w:rsidRDefault="00F356C7">
            <w:pPr>
              <w:jc w:val="right"/>
            </w:pPr>
            <w:r>
              <w:rPr>
                <w:rFonts w:eastAsiaTheme="minorEastAsia"/>
                <w:szCs w:val="21"/>
              </w:rPr>
              <w:t>767.23</w:t>
            </w:r>
          </w:p>
        </w:tc>
      </w:tr>
      <w:tr w:rsidR="00B34267" w:rsidTr="00DD1949">
        <w:tc>
          <w:tcPr>
            <w:tcW w:w="1588" w:type="dxa"/>
            <w:vAlign w:val="center"/>
          </w:tcPr>
          <w:p w:rsidR="00B34267" w:rsidRDefault="00F356C7">
            <w:pPr>
              <w:jc w:val="center"/>
            </w:pPr>
            <w:r>
              <w:rPr>
                <w:rFonts w:eastAsiaTheme="minorEastAsia"/>
                <w:szCs w:val="21"/>
              </w:rPr>
              <w:t>应交税费</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2,242.60</w:t>
            </w:r>
          </w:p>
        </w:tc>
        <w:tc>
          <w:tcPr>
            <w:tcW w:w="1432" w:type="dxa"/>
            <w:vAlign w:val="center"/>
          </w:tcPr>
          <w:p w:rsidR="00B34267" w:rsidRDefault="00F356C7">
            <w:pPr>
              <w:jc w:val="right"/>
            </w:pPr>
            <w:r>
              <w:rPr>
                <w:rFonts w:eastAsiaTheme="minorEastAsia"/>
                <w:szCs w:val="21"/>
              </w:rPr>
              <w:t>2,242.60</w:t>
            </w:r>
          </w:p>
        </w:tc>
      </w:tr>
      <w:tr w:rsidR="00B34267" w:rsidTr="00DD1949">
        <w:tc>
          <w:tcPr>
            <w:tcW w:w="1588" w:type="dxa"/>
            <w:vAlign w:val="center"/>
          </w:tcPr>
          <w:p w:rsidR="00B34267" w:rsidRDefault="00F356C7">
            <w:pPr>
              <w:jc w:val="center"/>
            </w:pPr>
            <w:r>
              <w:rPr>
                <w:rFonts w:eastAsiaTheme="minorEastAsia"/>
                <w:szCs w:val="21"/>
              </w:rPr>
              <w:t>其他负债</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663,088.81</w:t>
            </w:r>
          </w:p>
        </w:tc>
        <w:tc>
          <w:tcPr>
            <w:tcW w:w="1432" w:type="dxa"/>
            <w:vAlign w:val="center"/>
          </w:tcPr>
          <w:p w:rsidR="00B34267" w:rsidRDefault="00F356C7">
            <w:pPr>
              <w:jc w:val="right"/>
            </w:pPr>
            <w:r>
              <w:rPr>
                <w:rFonts w:eastAsiaTheme="minorEastAsia"/>
                <w:szCs w:val="21"/>
              </w:rPr>
              <w:t>663,088.81</w:t>
            </w:r>
          </w:p>
        </w:tc>
      </w:tr>
      <w:tr w:rsidR="00E60957" w:rsidRPr="0062676B" w:rsidTr="00DD1949">
        <w:trPr>
          <w:trHeight w:val="280"/>
        </w:trPr>
        <w:tc>
          <w:tcPr>
            <w:tcW w:w="1588" w:type="dxa"/>
          </w:tcPr>
          <w:p w:rsidR="001550BA" w:rsidRPr="0062676B" w:rsidRDefault="001550BA" w:rsidP="001A74A1">
            <w:pPr>
              <w:spacing w:line="360" w:lineRule="auto"/>
              <w:rPr>
                <w:rFonts w:eastAsiaTheme="minorEastAsia"/>
                <w:szCs w:val="21"/>
              </w:rPr>
            </w:pPr>
            <w:r w:rsidRPr="0062676B">
              <w:rPr>
                <w:rFonts w:eastAsiaTheme="minorEastAsia"/>
                <w:szCs w:val="21"/>
              </w:rPr>
              <w:t>负债总计</w:t>
            </w:r>
          </w:p>
        </w:tc>
        <w:tc>
          <w:tcPr>
            <w:tcW w:w="1701"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w:t>
            </w:r>
          </w:p>
        </w:tc>
        <w:tc>
          <w:tcPr>
            <w:tcW w:w="1570"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w:t>
            </w:r>
          </w:p>
        </w:tc>
        <w:tc>
          <w:tcPr>
            <w:tcW w:w="1417"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w:t>
            </w:r>
          </w:p>
        </w:tc>
        <w:tc>
          <w:tcPr>
            <w:tcW w:w="1701"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17,950,633.84</w:t>
            </w:r>
          </w:p>
        </w:tc>
        <w:tc>
          <w:tcPr>
            <w:tcW w:w="1432" w:type="dxa"/>
          </w:tcPr>
          <w:p w:rsidR="001550BA" w:rsidRPr="0062676B" w:rsidRDefault="001550BA" w:rsidP="00ED00F7">
            <w:pPr>
              <w:spacing w:line="360" w:lineRule="auto"/>
              <w:jc w:val="right"/>
              <w:rPr>
                <w:rFonts w:eastAsiaTheme="minorEastAsia"/>
                <w:szCs w:val="21"/>
              </w:rPr>
            </w:pPr>
            <w:r w:rsidRPr="0062676B">
              <w:rPr>
                <w:rFonts w:eastAsiaTheme="minorEastAsia"/>
                <w:szCs w:val="21"/>
              </w:rPr>
              <w:t>17,950,633.84</w:t>
            </w:r>
          </w:p>
        </w:tc>
      </w:tr>
      <w:tr w:rsidR="00E60957" w:rsidRPr="0062676B" w:rsidTr="00DD1949">
        <w:trPr>
          <w:trHeight w:val="280"/>
        </w:trPr>
        <w:tc>
          <w:tcPr>
            <w:tcW w:w="1588" w:type="dxa"/>
          </w:tcPr>
          <w:p w:rsidR="001550BA" w:rsidRPr="0062676B" w:rsidRDefault="001550BA" w:rsidP="001A74A1">
            <w:pPr>
              <w:spacing w:line="360" w:lineRule="auto"/>
              <w:rPr>
                <w:rFonts w:eastAsiaTheme="minorEastAsia"/>
                <w:szCs w:val="21"/>
              </w:rPr>
            </w:pPr>
            <w:r w:rsidRPr="0062676B">
              <w:rPr>
                <w:rFonts w:eastAsiaTheme="minorEastAsia"/>
                <w:szCs w:val="21"/>
              </w:rPr>
              <w:t>利率敏感度缺口</w:t>
            </w:r>
          </w:p>
        </w:tc>
        <w:tc>
          <w:tcPr>
            <w:tcW w:w="1701"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31,887,728.29</w:t>
            </w:r>
          </w:p>
        </w:tc>
        <w:tc>
          <w:tcPr>
            <w:tcW w:w="1570"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w:t>
            </w:r>
          </w:p>
        </w:tc>
        <w:tc>
          <w:tcPr>
            <w:tcW w:w="1417"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w:t>
            </w:r>
          </w:p>
        </w:tc>
        <w:tc>
          <w:tcPr>
            <w:tcW w:w="1701"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317,660,730.36</w:t>
            </w:r>
          </w:p>
        </w:tc>
        <w:tc>
          <w:tcPr>
            <w:tcW w:w="1432"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349,548,458.65</w:t>
            </w:r>
          </w:p>
        </w:tc>
      </w:tr>
      <w:tr w:rsidR="00E60957" w:rsidRPr="0062676B" w:rsidTr="00DD1949">
        <w:trPr>
          <w:trHeight w:val="280"/>
        </w:trPr>
        <w:tc>
          <w:tcPr>
            <w:tcW w:w="1588" w:type="dxa"/>
            <w:vAlign w:val="center"/>
          </w:tcPr>
          <w:p w:rsidR="001550BA" w:rsidRPr="0062676B" w:rsidRDefault="001550BA" w:rsidP="001A74A1">
            <w:pPr>
              <w:spacing w:line="360" w:lineRule="auto"/>
              <w:jc w:val="center"/>
              <w:rPr>
                <w:rFonts w:eastAsiaTheme="minorEastAsia"/>
                <w:b/>
                <w:szCs w:val="21"/>
              </w:rPr>
            </w:pPr>
            <w:r w:rsidRPr="0062676B">
              <w:rPr>
                <w:rFonts w:eastAsiaTheme="minorEastAsia"/>
                <w:b/>
                <w:szCs w:val="21"/>
              </w:rPr>
              <w:t>上年度末</w:t>
            </w:r>
          </w:p>
          <w:p w:rsidR="001550BA" w:rsidRPr="0062676B" w:rsidRDefault="001550BA" w:rsidP="001A74A1">
            <w:pPr>
              <w:spacing w:line="360" w:lineRule="auto"/>
              <w:jc w:val="center"/>
              <w:rPr>
                <w:rFonts w:eastAsiaTheme="minorEastAsia"/>
                <w:b/>
                <w:szCs w:val="21"/>
              </w:rPr>
            </w:pPr>
            <w:r w:rsidRPr="0062676B">
              <w:rPr>
                <w:rFonts w:eastAsiaTheme="minorEastAsia"/>
                <w:b/>
                <w:szCs w:val="21"/>
              </w:rPr>
              <w:t>2022</w:t>
            </w:r>
            <w:r w:rsidRPr="0062676B">
              <w:rPr>
                <w:rFonts w:eastAsiaTheme="minorEastAsia"/>
                <w:b/>
                <w:szCs w:val="21"/>
              </w:rPr>
              <w:t>年</w:t>
            </w:r>
            <w:r w:rsidRPr="0062676B">
              <w:rPr>
                <w:rFonts w:eastAsiaTheme="minorEastAsia"/>
                <w:b/>
                <w:szCs w:val="21"/>
              </w:rPr>
              <w:t>12</w:t>
            </w:r>
            <w:r w:rsidRPr="0062676B">
              <w:rPr>
                <w:rFonts w:eastAsiaTheme="minorEastAsia"/>
                <w:b/>
                <w:szCs w:val="21"/>
              </w:rPr>
              <w:t>月</w:t>
            </w:r>
            <w:r w:rsidRPr="0062676B">
              <w:rPr>
                <w:rFonts w:eastAsiaTheme="minorEastAsia"/>
                <w:b/>
                <w:szCs w:val="21"/>
              </w:rPr>
              <w:t>31</w:t>
            </w:r>
            <w:r w:rsidRPr="0062676B">
              <w:rPr>
                <w:rFonts w:eastAsiaTheme="minorEastAsia"/>
                <w:b/>
                <w:szCs w:val="21"/>
              </w:rPr>
              <w:lastRenderedPageBreak/>
              <w:t>日</w:t>
            </w:r>
          </w:p>
        </w:tc>
        <w:tc>
          <w:tcPr>
            <w:tcW w:w="1701" w:type="dxa"/>
            <w:vAlign w:val="center"/>
          </w:tcPr>
          <w:p w:rsidR="001550BA" w:rsidRPr="0062676B" w:rsidRDefault="001550BA" w:rsidP="001A74A1">
            <w:pPr>
              <w:spacing w:line="360" w:lineRule="auto"/>
              <w:jc w:val="center"/>
              <w:rPr>
                <w:rFonts w:eastAsiaTheme="minorEastAsia"/>
                <w:b/>
                <w:szCs w:val="21"/>
              </w:rPr>
            </w:pPr>
            <w:r w:rsidRPr="0062676B">
              <w:rPr>
                <w:rFonts w:eastAsiaTheme="minorEastAsia"/>
                <w:b/>
                <w:szCs w:val="21"/>
              </w:rPr>
              <w:lastRenderedPageBreak/>
              <w:t>1</w:t>
            </w:r>
            <w:r w:rsidRPr="0062676B">
              <w:rPr>
                <w:rFonts w:eastAsiaTheme="minorEastAsia"/>
                <w:b/>
                <w:szCs w:val="21"/>
              </w:rPr>
              <w:t>年以内</w:t>
            </w:r>
          </w:p>
        </w:tc>
        <w:tc>
          <w:tcPr>
            <w:tcW w:w="1570" w:type="dxa"/>
            <w:vAlign w:val="center"/>
          </w:tcPr>
          <w:p w:rsidR="001550BA" w:rsidRPr="0062676B" w:rsidRDefault="001550BA" w:rsidP="001A74A1">
            <w:pPr>
              <w:spacing w:line="360" w:lineRule="auto"/>
              <w:jc w:val="center"/>
              <w:rPr>
                <w:rFonts w:eastAsiaTheme="minorEastAsia"/>
                <w:b/>
                <w:szCs w:val="21"/>
              </w:rPr>
            </w:pPr>
            <w:r w:rsidRPr="0062676B">
              <w:rPr>
                <w:rFonts w:eastAsiaTheme="minorEastAsia"/>
                <w:b/>
                <w:szCs w:val="21"/>
              </w:rPr>
              <w:t>1-5</w:t>
            </w:r>
            <w:r w:rsidRPr="0062676B">
              <w:rPr>
                <w:rFonts w:eastAsiaTheme="minorEastAsia"/>
                <w:b/>
                <w:szCs w:val="21"/>
              </w:rPr>
              <w:t>年</w:t>
            </w:r>
          </w:p>
        </w:tc>
        <w:tc>
          <w:tcPr>
            <w:tcW w:w="1417" w:type="dxa"/>
            <w:vAlign w:val="center"/>
          </w:tcPr>
          <w:p w:rsidR="001550BA" w:rsidRPr="0062676B" w:rsidRDefault="001550BA" w:rsidP="001A74A1">
            <w:pPr>
              <w:spacing w:line="360" w:lineRule="auto"/>
              <w:jc w:val="center"/>
              <w:rPr>
                <w:rFonts w:eastAsiaTheme="minorEastAsia"/>
                <w:b/>
                <w:szCs w:val="21"/>
              </w:rPr>
            </w:pPr>
            <w:r w:rsidRPr="0062676B">
              <w:rPr>
                <w:rFonts w:eastAsiaTheme="minorEastAsia"/>
                <w:b/>
                <w:szCs w:val="21"/>
              </w:rPr>
              <w:t>5</w:t>
            </w:r>
            <w:r w:rsidRPr="0062676B">
              <w:rPr>
                <w:rFonts w:eastAsiaTheme="minorEastAsia"/>
                <w:b/>
                <w:szCs w:val="21"/>
              </w:rPr>
              <w:t>年以上</w:t>
            </w:r>
          </w:p>
        </w:tc>
        <w:tc>
          <w:tcPr>
            <w:tcW w:w="1701" w:type="dxa"/>
            <w:vAlign w:val="center"/>
          </w:tcPr>
          <w:p w:rsidR="001550BA" w:rsidRPr="0062676B" w:rsidRDefault="001550BA" w:rsidP="001A74A1">
            <w:pPr>
              <w:spacing w:line="360" w:lineRule="auto"/>
              <w:jc w:val="center"/>
              <w:rPr>
                <w:rFonts w:eastAsiaTheme="minorEastAsia"/>
                <w:b/>
                <w:szCs w:val="21"/>
              </w:rPr>
            </w:pPr>
            <w:r w:rsidRPr="0062676B">
              <w:rPr>
                <w:rFonts w:eastAsiaTheme="minorEastAsia"/>
                <w:b/>
                <w:szCs w:val="21"/>
              </w:rPr>
              <w:t>不计息</w:t>
            </w:r>
          </w:p>
        </w:tc>
        <w:tc>
          <w:tcPr>
            <w:tcW w:w="1432" w:type="dxa"/>
            <w:vAlign w:val="center"/>
          </w:tcPr>
          <w:p w:rsidR="001550BA" w:rsidRPr="0062676B" w:rsidRDefault="001550BA" w:rsidP="001A74A1">
            <w:pPr>
              <w:spacing w:line="360" w:lineRule="auto"/>
              <w:jc w:val="center"/>
              <w:rPr>
                <w:rFonts w:eastAsiaTheme="minorEastAsia"/>
                <w:b/>
                <w:szCs w:val="21"/>
              </w:rPr>
            </w:pPr>
            <w:r w:rsidRPr="0062676B">
              <w:rPr>
                <w:rFonts w:eastAsiaTheme="minorEastAsia"/>
                <w:b/>
                <w:szCs w:val="21"/>
              </w:rPr>
              <w:t>合计</w:t>
            </w:r>
          </w:p>
        </w:tc>
      </w:tr>
      <w:tr w:rsidR="00E60957" w:rsidRPr="0062676B" w:rsidTr="00DD1949">
        <w:trPr>
          <w:trHeight w:val="280"/>
        </w:trPr>
        <w:tc>
          <w:tcPr>
            <w:tcW w:w="1588" w:type="dxa"/>
          </w:tcPr>
          <w:p w:rsidR="001550BA" w:rsidRPr="0062676B" w:rsidRDefault="001550BA" w:rsidP="001A74A1">
            <w:pPr>
              <w:spacing w:line="360" w:lineRule="auto"/>
              <w:rPr>
                <w:rFonts w:eastAsiaTheme="minorEastAsia"/>
                <w:szCs w:val="21"/>
              </w:rPr>
            </w:pPr>
            <w:r w:rsidRPr="0062676B">
              <w:rPr>
                <w:rFonts w:eastAsiaTheme="minorEastAsia"/>
                <w:szCs w:val="21"/>
              </w:rPr>
              <w:t>资产</w:t>
            </w:r>
          </w:p>
        </w:tc>
        <w:tc>
          <w:tcPr>
            <w:tcW w:w="1701" w:type="dxa"/>
            <w:vAlign w:val="center"/>
          </w:tcPr>
          <w:p w:rsidR="001550BA" w:rsidRPr="0062676B" w:rsidRDefault="001550BA" w:rsidP="001A74A1">
            <w:pPr>
              <w:spacing w:line="360" w:lineRule="auto"/>
              <w:jc w:val="right"/>
              <w:rPr>
                <w:rFonts w:eastAsiaTheme="minorEastAsia"/>
                <w:szCs w:val="21"/>
              </w:rPr>
            </w:pPr>
          </w:p>
        </w:tc>
        <w:tc>
          <w:tcPr>
            <w:tcW w:w="1570" w:type="dxa"/>
            <w:vAlign w:val="center"/>
          </w:tcPr>
          <w:p w:rsidR="001550BA" w:rsidRPr="0062676B" w:rsidRDefault="001550BA" w:rsidP="001A74A1">
            <w:pPr>
              <w:spacing w:line="360" w:lineRule="auto"/>
              <w:jc w:val="right"/>
              <w:rPr>
                <w:rFonts w:eastAsiaTheme="minorEastAsia"/>
                <w:b/>
                <w:szCs w:val="21"/>
              </w:rPr>
            </w:pPr>
          </w:p>
        </w:tc>
        <w:tc>
          <w:tcPr>
            <w:tcW w:w="1417" w:type="dxa"/>
            <w:vAlign w:val="center"/>
          </w:tcPr>
          <w:p w:rsidR="001550BA" w:rsidRPr="0062676B" w:rsidRDefault="001550BA" w:rsidP="001A74A1">
            <w:pPr>
              <w:spacing w:line="360" w:lineRule="auto"/>
              <w:jc w:val="right"/>
              <w:rPr>
                <w:rFonts w:eastAsiaTheme="minorEastAsia"/>
                <w:b/>
                <w:szCs w:val="21"/>
              </w:rPr>
            </w:pPr>
          </w:p>
        </w:tc>
        <w:tc>
          <w:tcPr>
            <w:tcW w:w="1701" w:type="dxa"/>
            <w:vAlign w:val="center"/>
          </w:tcPr>
          <w:p w:rsidR="001550BA" w:rsidRPr="0062676B" w:rsidRDefault="001550BA" w:rsidP="001A74A1">
            <w:pPr>
              <w:spacing w:line="360" w:lineRule="auto"/>
              <w:jc w:val="right"/>
              <w:rPr>
                <w:rFonts w:eastAsiaTheme="minorEastAsia"/>
                <w:b/>
                <w:szCs w:val="21"/>
              </w:rPr>
            </w:pPr>
          </w:p>
        </w:tc>
        <w:tc>
          <w:tcPr>
            <w:tcW w:w="1432" w:type="dxa"/>
            <w:vAlign w:val="center"/>
          </w:tcPr>
          <w:p w:rsidR="001550BA" w:rsidRPr="0062676B" w:rsidRDefault="001550BA" w:rsidP="001A74A1">
            <w:pPr>
              <w:spacing w:line="360" w:lineRule="auto"/>
              <w:jc w:val="right"/>
              <w:rPr>
                <w:rFonts w:eastAsiaTheme="minorEastAsia"/>
                <w:b/>
                <w:szCs w:val="21"/>
              </w:rPr>
            </w:pPr>
          </w:p>
        </w:tc>
      </w:tr>
      <w:tr w:rsidR="00B34267" w:rsidTr="00DD1949">
        <w:tc>
          <w:tcPr>
            <w:tcW w:w="1588" w:type="dxa"/>
            <w:vAlign w:val="center"/>
          </w:tcPr>
          <w:p w:rsidR="00B34267" w:rsidRDefault="00F356C7">
            <w:pPr>
              <w:jc w:val="center"/>
            </w:pPr>
            <w:r>
              <w:rPr>
                <w:rFonts w:eastAsiaTheme="minorEastAsia"/>
                <w:szCs w:val="21"/>
              </w:rPr>
              <w:t>货币资金</w:t>
            </w:r>
          </w:p>
        </w:tc>
        <w:tc>
          <w:tcPr>
            <w:tcW w:w="1701" w:type="dxa"/>
            <w:vAlign w:val="center"/>
          </w:tcPr>
          <w:p w:rsidR="00B34267" w:rsidRDefault="00F356C7">
            <w:pPr>
              <w:jc w:val="right"/>
            </w:pPr>
            <w:r>
              <w:rPr>
                <w:rFonts w:eastAsiaTheme="minorEastAsia"/>
                <w:szCs w:val="21"/>
              </w:rPr>
              <w:t>26,365,950.38</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w:t>
            </w:r>
          </w:p>
        </w:tc>
        <w:tc>
          <w:tcPr>
            <w:tcW w:w="1432" w:type="dxa"/>
            <w:vAlign w:val="center"/>
          </w:tcPr>
          <w:p w:rsidR="00B34267" w:rsidRDefault="00F356C7">
            <w:pPr>
              <w:jc w:val="right"/>
            </w:pPr>
            <w:r>
              <w:rPr>
                <w:rFonts w:eastAsiaTheme="minorEastAsia"/>
                <w:szCs w:val="21"/>
              </w:rPr>
              <w:t>26,365,950.38</w:t>
            </w:r>
          </w:p>
        </w:tc>
      </w:tr>
      <w:tr w:rsidR="00B34267" w:rsidTr="00DD1949">
        <w:tc>
          <w:tcPr>
            <w:tcW w:w="1588" w:type="dxa"/>
            <w:vAlign w:val="center"/>
          </w:tcPr>
          <w:p w:rsidR="00B34267" w:rsidRDefault="00F356C7">
            <w:pPr>
              <w:jc w:val="center"/>
            </w:pPr>
            <w:r>
              <w:rPr>
                <w:rFonts w:eastAsiaTheme="minorEastAsia"/>
                <w:szCs w:val="21"/>
              </w:rPr>
              <w:t>交易性金融资产</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316,731,841.14</w:t>
            </w:r>
          </w:p>
        </w:tc>
        <w:tc>
          <w:tcPr>
            <w:tcW w:w="1432" w:type="dxa"/>
            <w:vAlign w:val="center"/>
          </w:tcPr>
          <w:p w:rsidR="00B34267" w:rsidRDefault="00F356C7">
            <w:pPr>
              <w:jc w:val="right"/>
            </w:pPr>
            <w:r>
              <w:rPr>
                <w:rFonts w:eastAsiaTheme="minorEastAsia"/>
                <w:szCs w:val="21"/>
              </w:rPr>
              <w:t>316,731,841.14</w:t>
            </w:r>
          </w:p>
        </w:tc>
      </w:tr>
      <w:tr w:rsidR="00B34267" w:rsidTr="00DD1949">
        <w:tc>
          <w:tcPr>
            <w:tcW w:w="1588" w:type="dxa"/>
            <w:vAlign w:val="center"/>
          </w:tcPr>
          <w:p w:rsidR="00B34267" w:rsidRDefault="00F356C7">
            <w:pPr>
              <w:jc w:val="center"/>
            </w:pPr>
            <w:r>
              <w:rPr>
                <w:rFonts w:eastAsiaTheme="minorEastAsia"/>
                <w:szCs w:val="21"/>
              </w:rPr>
              <w:t>应收股利</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1,282,064.72</w:t>
            </w:r>
          </w:p>
        </w:tc>
        <w:tc>
          <w:tcPr>
            <w:tcW w:w="1432" w:type="dxa"/>
            <w:vAlign w:val="center"/>
          </w:tcPr>
          <w:p w:rsidR="00B34267" w:rsidRDefault="00F356C7">
            <w:pPr>
              <w:jc w:val="right"/>
            </w:pPr>
            <w:r>
              <w:rPr>
                <w:rFonts w:eastAsiaTheme="minorEastAsia"/>
                <w:szCs w:val="21"/>
              </w:rPr>
              <w:t>1,282,064.72</w:t>
            </w:r>
          </w:p>
        </w:tc>
      </w:tr>
      <w:tr w:rsidR="00B34267" w:rsidTr="00DD1949">
        <w:tc>
          <w:tcPr>
            <w:tcW w:w="1588" w:type="dxa"/>
            <w:vAlign w:val="center"/>
          </w:tcPr>
          <w:p w:rsidR="00B34267" w:rsidRDefault="00F356C7">
            <w:pPr>
              <w:jc w:val="center"/>
            </w:pPr>
            <w:r>
              <w:rPr>
                <w:rFonts w:eastAsiaTheme="minorEastAsia"/>
                <w:szCs w:val="21"/>
              </w:rPr>
              <w:t>应收申购款</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right"/>
            </w:pPr>
            <w:r>
              <w:rPr>
                <w:rFonts w:eastAsiaTheme="minorEastAsia"/>
                <w:szCs w:val="21"/>
              </w:rPr>
              <w:t>555,030.46</w:t>
            </w:r>
          </w:p>
        </w:tc>
        <w:tc>
          <w:tcPr>
            <w:tcW w:w="1432" w:type="dxa"/>
            <w:vAlign w:val="center"/>
          </w:tcPr>
          <w:p w:rsidR="00B34267" w:rsidRDefault="00F356C7">
            <w:pPr>
              <w:jc w:val="right"/>
            </w:pPr>
            <w:r>
              <w:rPr>
                <w:rFonts w:eastAsiaTheme="minorEastAsia"/>
                <w:szCs w:val="21"/>
              </w:rPr>
              <w:t>555,030.46</w:t>
            </w:r>
          </w:p>
        </w:tc>
      </w:tr>
      <w:tr w:rsidR="00E60957" w:rsidRPr="0062676B" w:rsidTr="00DD1949">
        <w:trPr>
          <w:trHeight w:val="280"/>
        </w:trPr>
        <w:tc>
          <w:tcPr>
            <w:tcW w:w="1588" w:type="dxa"/>
          </w:tcPr>
          <w:p w:rsidR="001550BA" w:rsidRPr="0062676B" w:rsidRDefault="001550BA" w:rsidP="001A74A1">
            <w:pPr>
              <w:spacing w:line="360" w:lineRule="auto"/>
              <w:rPr>
                <w:rFonts w:eastAsiaTheme="minorEastAsia"/>
                <w:szCs w:val="21"/>
              </w:rPr>
            </w:pPr>
            <w:r w:rsidRPr="0062676B">
              <w:rPr>
                <w:rFonts w:eastAsiaTheme="minorEastAsia"/>
                <w:szCs w:val="21"/>
              </w:rPr>
              <w:t>资产总计</w:t>
            </w:r>
          </w:p>
        </w:tc>
        <w:tc>
          <w:tcPr>
            <w:tcW w:w="1701"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26,365,950.38</w:t>
            </w:r>
          </w:p>
        </w:tc>
        <w:tc>
          <w:tcPr>
            <w:tcW w:w="1570"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w:t>
            </w:r>
          </w:p>
        </w:tc>
        <w:tc>
          <w:tcPr>
            <w:tcW w:w="1417" w:type="dxa"/>
            <w:vAlign w:val="center"/>
          </w:tcPr>
          <w:p w:rsidR="001550BA" w:rsidRPr="0062676B" w:rsidRDefault="001550BA" w:rsidP="001A74A1">
            <w:pPr>
              <w:spacing w:line="360" w:lineRule="auto"/>
              <w:jc w:val="right"/>
              <w:rPr>
                <w:rFonts w:eastAsiaTheme="minorEastAsia"/>
                <w:szCs w:val="21"/>
              </w:rPr>
            </w:pPr>
            <w:r w:rsidRPr="0062676B">
              <w:rPr>
                <w:rFonts w:eastAsiaTheme="minorEastAsia"/>
                <w:szCs w:val="21"/>
              </w:rPr>
              <w:t>-</w:t>
            </w:r>
          </w:p>
        </w:tc>
        <w:tc>
          <w:tcPr>
            <w:tcW w:w="1701"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318,568,936.32</w:t>
            </w:r>
          </w:p>
        </w:tc>
        <w:tc>
          <w:tcPr>
            <w:tcW w:w="1432"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344,934,886.70</w:t>
            </w:r>
          </w:p>
        </w:tc>
      </w:tr>
      <w:tr w:rsidR="00E60957" w:rsidRPr="0062676B" w:rsidTr="00DD1949">
        <w:trPr>
          <w:trHeight w:val="278"/>
        </w:trPr>
        <w:tc>
          <w:tcPr>
            <w:tcW w:w="1588" w:type="dxa"/>
          </w:tcPr>
          <w:p w:rsidR="001550BA" w:rsidRPr="0062676B" w:rsidRDefault="001550BA" w:rsidP="001A74A1">
            <w:pPr>
              <w:spacing w:line="360" w:lineRule="auto"/>
              <w:rPr>
                <w:rFonts w:eastAsiaTheme="minorEastAsia"/>
                <w:szCs w:val="21"/>
              </w:rPr>
            </w:pPr>
            <w:r w:rsidRPr="0062676B">
              <w:rPr>
                <w:rFonts w:eastAsiaTheme="minorEastAsia"/>
                <w:szCs w:val="21"/>
              </w:rPr>
              <w:t>负债</w:t>
            </w:r>
          </w:p>
        </w:tc>
        <w:tc>
          <w:tcPr>
            <w:tcW w:w="1701" w:type="dxa"/>
            <w:vAlign w:val="bottom"/>
          </w:tcPr>
          <w:p w:rsidR="001550BA" w:rsidRPr="0062676B" w:rsidRDefault="001550BA" w:rsidP="001A74A1">
            <w:pPr>
              <w:spacing w:line="360" w:lineRule="auto"/>
              <w:jc w:val="right"/>
              <w:rPr>
                <w:rFonts w:eastAsiaTheme="minorEastAsia"/>
                <w:kern w:val="0"/>
                <w:szCs w:val="21"/>
              </w:rPr>
            </w:pPr>
          </w:p>
        </w:tc>
        <w:tc>
          <w:tcPr>
            <w:tcW w:w="1570" w:type="dxa"/>
            <w:vAlign w:val="bottom"/>
          </w:tcPr>
          <w:p w:rsidR="001550BA" w:rsidRPr="0062676B" w:rsidRDefault="001550BA" w:rsidP="001A74A1">
            <w:pPr>
              <w:spacing w:line="360" w:lineRule="auto"/>
              <w:jc w:val="right"/>
              <w:rPr>
                <w:rFonts w:eastAsiaTheme="minorEastAsia"/>
                <w:szCs w:val="21"/>
              </w:rPr>
            </w:pPr>
          </w:p>
        </w:tc>
        <w:tc>
          <w:tcPr>
            <w:tcW w:w="1417" w:type="dxa"/>
            <w:vAlign w:val="bottom"/>
          </w:tcPr>
          <w:p w:rsidR="001550BA" w:rsidRPr="0062676B" w:rsidRDefault="001550BA" w:rsidP="001A74A1">
            <w:pPr>
              <w:spacing w:line="360" w:lineRule="auto"/>
              <w:jc w:val="right"/>
              <w:rPr>
                <w:rFonts w:eastAsiaTheme="minorEastAsia"/>
                <w:szCs w:val="21"/>
              </w:rPr>
            </w:pPr>
          </w:p>
        </w:tc>
        <w:tc>
          <w:tcPr>
            <w:tcW w:w="1701" w:type="dxa"/>
            <w:vAlign w:val="bottom"/>
          </w:tcPr>
          <w:p w:rsidR="001550BA" w:rsidRPr="0062676B" w:rsidRDefault="001550BA" w:rsidP="001A74A1">
            <w:pPr>
              <w:spacing w:line="360" w:lineRule="auto"/>
              <w:jc w:val="right"/>
              <w:rPr>
                <w:rFonts w:eastAsiaTheme="minorEastAsia"/>
                <w:szCs w:val="21"/>
              </w:rPr>
            </w:pPr>
          </w:p>
        </w:tc>
        <w:tc>
          <w:tcPr>
            <w:tcW w:w="1432" w:type="dxa"/>
            <w:vAlign w:val="bottom"/>
          </w:tcPr>
          <w:p w:rsidR="001550BA" w:rsidRPr="0062676B" w:rsidRDefault="001550BA" w:rsidP="001A74A1">
            <w:pPr>
              <w:spacing w:line="360" w:lineRule="auto"/>
              <w:jc w:val="right"/>
              <w:rPr>
                <w:rFonts w:eastAsiaTheme="minorEastAsia"/>
                <w:szCs w:val="21"/>
              </w:rPr>
            </w:pPr>
          </w:p>
        </w:tc>
      </w:tr>
      <w:tr w:rsidR="00B34267" w:rsidTr="00DD1949">
        <w:tc>
          <w:tcPr>
            <w:tcW w:w="1588" w:type="dxa"/>
            <w:vAlign w:val="center"/>
          </w:tcPr>
          <w:p w:rsidR="00B34267" w:rsidRDefault="00F356C7">
            <w:pPr>
              <w:jc w:val="center"/>
            </w:pPr>
            <w:r>
              <w:rPr>
                <w:rFonts w:eastAsiaTheme="minorEastAsia"/>
                <w:szCs w:val="21"/>
              </w:rPr>
              <w:t>应付赎回款</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center"/>
            </w:pPr>
            <w:r>
              <w:rPr>
                <w:rFonts w:eastAsiaTheme="minorEastAsia"/>
                <w:szCs w:val="21"/>
              </w:rPr>
              <w:t>1,970,390.71</w:t>
            </w:r>
          </w:p>
        </w:tc>
        <w:tc>
          <w:tcPr>
            <w:tcW w:w="1432" w:type="dxa"/>
            <w:vAlign w:val="center"/>
          </w:tcPr>
          <w:p w:rsidR="00B34267" w:rsidRDefault="00F356C7">
            <w:pPr>
              <w:jc w:val="right"/>
            </w:pPr>
            <w:r>
              <w:rPr>
                <w:rFonts w:eastAsiaTheme="minorEastAsia"/>
                <w:szCs w:val="21"/>
              </w:rPr>
              <w:t>1,970,390.71</w:t>
            </w:r>
          </w:p>
        </w:tc>
      </w:tr>
      <w:tr w:rsidR="00B34267" w:rsidTr="00DD1949">
        <w:tc>
          <w:tcPr>
            <w:tcW w:w="1588" w:type="dxa"/>
            <w:vAlign w:val="center"/>
          </w:tcPr>
          <w:p w:rsidR="00B34267" w:rsidRDefault="00F356C7">
            <w:pPr>
              <w:jc w:val="center"/>
            </w:pPr>
            <w:r>
              <w:rPr>
                <w:rFonts w:eastAsiaTheme="minorEastAsia"/>
                <w:szCs w:val="21"/>
              </w:rPr>
              <w:t>应付管理人报酬</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center"/>
            </w:pPr>
            <w:r>
              <w:rPr>
                <w:rFonts w:eastAsiaTheme="minorEastAsia"/>
                <w:szCs w:val="21"/>
              </w:rPr>
              <w:t>238,133.49</w:t>
            </w:r>
          </w:p>
        </w:tc>
        <w:tc>
          <w:tcPr>
            <w:tcW w:w="1432" w:type="dxa"/>
            <w:vAlign w:val="center"/>
          </w:tcPr>
          <w:p w:rsidR="00B34267" w:rsidRDefault="00F356C7">
            <w:pPr>
              <w:jc w:val="right"/>
            </w:pPr>
            <w:r>
              <w:rPr>
                <w:rFonts w:eastAsiaTheme="minorEastAsia"/>
                <w:szCs w:val="21"/>
              </w:rPr>
              <w:t>238,133.49</w:t>
            </w:r>
          </w:p>
        </w:tc>
      </w:tr>
      <w:tr w:rsidR="00B34267" w:rsidTr="00DD1949">
        <w:tc>
          <w:tcPr>
            <w:tcW w:w="1588" w:type="dxa"/>
            <w:vAlign w:val="center"/>
          </w:tcPr>
          <w:p w:rsidR="00B34267" w:rsidRDefault="00F356C7">
            <w:pPr>
              <w:jc w:val="center"/>
            </w:pPr>
            <w:r>
              <w:rPr>
                <w:rFonts w:eastAsiaTheme="minorEastAsia"/>
                <w:szCs w:val="21"/>
              </w:rPr>
              <w:t>应付托管费</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center"/>
            </w:pPr>
            <w:r>
              <w:rPr>
                <w:rFonts w:eastAsiaTheme="minorEastAsia"/>
                <w:szCs w:val="21"/>
              </w:rPr>
              <w:t>74,416.71</w:t>
            </w:r>
          </w:p>
        </w:tc>
        <w:tc>
          <w:tcPr>
            <w:tcW w:w="1432" w:type="dxa"/>
            <w:vAlign w:val="center"/>
          </w:tcPr>
          <w:p w:rsidR="00B34267" w:rsidRDefault="00F356C7">
            <w:pPr>
              <w:jc w:val="right"/>
            </w:pPr>
            <w:r>
              <w:rPr>
                <w:rFonts w:eastAsiaTheme="minorEastAsia"/>
                <w:szCs w:val="21"/>
              </w:rPr>
              <w:t>74,416.71</w:t>
            </w:r>
          </w:p>
        </w:tc>
      </w:tr>
      <w:tr w:rsidR="00B34267" w:rsidTr="00DD1949">
        <w:tc>
          <w:tcPr>
            <w:tcW w:w="1588" w:type="dxa"/>
            <w:vAlign w:val="center"/>
          </w:tcPr>
          <w:p w:rsidR="00B34267" w:rsidRDefault="00F356C7">
            <w:pPr>
              <w:jc w:val="center"/>
            </w:pPr>
            <w:r>
              <w:rPr>
                <w:rFonts w:eastAsiaTheme="minorEastAsia"/>
                <w:szCs w:val="21"/>
              </w:rPr>
              <w:t>其他负债</w:t>
            </w:r>
          </w:p>
        </w:tc>
        <w:tc>
          <w:tcPr>
            <w:tcW w:w="1701" w:type="dxa"/>
            <w:vAlign w:val="center"/>
          </w:tcPr>
          <w:p w:rsidR="00B34267" w:rsidRDefault="00F356C7">
            <w:pPr>
              <w:jc w:val="right"/>
            </w:pPr>
            <w:r>
              <w:rPr>
                <w:rFonts w:eastAsiaTheme="minorEastAsia"/>
                <w:szCs w:val="21"/>
              </w:rPr>
              <w:t>-</w:t>
            </w:r>
          </w:p>
        </w:tc>
        <w:tc>
          <w:tcPr>
            <w:tcW w:w="1570" w:type="dxa"/>
            <w:vAlign w:val="center"/>
          </w:tcPr>
          <w:p w:rsidR="00B34267" w:rsidRDefault="00F356C7">
            <w:pPr>
              <w:jc w:val="right"/>
            </w:pPr>
            <w:r>
              <w:rPr>
                <w:rFonts w:eastAsiaTheme="minorEastAsia"/>
                <w:szCs w:val="21"/>
              </w:rPr>
              <w:t>-</w:t>
            </w:r>
          </w:p>
        </w:tc>
        <w:tc>
          <w:tcPr>
            <w:tcW w:w="1417" w:type="dxa"/>
            <w:vAlign w:val="center"/>
          </w:tcPr>
          <w:p w:rsidR="00B34267" w:rsidRDefault="00F356C7">
            <w:pPr>
              <w:jc w:val="right"/>
            </w:pPr>
            <w:r>
              <w:rPr>
                <w:rFonts w:eastAsiaTheme="minorEastAsia"/>
                <w:szCs w:val="21"/>
              </w:rPr>
              <w:t>-</w:t>
            </w:r>
          </w:p>
        </w:tc>
        <w:tc>
          <w:tcPr>
            <w:tcW w:w="1701" w:type="dxa"/>
            <w:vAlign w:val="center"/>
          </w:tcPr>
          <w:p w:rsidR="00B34267" w:rsidRDefault="00F356C7">
            <w:pPr>
              <w:jc w:val="center"/>
            </w:pPr>
            <w:r>
              <w:rPr>
                <w:rFonts w:eastAsiaTheme="minorEastAsia"/>
                <w:szCs w:val="21"/>
              </w:rPr>
              <w:t>224,711.99</w:t>
            </w:r>
          </w:p>
        </w:tc>
        <w:tc>
          <w:tcPr>
            <w:tcW w:w="1432" w:type="dxa"/>
            <w:vAlign w:val="center"/>
          </w:tcPr>
          <w:p w:rsidR="00B34267" w:rsidRDefault="00F356C7">
            <w:pPr>
              <w:jc w:val="right"/>
            </w:pPr>
            <w:r>
              <w:rPr>
                <w:rFonts w:eastAsiaTheme="minorEastAsia"/>
                <w:szCs w:val="21"/>
              </w:rPr>
              <w:t>224,711.99</w:t>
            </w:r>
          </w:p>
        </w:tc>
      </w:tr>
      <w:tr w:rsidR="00E60957" w:rsidRPr="0062676B" w:rsidTr="00DD1949">
        <w:trPr>
          <w:trHeight w:val="278"/>
        </w:trPr>
        <w:tc>
          <w:tcPr>
            <w:tcW w:w="1588" w:type="dxa"/>
          </w:tcPr>
          <w:p w:rsidR="001550BA" w:rsidRPr="0062676B" w:rsidRDefault="001550BA" w:rsidP="001A74A1">
            <w:pPr>
              <w:spacing w:line="360" w:lineRule="auto"/>
              <w:rPr>
                <w:rFonts w:eastAsiaTheme="minorEastAsia"/>
                <w:szCs w:val="21"/>
              </w:rPr>
            </w:pPr>
            <w:r w:rsidRPr="0062676B">
              <w:rPr>
                <w:rFonts w:eastAsiaTheme="minorEastAsia"/>
                <w:szCs w:val="21"/>
              </w:rPr>
              <w:t>负债总计</w:t>
            </w:r>
          </w:p>
        </w:tc>
        <w:tc>
          <w:tcPr>
            <w:tcW w:w="1701"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w:t>
            </w:r>
          </w:p>
        </w:tc>
        <w:tc>
          <w:tcPr>
            <w:tcW w:w="1570"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w:t>
            </w:r>
          </w:p>
        </w:tc>
        <w:tc>
          <w:tcPr>
            <w:tcW w:w="1417"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w:t>
            </w:r>
          </w:p>
        </w:tc>
        <w:tc>
          <w:tcPr>
            <w:tcW w:w="1701"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2,507,652.90</w:t>
            </w:r>
          </w:p>
        </w:tc>
        <w:tc>
          <w:tcPr>
            <w:tcW w:w="1432"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2,507,652.90</w:t>
            </w:r>
          </w:p>
        </w:tc>
      </w:tr>
      <w:tr w:rsidR="00E60957" w:rsidRPr="0062676B" w:rsidTr="00DD1949">
        <w:trPr>
          <w:trHeight w:val="278"/>
        </w:trPr>
        <w:tc>
          <w:tcPr>
            <w:tcW w:w="1588" w:type="dxa"/>
          </w:tcPr>
          <w:p w:rsidR="001550BA" w:rsidRPr="0062676B" w:rsidRDefault="001550BA" w:rsidP="001A74A1">
            <w:pPr>
              <w:spacing w:line="360" w:lineRule="auto"/>
              <w:rPr>
                <w:rFonts w:eastAsiaTheme="minorEastAsia"/>
                <w:szCs w:val="21"/>
              </w:rPr>
            </w:pPr>
            <w:r w:rsidRPr="0062676B">
              <w:rPr>
                <w:rFonts w:eastAsiaTheme="minorEastAsia"/>
                <w:szCs w:val="21"/>
              </w:rPr>
              <w:t>利率敏感度缺口</w:t>
            </w:r>
          </w:p>
        </w:tc>
        <w:tc>
          <w:tcPr>
            <w:tcW w:w="1701" w:type="dxa"/>
          </w:tcPr>
          <w:p w:rsidR="001550BA" w:rsidRPr="0062676B" w:rsidRDefault="001550BA" w:rsidP="001A74A1">
            <w:pPr>
              <w:spacing w:line="360" w:lineRule="auto"/>
              <w:jc w:val="right"/>
              <w:rPr>
                <w:rFonts w:eastAsiaTheme="minorEastAsia"/>
                <w:szCs w:val="21"/>
              </w:rPr>
            </w:pPr>
            <w:r w:rsidRPr="0062676B">
              <w:rPr>
                <w:rFonts w:eastAsiaTheme="minorEastAsia"/>
                <w:szCs w:val="21"/>
              </w:rPr>
              <w:t>26,365,950.38</w:t>
            </w:r>
          </w:p>
        </w:tc>
        <w:tc>
          <w:tcPr>
            <w:tcW w:w="1570" w:type="dxa"/>
            <w:vAlign w:val="center"/>
          </w:tcPr>
          <w:p w:rsidR="001550BA" w:rsidRPr="0062676B" w:rsidRDefault="001550BA" w:rsidP="001A74A1">
            <w:pPr>
              <w:spacing w:line="360" w:lineRule="auto"/>
              <w:jc w:val="right"/>
              <w:rPr>
                <w:rFonts w:eastAsiaTheme="minorEastAsia"/>
                <w:szCs w:val="21"/>
              </w:rPr>
            </w:pPr>
            <w:r w:rsidRPr="0062676B">
              <w:rPr>
                <w:rFonts w:eastAsiaTheme="minorEastAsia"/>
                <w:szCs w:val="21"/>
              </w:rPr>
              <w:t>-</w:t>
            </w:r>
          </w:p>
        </w:tc>
        <w:tc>
          <w:tcPr>
            <w:tcW w:w="1417" w:type="dxa"/>
            <w:vAlign w:val="center"/>
          </w:tcPr>
          <w:p w:rsidR="001550BA" w:rsidRPr="0062676B" w:rsidRDefault="001550BA" w:rsidP="001A74A1">
            <w:pPr>
              <w:spacing w:line="360" w:lineRule="auto"/>
              <w:jc w:val="right"/>
              <w:rPr>
                <w:rFonts w:eastAsiaTheme="minorEastAsia"/>
                <w:szCs w:val="21"/>
              </w:rPr>
            </w:pPr>
            <w:r w:rsidRPr="0062676B">
              <w:rPr>
                <w:rFonts w:eastAsiaTheme="minorEastAsia"/>
                <w:szCs w:val="21"/>
              </w:rPr>
              <w:t>-</w:t>
            </w:r>
          </w:p>
        </w:tc>
        <w:tc>
          <w:tcPr>
            <w:tcW w:w="1701" w:type="dxa"/>
            <w:vAlign w:val="center"/>
          </w:tcPr>
          <w:p w:rsidR="001550BA" w:rsidRPr="0062676B" w:rsidRDefault="001550BA" w:rsidP="001A74A1">
            <w:pPr>
              <w:spacing w:line="360" w:lineRule="auto"/>
              <w:jc w:val="right"/>
              <w:rPr>
                <w:rFonts w:eastAsiaTheme="minorEastAsia"/>
                <w:szCs w:val="21"/>
              </w:rPr>
            </w:pPr>
            <w:r w:rsidRPr="0062676B">
              <w:rPr>
                <w:rFonts w:eastAsiaTheme="minorEastAsia"/>
                <w:szCs w:val="21"/>
              </w:rPr>
              <w:t>316,061,283.42</w:t>
            </w:r>
          </w:p>
        </w:tc>
        <w:tc>
          <w:tcPr>
            <w:tcW w:w="1432" w:type="dxa"/>
            <w:vAlign w:val="center"/>
          </w:tcPr>
          <w:p w:rsidR="001550BA" w:rsidRPr="0062676B" w:rsidRDefault="001550BA" w:rsidP="001A74A1">
            <w:pPr>
              <w:spacing w:line="360" w:lineRule="auto"/>
              <w:jc w:val="right"/>
              <w:rPr>
                <w:rFonts w:eastAsiaTheme="minorEastAsia"/>
                <w:szCs w:val="21"/>
              </w:rPr>
            </w:pPr>
            <w:r w:rsidRPr="0062676B">
              <w:rPr>
                <w:rFonts w:eastAsiaTheme="minorEastAsia"/>
                <w:szCs w:val="21"/>
              </w:rPr>
              <w:t>342,427,233.80</w:t>
            </w:r>
          </w:p>
        </w:tc>
      </w:tr>
    </w:tbl>
    <w:p w:rsidR="00B34267" w:rsidRDefault="00F356C7">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B62FA" w:rsidRPr="0062676B" w:rsidRDefault="001550BA" w:rsidP="00215394">
      <w:pPr>
        <w:widowControl/>
        <w:spacing w:line="360" w:lineRule="auto"/>
        <w:ind w:firstLineChars="200" w:firstLine="420"/>
        <w:jc w:val="left"/>
        <w:rPr>
          <w:rFonts w:eastAsiaTheme="minorEastAsia"/>
          <w:kern w:val="0"/>
          <w:szCs w:val="21"/>
        </w:rPr>
      </w:pPr>
      <w:r w:rsidRPr="0062676B">
        <w:rPr>
          <w:rFonts w:eastAsiaTheme="minorEastAsia"/>
          <w:kern w:val="0"/>
          <w:szCs w:val="21"/>
        </w:rPr>
        <w:t xml:space="preserve">2. </w:t>
      </w:r>
      <w:r w:rsidRPr="0062676B">
        <w:rPr>
          <w:rFonts w:eastAsiaTheme="minorEastAsia"/>
          <w:kern w:val="0"/>
          <w:szCs w:val="21"/>
        </w:rPr>
        <w:t>根据中国证监会于</w:t>
      </w:r>
      <w:r w:rsidRPr="0062676B">
        <w:rPr>
          <w:rFonts w:eastAsiaTheme="minorEastAsia"/>
          <w:kern w:val="0"/>
          <w:szCs w:val="21"/>
        </w:rPr>
        <w:t>2024</w:t>
      </w:r>
      <w:r w:rsidRPr="0062676B">
        <w:rPr>
          <w:rFonts w:eastAsiaTheme="minorEastAsia"/>
          <w:kern w:val="0"/>
          <w:szCs w:val="21"/>
        </w:rPr>
        <w:t>年颁布的修订后的《证券投资基金信息披露</w:t>
      </w:r>
      <w:r w:rsidRPr="0062676B">
        <w:rPr>
          <w:rFonts w:eastAsiaTheme="minorEastAsia"/>
          <w:kern w:val="0"/>
          <w:szCs w:val="21"/>
        </w:rPr>
        <w:t>XBRL</w:t>
      </w:r>
      <w:r w:rsidRPr="0062676B">
        <w:rPr>
          <w:rFonts w:eastAsiaTheme="minorEastAsia"/>
          <w:kern w:val="0"/>
          <w:szCs w:val="21"/>
        </w:rPr>
        <w:t>模板第</w:t>
      </w:r>
      <w:r w:rsidRPr="0062676B">
        <w:rPr>
          <w:rFonts w:eastAsiaTheme="minorEastAsia"/>
          <w:kern w:val="0"/>
          <w:szCs w:val="21"/>
        </w:rPr>
        <w:t>3</w:t>
      </w:r>
      <w:r w:rsidRPr="0062676B">
        <w:rPr>
          <w:rFonts w:eastAsiaTheme="minorEastAsia"/>
          <w:kern w:val="0"/>
          <w:szCs w:val="21"/>
        </w:rPr>
        <w:t>号</w:t>
      </w:r>
      <w:r w:rsidRPr="0062676B">
        <w:rPr>
          <w:rFonts w:eastAsiaTheme="minorEastAsia"/>
          <w:kern w:val="0"/>
          <w:szCs w:val="21"/>
        </w:rPr>
        <w:t>&lt;</w:t>
      </w:r>
      <w:r w:rsidRPr="0062676B">
        <w:rPr>
          <w:rFonts w:eastAsiaTheme="minorEastAsia"/>
          <w:kern w:val="0"/>
          <w:szCs w:val="21"/>
        </w:rPr>
        <w:t>年度报告和中期报告</w:t>
      </w:r>
      <w:r w:rsidRPr="0062676B">
        <w:rPr>
          <w:rFonts w:eastAsiaTheme="minorEastAsia"/>
          <w:kern w:val="0"/>
          <w:szCs w:val="21"/>
        </w:rPr>
        <w:t>&gt;</w:t>
      </w:r>
      <w:r w:rsidRPr="0062676B">
        <w:rPr>
          <w:rFonts w:eastAsiaTheme="minorEastAsia"/>
          <w:kern w:val="0"/>
          <w:szCs w:val="21"/>
        </w:rPr>
        <w:t>》，本基金的基金管理人在编制本财务报表时调整了部分财务报表科目的列报和披露，这些调整未对本基金财务报表产生重大影响。</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7.4.13.4.1.2</w:t>
      </w:r>
      <w:r w:rsidRPr="0062676B">
        <w:rPr>
          <w:rFonts w:eastAsiaTheme="minorEastAsia"/>
          <w:b/>
          <w:bCs/>
          <w:szCs w:val="21"/>
        </w:rPr>
        <w:t>利率风险的敏感性分析</w:t>
      </w:r>
    </w:p>
    <w:p w:rsidR="007B62FA" w:rsidRPr="0062676B" w:rsidRDefault="00EA53F6" w:rsidP="00215394">
      <w:pPr>
        <w:widowControl/>
        <w:spacing w:line="360" w:lineRule="auto"/>
        <w:ind w:firstLineChars="200" w:firstLine="420"/>
        <w:jc w:val="left"/>
        <w:rPr>
          <w:rFonts w:eastAsiaTheme="minorEastAsia"/>
          <w:kern w:val="0"/>
          <w:szCs w:val="21"/>
        </w:rPr>
      </w:pPr>
      <w:r w:rsidRPr="0062676B">
        <w:rPr>
          <w:rFonts w:eastAsiaTheme="minorEastAsia"/>
          <w:kern w:val="0"/>
          <w:szCs w:val="21"/>
        </w:rPr>
        <w:t>于</w:t>
      </w:r>
      <w:r w:rsidRPr="0062676B">
        <w:rPr>
          <w:rFonts w:eastAsiaTheme="minorEastAsia"/>
          <w:kern w:val="0"/>
          <w:szCs w:val="21"/>
        </w:rPr>
        <w:t>2023</w:t>
      </w:r>
      <w:r w:rsidRPr="0062676B">
        <w:rPr>
          <w:rFonts w:eastAsiaTheme="minorEastAsia"/>
          <w:kern w:val="0"/>
          <w:szCs w:val="21"/>
        </w:rPr>
        <w:t>年</w:t>
      </w:r>
      <w:r w:rsidRPr="0062676B">
        <w:rPr>
          <w:rFonts w:eastAsiaTheme="minorEastAsia"/>
          <w:kern w:val="0"/>
          <w:szCs w:val="21"/>
        </w:rPr>
        <w:t>12</w:t>
      </w:r>
      <w:r w:rsidRPr="0062676B">
        <w:rPr>
          <w:rFonts w:eastAsiaTheme="minorEastAsia"/>
          <w:kern w:val="0"/>
          <w:szCs w:val="21"/>
        </w:rPr>
        <w:t>月</w:t>
      </w:r>
      <w:r w:rsidRPr="0062676B">
        <w:rPr>
          <w:rFonts w:eastAsiaTheme="minorEastAsia"/>
          <w:kern w:val="0"/>
          <w:szCs w:val="21"/>
        </w:rPr>
        <w:t>31</w:t>
      </w:r>
      <w:r w:rsidRPr="0062676B">
        <w:rPr>
          <w:rFonts w:eastAsiaTheme="minorEastAsia"/>
          <w:kern w:val="0"/>
          <w:szCs w:val="21"/>
        </w:rPr>
        <w:t>日，本基金未持有交易性债券投资</w:t>
      </w:r>
      <w:r w:rsidRPr="0062676B">
        <w:rPr>
          <w:rFonts w:eastAsiaTheme="minorEastAsia"/>
          <w:kern w:val="0"/>
          <w:szCs w:val="21"/>
        </w:rPr>
        <w:t>(2022</w:t>
      </w:r>
      <w:r w:rsidRPr="0062676B">
        <w:rPr>
          <w:rFonts w:eastAsiaTheme="minorEastAsia"/>
          <w:kern w:val="0"/>
          <w:szCs w:val="21"/>
        </w:rPr>
        <w:t>年</w:t>
      </w:r>
      <w:r w:rsidRPr="0062676B">
        <w:rPr>
          <w:rFonts w:eastAsiaTheme="minorEastAsia"/>
          <w:kern w:val="0"/>
          <w:szCs w:val="21"/>
        </w:rPr>
        <w:t>12</w:t>
      </w:r>
      <w:r w:rsidRPr="0062676B">
        <w:rPr>
          <w:rFonts w:eastAsiaTheme="minorEastAsia"/>
          <w:kern w:val="0"/>
          <w:szCs w:val="21"/>
        </w:rPr>
        <w:t>月</w:t>
      </w:r>
      <w:r w:rsidRPr="0062676B">
        <w:rPr>
          <w:rFonts w:eastAsiaTheme="minorEastAsia"/>
          <w:kern w:val="0"/>
          <w:szCs w:val="21"/>
        </w:rPr>
        <w:t>31</w:t>
      </w:r>
      <w:r w:rsidRPr="0062676B">
        <w:rPr>
          <w:rFonts w:eastAsiaTheme="minorEastAsia"/>
          <w:kern w:val="0"/>
          <w:szCs w:val="21"/>
        </w:rPr>
        <w:t>日：同</w:t>
      </w:r>
      <w:r w:rsidRPr="0062676B">
        <w:rPr>
          <w:rFonts w:eastAsiaTheme="minorEastAsia"/>
          <w:kern w:val="0"/>
          <w:szCs w:val="21"/>
        </w:rPr>
        <w:t>)</w:t>
      </w:r>
      <w:r w:rsidRPr="0062676B">
        <w:rPr>
          <w:rFonts w:eastAsiaTheme="minorEastAsia"/>
          <w:kern w:val="0"/>
          <w:szCs w:val="21"/>
        </w:rPr>
        <w:t>，因此市场利率的变动对于本基金净资产无重大影响</w:t>
      </w:r>
      <w:r w:rsidRPr="0062676B">
        <w:rPr>
          <w:rFonts w:eastAsiaTheme="minorEastAsia"/>
          <w:kern w:val="0"/>
          <w:szCs w:val="21"/>
        </w:rPr>
        <w:t>(2022</w:t>
      </w:r>
      <w:r w:rsidRPr="0062676B">
        <w:rPr>
          <w:rFonts w:eastAsiaTheme="minorEastAsia"/>
          <w:kern w:val="0"/>
          <w:szCs w:val="21"/>
        </w:rPr>
        <w:t>年</w:t>
      </w:r>
      <w:r w:rsidRPr="0062676B">
        <w:rPr>
          <w:rFonts w:eastAsiaTheme="minorEastAsia"/>
          <w:kern w:val="0"/>
          <w:szCs w:val="21"/>
        </w:rPr>
        <w:t>12</w:t>
      </w:r>
      <w:r w:rsidRPr="0062676B">
        <w:rPr>
          <w:rFonts w:eastAsiaTheme="minorEastAsia"/>
          <w:kern w:val="0"/>
          <w:szCs w:val="21"/>
        </w:rPr>
        <w:t>月</w:t>
      </w:r>
      <w:r w:rsidRPr="0062676B">
        <w:rPr>
          <w:rFonts w:eastAsiaTheme="minorEastAsia"/>
          <w:kern w:val="0"/>
          <w:szCs w:val="21"/>
        </w:rPr>
        <w:t>31</w:t>
      </w:r>
      <w:r w:rsidRPr="0062676B">
        <w:rPr>
          <w:rFonts w:eastAsiaTheme="minorEastAsia"/>
          <w:kern w:val="0"/>
          <w:szCs w:val="21"/>
        </w:rPr>
        <w:t>日：同</w:t>
      </w:r>
      <w:r w:rsidRPr="0062676B">
        <w:rPr>
          <w:rFonts w:eastAsiaTheme="minorEastAsia"/>
          <w:kern w:val="0"/>
          <w:szCs w:val="21"/>
        </w:rPr>
        <w:t>)</w:t>
      </w:r>
      <w:r w:rsidRPr="0062676B">
        <w:rPr>
          <w:rFonts w:eastAsiaTheme="minorEastAsia"/>
          <w:kern w:val="0"/>
          <w:szCs w:val="21"/>
        </w:rPr>
        <w:t>。</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7.4.13.4.2</w:t>
      </w:r>
      <w:r w:rsidRPr="0062676B">
        <w:rPr>
          <w:rFonts w:eastAsiaTheme="minorEastAsia"/>
          <w:b/>
          <w:bCs/>
          <w:szCs w:val="21"/>
        </w:rPr>
        <w:t>外汇风险</w:t>
      </w:r>
    </w:p>
    <w:p w:rsidR="007B62FA" w:rsidRPr="0062676B" w:rsidRDefault="007B62FA" w:rsidP="00340730">
      <w:pPr>
        <w:widowControl/>
        <w:spacing w:line="360" w:lineRule="auto"/>
        <w:ind w:firstLineChars="200" w:firstLine="420"/>
        <w:rPr>
          <w:rFonts w:eastAsiaTheme="minorEastAsia"/>
          <w:szCs w:val="21"/>
        </w:rPr>
      </w:pPr>
      <w:r w:rsidRPr="0062676B">
        <w:rPr>
          <w:rFonts w:eastAsiaTheme="minorEastAsia"/>
          <w:szCs w:val="21"/>
        </w:rPr>
        <w:t>外汇风险是指金融工具的公允价值或未来现金流量因外汇汇率变动而发生波动的风险。本基金持有不以记账本位币计价的资产和负债，因此存在相应的外汇风险。本基金管理人每日对本基金的外汇头寸进行监控。</w:t>
      </w:r>
    </w:p>
    <w:p w:rsidR="007B62FA" w:rsidRPr="0062676B" w:rsidRDefault="007B62FA" w:rsidP="008A14D5">
      <w:pPr>
        <w:spacing w:beforeLines="100" w:before="312" w:line="360" w:lineRule="auto"/>
        <w:rPr>
          <w:rFonts w:eastAsiaTheme="minorEastAsia"/>
          <w:b/>
          <w:bCs/>
          <w:szCs w:val="21"/>
        </w:rPr>
      </w:pPr>
      <w:r w:rsidRPr="0062676B">
        <w:rPr>
          <w:rFonts w:eastAsiaTheme="minorEastAsia"/>
          <w:b/>
          <w:bCs/>
          <w:kern w:val="0"/>
          <w:szCs w:val="21"/>
        </w:rPr>
        <w:t>7.4.13.4.2.1</w:t>
      </w:r>
      <w:r w:rsidRPr="0062676B">
        <w:rPr>
          <w:rFonts w:eastAsiaTheme="minorEastAsia"/>
          <w:b/>
          <w:bCs/>
          <w:szCs w:val="21"/>
        </w:rPr>
        <w:t>外汇风险敞口</w:t>
      </w:r>
    </w:p>
    <w:p w:rsidR="00C81775" w:rsidRPr="0062676B" w:rsidRDefault="00C81775" w:rsidP="00417F87">
      <w:pPr>
        <w:spacing w:line="360" w:lineRule="auto"/>
        <w:jc w:val="right"/>
        <w:rPr>
          <w:rFonts w:eastAsiaTheme="minorEastAsia"/>
          <w:szCs w:val="21"/>
        </w:rPr>
      </w:pPr>
      <w:r w:rsidRPr="0062676B">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1683"/>
        <w:gridCol w:w="1737"/>
        <w:gridCol w:w="2160"/>
      </w:tblGrid>
      <w:tr w:rsidR="00E60957" w:rsidRPr="0062676B" w:rsidTr="007A1EA9">
        <w:tc>
          <w:tcPr>
            <w:tcW w:w="1477" w:type="dxa"/>
            <w:vMerge w:val="restart"/>
            <w:vAlign w:val="center"/>
          </w:tcPr>
          <w:p w:rsidR="0061774F" w:rsidRPr="0062676B" w:rsidRDefault="0061774F" w:rsidP="00417F87">
            <w:pPr>
              <w:autoSpaceDE w:val="0"/>
              <w:autoSpaceDN w:val="0"/>
              <w:adjustRightInd w:val="0"/>
              <w:spacing w:before="29" w:line="360" w:lineRule="auto"/>
              <w:ind w:left="15"/>
              <w:jc w:val="center"/>
              <w:rPr>
                <w:rFonts w:eastAsiaTheme="minorEastAsia"/>
                <w:b/>
                <w:kern w:val="0"/>
                <w:szCs w:val="21"/>
              </w:rPr>
            </w:pPr>
            <w:r w:rsidRPr="0062676B">
              <w:rPr>
                <w:rFonts w:eastAsiaTheme="minorEastAsia"/>
                <w:b/>
                <w:szCs w:val="21"/>
              </w:rPr>
              <w:t>项目</w:t>
            </w:r>
          </w:p>
        </w:tc>
        <w:tc>
          <w:tcPr>
            <w:tcW w:w="7523" w:type="dxa"/>
            <w:gridSpan w:val="4"/>
          </w:tcPr>
          <w:p w:rsidR="0061774F" w:rsidRPr="0062676B" w:rsidRDefault="0061774F" w:rsidP="00417F87">
            <w:pPr>
              <w:spacing w:line="360" w:lineRule="auto"/>
              <w:jc w:val="center"/>
              <w:rPr>
                <w:rFonts w:eastAsiaTheme="minorEastAsia"/>
                <w:b/>
                <w:szCs w:val="21"/>
              </w:rPr>
            </w:pPr>
            <w:r w:rsidRPr="0062676B">
              <w:rPr>
                <w:rFonts w:eastAsiaTheme="minorEastAsia"/>
                <w:b/>
                <w:szCs w:val="21"/>
              </w:rPr>
              <w:t>本期末</w:t>
            </w:r>
          </w:p>
          <w:p w:rsidR="0061774F" w:rsidRPr="0062676B" w:rsidRDefault="0061774F" w:rsidP="00417F87">
            <w:pPr>
              <w:autoSpaceDE w:val="0"/>
              <w:autoSpaceDN w:val="0"/>
              <w:adjustRightInd w:val="0"/>
              <w:spacing w:before="29" w:line="360" w:lineRule="auto"/>
              <w:ind w:left="15"/>
              <w:jc w:val="center"/>
              <w:rPr>
                <w:rFonts w:eastAsiaTheme="minorEastAsia"/>
                <w:b/>
                <w:kern w:val="0"/>
                <w:szCs w:val="21"/>
              </w:rPr>
            </w:pPr>
            <w:r w:rsidRPr="0062676B">
              <w:rPr>
                <w:rFonts w:eastAsiaTheme="minorEastAsia"/>
                <w:b/>
                <w:szCs w:val="21"/>
              </w:rPr>
              <w:t>2023</w:t>
            </w:r>
            <w:r w:rsidRPr="0062676B">
              <w:rPr>
                <w:rFonts w:eastAsiaTheme="minorEastAsia"/>
                <w:b/>
                <w:szCs w:val="21"/>
              </w:rPr>
              <w:t>年</w:t>
            </w:r>
            <w:r w:rsidRPr="0062676B">
              <w:rPr>
                <w:rFonts w:eastAsiaTheme="minorEastAsia"/>
                <w:b/>
                <w:szCs w:val="21"/>
              </w:rPr>
              <w:t>12</w:t>
            </w:r>
            <w:r w:rsidRPr="0062676B">
              <w:rPr>
                <w:rFonts w:eastAsiaTheme="minorEastAsia"/>
                <w:b/>
                <w:szCs w:val="21"/>
              </w:rPr>
              <w:t>月</w:t>
            </w:r>
            <w:r w:rsidRPr="0062676B">
              <w:rPr>
                <w:rFonts w:eastAsiaTheme="minorEastAsia"/>
                <w:b/>
                <w:szCs w:val="21"/>
              </w:rPr>
              <w:t>31</w:t>
            </w:r>
            <w:r w:rsidRPr="0062676B">
              <w:rPr>
                <w:rFonts w:eastAsiaTheme="minorEastAsia"/>
                <w:b/>
                <w:szCs w:val="21"/>
              </w:rPr>
              <w:t>日</w:t>
            </w:r>
          </w:p>
        </w:tc>
      </w:tr>
      <w:tr w:rsidR="00E60957" w:rsidRPr="0062676B" w:rsidTr="00227419">
        <w:tc>
          <w:tcPr>
            <w:tcW w:w="1477" w:type="dxa"/>
            <w:vMerge/>
            <w:vAlign w:val="center"/>
          </w:tcPr>
          <w:p w:rsidR="0061774F" w:rsidRPr="0062676B" w:rsidRDefault="0061774F" w:rsidP="00417F87">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61774F" w:rsidRPr="0062676B" w:rsidRDefault="0061774F" w:rsidP="00523A62">
            <w:pPr>
              <w:spacing w:line="360" w:lineRule="auto"/>
              <w:jc w:val="center"/>
              <w:rPr>
                <w:rFonts w:eastAsiaTheme="minorEastAsia"/>
                <w:b/>
                <w:szCs w:val="21"/>
              </w:rPr>
            </w:pPr>
            <w:r w:rsidRPr="0062676B">
              <w:rPr>
                <w:rFonts w:eastAsiaTheme="minorEastAsia"/>
                <w:b/>
                <w:szCs w:val="21"/>
              </w:rPr>
              <w:t>美元</w:t>
            </w:r>
          </w:p>
          <w:p w:rsidR="0061774F" w:rsidRPr="0062676B" w:rsidRDefault="0061774F" w:rsidP="00523A62">
            <w:pPr>
              <w:spacing w:line="360" w:lineRule="auto"/>
              <w:jc w:val="center"/>
              <w:rPr>
                <w:rFonts w:eastAsiaTheme="minorEastAsia"/>
                <w:b/>
                <w:szCs w:val="21"/>
              </w:rPr>
            </w:pPr>
            <w:r w:rsidRPr="0062676B">
              <w:rPr>
                <w:rFonts w:eastAsiaTheme="minorEastAsia"/>
                <w:b/>
                <w:szCs w:val="21"/>
              </w:rPr>
              <w:t>折合人民币</w:t>
            </w:r>
          </w:p>
        </w:tc>
        <w:tc>
          <w:tcPr>
            <w:tcW w:w="1683" w:type="dxa"/>
            <w:vAlign w:val="center"/>
          </w:tcPr>
          <w:p w:rsidR="0061774F" w:rsidRPr="0062676B" w:rsidRDefault="0061774F" w:rsidP="00523A62">
            <w:pPr>
              <w:spacing w:line="360" w:lineRule="auto"/>
              <w:jc w:val="center"/>
              <w:rPr>
                <w:rFonts w:eastAsiaTheme="minorEastAsia"/>
                <w:b/>
                <w:szCs w:val="21"/>
              </w:rPr>
            </w:pPr>
            <w:r w:rsidRPr="0062676B">
              <w:rPr>
                <w:rFonts w:eastAsiaTheme="minorEastAsia"/>
                <w:b/>
                <w:szCs w:val="21"/>
              </w:rPr>
              <w:t>港币</w:t>
            </w:r>
          </w:p>
          <w:p w:rsidR="0061774F" w:rsidRPr="0062676B" w:rsidRDefault="0061774F" w:rsidP="00523A62">
            <w:pPr>
              <w:spacing w:line="360" w:lineRule="auto"/>
              <w:jc w:val="center"/>
              <w:rPr>
                <w:rFonts w:eastAsiaTheme="minorEastAsia"/>
                <w:b/>
                <w:szCs w:val="21"/>
              </w:rPr>
            </w:pPr>
            <w:r w:rsidRPr="0062676B">
              <w:rPr>
                <w:rFonts w:eastAsiaTheme="minorEastAsia"/>
                <w:b/>
                <w:szCs w:val="21"/>
              </w:rPr>
              <w:t>折合人民币</w:t>
            </w:r>
          </w:p>
        </w:tc>
        <w:tc>
          <w:tcPr>
            <w:tcW w:w="1737" w:type="dxa"/>
            <w:vAlign w:val="center"/>
          </w:tcPr>
          <w:p w:rsidR="0061774F" w:rsidRPr="0062676B" w:rsidRDefault="0061774F" w:rsidP="00523A62">
            <w:pPr>
              <w:spacing w:line="360" w:lineRule="auto"/>
              <w:jc w:val="center"/>
              <w:rPr>
                <w:rFonts w:eastAsiaTheme="minorEastAsia"/>
                <w:b/>
                <w:szCs w:val="21"/>
              </w:rPr>
            </w:pPr>
            <w:r w:rsidRPr="0062676B">
              <w:rPr>
                <w:rFonts w:eastAsiaTheme="minorEastAsia"/>
                <w:b/>
                <w:szCs w:val="21"/>
              </w:rPr>
              <w:t>其他币种</w:t>
            </w:r>
          </w:p>
          <w:p w:rsidR="0061774F" w:rsidRPr="0062676B" w:rsidRDefault="0061774F" w:rsidP="00523A62">
            <w:pPr>
              <w:spacing w:line="360" w:lineRule="auto"/>
              <w:jc w:val="center"/>
              <w:rPr>
                <w:rFonts w:eastAsiaTheme="minorEastAsia"/>
                <w:b/>
                <w:szCs w:val="21"/>
              </w:rPr>
            </w:pPr>
            <w:r w:rsidRPr="0062676B">
              <w:rPr>
                <w:rFonts w:eastAsiaTheme="minorEastAsia"/>
                <w:b/>
                <w:szCs w:val="21"/>
              </w:rPr>
              <w:t>折合人民币</w:t>
            </w:r>
          </w:p>
        </w:tc>
        <w:tc>
          <w:tcPr>
            <w:tcW w:w="2160" w:type="dxa"/>
            <w:vAlign w:val="center"/>
          </w:tcPr>
          <w:p w:rsidR="0061774F" w:rsidRPr="0062676B" w:rsidRDefault="0061774F" w:rsidP="00523A62">
            <w:pPr>
              <w:spacing w:line="360" w:lineRule="auto"/>
              <w:jc w:val="center"/>
              <w:rPr>
                <w:rFonts w:eastAsiaTheme="minorEastAsia"/>
                <w:b/>
                <w:szCs w:val="21"/>
              </w:rPr>
            </w:pPr>
            <w:r w:rsidRPr="0062676B">
              <w:rPr>
                <w:rFonts w:eastAsiaTheme="minorEastAsia"/>
                <w:b/>
                <w:szCs w:val="21"/>
              </w:rPr>
              <w:t>合计</w:t>
            </w:r>
          </w:p>
        </w:tc>
      </w:tr>
      <w:tr w:rsidR="00E60957" w:rsidRPr="0062676B" w:rsidTr="00227419">
        <w:tc>
          <w:tcPr>
            <w:tcW w:w="1477" w:type="dxa"/>
            <w:vAlign w:val="center"/>
          </w:tcPr>
          <w:p w:rsidR="00C81775" w:rsidRPr="0062676B" w:rsidRDefault="00C81775" w:rsidP="00417F87">
            <w:pPr>
              <w:spacing w:line="360" w:lineRule="auto"/>
              <w:rPr>
                <w:rFonts w:eastAsiaTheme="minorEastAsia"/>
                <w:b/>
                <w:kern w:val="0"/>
                <w:szCs w:val="21"/>
              </w:rPr>
            </w:pPr>
            <w:r w:rsidRPr="0062676B">
              <w:rPr>
                <w:rFonts w:eastAsiaTheme="minorEastAsia"/>
                <w:b/>
                <w:szCs w:val="21"/>
              </w:rPr>
              <w:t>以外币计价的资产</w:t>
            </w:r>
          </w:p>
        </w:tc>
        <w:tc>
          <w:tcPr>
            <w:tcW w:w="1943"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c>
          <w:tcPr>
            <w:tcW w:w="1683"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c>
          <w:tcPr>
            <w:tcW w:w="1737"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r>
      <w:tr w:rsidR="00B34267" w:rsidTr="00227419">
        <w:tc>
          <w:tcPr>
            <w:tcW w:w="1477" w:type="dxa"/>
            <w:vAlign w:val="center"/>
          </w:tcPr>
          <w:p w:rsidR="00B34267" w:rsidRDefault="00F356C7">
            <w:pPr>
              <w:jc w:val="left"/>
            </w:pPr>
            <w:r>
              <w:rPr>
                <w:rFonts w:eastAsiaTheme="minorEastAsia"/>
                <w:szCs w:val="21"/>
              </w:rPr>
              <w:t>货币资金</w:t>
            </w:r>
          </w:p>
        </w:tc>
        <w:tc>
          <w:tcPr>
            <w:tcW w:w="1943" w:type="dxa"/>
            <w:vAlign w:val="center"/>
          </w:tcPr>
          <w:p w:rsidR="00B34267" w:rsidRDefault="00F356C7">
            <w:pPr>
              <w:jc w:val="right"/>
            </w:pPr>
            <w:r>
              <w:rPr>
                <w:rFonts w:eastAsiaTheme="minorEastAsia"/>
                <w:szCs w:val="21"/>
              </w:rPr>
              <w:t>19,674,935.37</w:t>
            </w:r>
          </w:p>
        </w:tc>
        <w:tc>
          <w:tcPr>
            <w:tcW w:w="1683" w:type="dxa"/>
            <w:vAlign w:val="center"/>
          </w:tcPr>
          <w:p w:rsidR="00B34267" w:rsidRDefault="00F356C7">
            <w:pPr>
              <w:jc w:val="right"/>
            </w:pPr>
            <w:r>
              <w:rPr>
                <w:rFonts w:eastAsiaTheme="minorEastAsia"/>
                <w:szCs w:val="21"/>
              </w:rPr>
              <w:t>-</w:t>
            </w:r>
          </w:p>
        </w:tc>
        <w:tc>
          <w:tcPr>
            <w:tcW w:w="1737" w:type="dxa"/>
            <w:vAlign w:val="center"/>
          </w:tcPr>
          <w:p w:rsidR="00B34267" w:rsidRDefault="00F356C7">
            <w:pPr>
              <w:jc w:val="right"/>
            </w:pPr>
            <w:r>
              <w:rPr>
                <w:rFonts w:eastAsiaTheme="minorEastAsia"/>
                <w:szCs w:val="21"/>
              </w:rPr>
              <w:t>-</w:t>
            </w:r>
          </w:p>
        </w:tc>
        <w:tc>
          <w:tcPr>
            <w:tcW w:w="2160" w:type="dxa"/>
            <w:vAlign w:val="center"/>
          </w:tcPr>
          <w:p w:rsidR="00B34267" w:rsidRDefault="00F356C7">
            <w:pPr>
              <w:jc w:val="right"/>
            </w:pPr>
            <w:r>
              <w:rPr>
                <w:rFonts w:eastAsiaTheme="minorEastAsia"/>
                <w:szCs w:val="21"/>
              </w:rPr>
              <w:t>19,674,935.37</w:t>
            </w:r>
          </w:p>
        </w:tc>
      </w:tr>
      <w:tr w:rsidR="00B34267" w:rsidTr="00227419">
        <w:tc>
          <w:tcPr>
            <w:tcW w:w="1477" w:type="dxa"/>
            <w:vAlign w:val="center"/>
          </w:tcPr>
          <w:p w:rsidR="00B34267" w:rsidRDefault="00F356C7">
            <w:pPr>
              <w:jc w:val="left"/>
            </w:pPr>
            <w:r>
              <w:rPr>
                <w:rFonts w:eastAsiaTheme="minorEastAsia"/>
                <w:szCs w:val="21"/>
              </w:rPr>
              <w:t>交易性金融资产</w:t>
            </w:r>
          </w:p>
        </w:tc>
        <w:tc>
          <w:tcPr>
            <w:tcW w:w="1943" w:type="dxa"/>
            <w:vAlign w:val="center"/>
          </w:tcPr>
          <w:p w:rsidR="00B34267" w:rsidRDefault="00F356C7">
            <w:pPr>
              <w:jc w:val="right"/>
            </w:pPr>
            <w:r>
              <w:rPr>
                <w:rFonts w:eastAsiaTheme="minorEastAsia"/>
                <w:szCs w:val="21"/>
              </w:rPr>
              <w:t>258,551,965.52</w:t>
            </w:r>
          </w:p>
        </w:tc>
        <w:tc>
          <w:tcPr>
            <w:tcW w:w="1683" w:type="dxa"/>
            <w:vAlign w:val="center"/>
          </w:tcPr>
          <w:p w:rsidR="00B34267" w:rsidRDefault="00F356C7">
            <w:pPr>
              <w:jc w:val="right"/>
            </w:pPr>
            <w:r>
              <w:rPr>
                <w:rFonts w:eastAsiaTheme="minorEastAsia"/>
                <w:szCs w:val="21"/>
              </w:rPr>
              <w:t>5,428,176.24</w:t>
            </w:r>
          </w:p>
        </w:tc>
        <w:tc>
          <w:tcPr>
            <w:tcW w:w="1737" w:type="dxa"/>
            <w:vAlign w:val="center"/>
          </w:tcPr>
          <w:p w:rsidR="00B34267" w:rsidRDefault="00F356C7">
            <w:pPr>
              <w:jc w:val="right"/>
            </w:pPr>
            <w:r>
              <w:rPr>
                <w:rFonts w:eastAsiaTheme="minorEastAsia"/>
                <w:szCs w:val="21"/>
              </w:rPr>
              <w:t>67,035,990.15</w:t>
            </w:r>
          </w:p>
        </w:tc>
        <w:tc>
          <w:tcPr>
            <w:tcW w:w="2160" w:type="dxa"/>
            <w:vAlign w:val="center"/>
          </w:tcPr>
          <w:p w:rsidR="00B34267" w:rsidRDefault="00F356C7">
            <w:pPr>
              <w:jc w:val="right"/>
            </w:pPr>
            <w:r>
              <w:rPr>
                <w:rFonts w:eastAsiaTheme="minorEastAsia"/>
                <w:szCs w:val="21"/>
              </w:rPr>
              <w:t>331,016,131.91</w:t>
            </w:r>
          </w:p>
        </w:tc>
      </w:tr>
      <w:tr w:rsidR="00B34267" w:rsidTr="00227419">
        <w:tc>
          <w:tcPr>
            <w:tcW w:w="1477" w:type="dxa"/>
            <w:vAlign w:val="center"/>
          </w:tcPr>
          <w:p w:rsidR="00B34267" w:rsidRDefault="00F356C7">
            <w:pPr>
              <w:jc w:val="left"/>
            </w:pPr>
            <w:r>
              <w:rPr>
                <w:rFonts w:eastAsiaTheme="minorEastAsia"/>
                <w:szCs w:val="21"/>
              </w:rPr>
              <w:t>应收股利</w:t>
            </w:r>
          </w:p>
        </w:tc>
        <w:tc>
          <w:tcPr>
            <w:tcW w:w="1943" w:type="dxa"/>
            <w:vAlign w:val="center"/>
          </w:tcPr>
          <w:p w:rsidR="00B34267" w:rsidRDefault="00F356C7">
            <w:pPr>
              <w:jc w:val="right"/>
            </w:pPr>
            <w:r>
              <w:rPr>
                <w:rFonts w:eastAsiaTheme="minorEastAsia"/>
                <w:szCs w:val="21"/>
              </w:rPr>
              <w:t>1,050,298.61</w:t>
            </w:r>
          </w:p>
        </w:tc>
        <w:tc>
          <w:tcPr>
            <w:tcW w:w="1683" w:type="dxa"/>
            <w:vAlign w:val="center"/>
          </w:tcPr>
          <w:p w:rsidR="00B34267" w:rsidRDefault="00F356C7">
            <w:pPr>
              <w:jc w:val="right"/>
            </w:pPr>
            <w:r>
              <w:rPr>
                <w:rFonts w:eastAsiaTheme="minorEastAsia"/>
                <w:szCs w:val="21"/>
              </w:rPr>
              <w:t>-</w:t>
            </w:r>
          </w:p>
        </w:tc>
        <w:tc>
          <w:tcPr>
            <w:tcW w:w="1737" w:type="dxa"/>
            <w:vAlign w:val="center"/>
          </w:tcPr>
          <w:p w:rsidR="00B34267" w:rsidRDefault="00F356C7">
            <w:pPr>
              <w:jc w:val="right"/>
            </w:pPr>
            <w:r>
              <w:rPr>
                <w:rFonts w:eastAsiaTheme="minorEastAsia"/>
                <w:szCs w:val="21"/>
              </w:rPr>
              <w:t>316,029.10</w:t>
            </w:r>
          </w:p>
        </w:tc>
        <w:tc>
          <w:tcPr>
            <w:tcW w:w="2160" w:type="dxa"/>
            <w:vAlign w:val="center"/>
          </w:tcPr>
          <w:p w:rsidR="00B34267" w:rsidRDefault="00F356C7">
            <w:pPr>
              <w:jc w:val="right"/>
            </w:pPr>
            <w:r>
              <w:rPr>
                <w:rFonts w:eastAsiaTheme="minorEastAsia"/>
                <w:szCs w:val="21"/>
              </w:rPr>
              <w:t>1,366,327.71</w:t>
            </w:r>
          </w:p>
        </w:tc>
      </w:tr>
      <w:tr w:rsidR="00B34267" w:rsidTr="00227419">
        <w:tc>
          <w:tcPr>
            <w:tcW w:w="1477" w:type="dxa"/>
            <w:vAlign w:val="center"/>
          </w:tcPr>
          <w:p w:rsidR="00B34267" w:rsidRDefault="00F356C7">
            <w:pPr>
              <w:jc w:val="left"/>
            </w:pPr>
            <w:r>
              <w:rPr>
                <w:rFonts w:eastAsiaTheme="minorEastAsia"/>
                <w:szCs w:val="21"/>
              </w:rPr>
              <w:t>应收申购款</w:t>
            </w:r>
          </w:p>
        </w:tc>
        <w:tc>
          <w:tcPr>
            <w:tcW w:w="1943" w:type="dxa"/>
            <w:vAlign w:val="center"/>
          </w:tcPr>
          <w:p w:rsidR="00B34267" w:rsidRDefault="00F356C7">
            <w:pPr>
              <w:jc w:val="right"/>
            </w:pPr>
            <w:r>
              <w:rPr>
                <w:rFonts w:eastAsiaTheme="minorEastAsia"/>
                <w:szCs w:val="21"/>
              </w:rPr>
              <w:t>742,304.35</w:t>
            </w:r>
          </w:p>
        </w:tc>
        <w:tc>
          <w:tcPr>
            <w:tcW w:w="1683" w:type="dxa"/>
            <w:vAlign w:val="center"/>
          </w:tcPr>
          <w:p w:rsidR="00B34267" w:rsidRDefault="00F356C7">
            <w:pPr>
              <w:jc w:val="right"/>
            </w:pPr>
            <w:r>
              <w:rPr>
                <w:rFonts w:eastAsiaTheme="minorEastAsia"/>
                <w:szCs w:val="21"/>
              </w:rPr>
              <w:t>-</w:t>
            </w:r>
          </w:p>
        </w:tc>
        <w:tc>
          <w:tcPr>
            <w:tcW w:w="1737" w:type="dxa"/>
            <w:vAlign w:val="center"/>
          </w:tcPr>
          <w:p w:rsidR="00B34267" w:rsidRDefault="00F356C7">
            <w:pPr>
              <w:jc w:val="right"/>
            </w:pPr>
            <w:r>
              <w:rPr>
                <w:rFonts w:eastAsiaTheme="minorEastAsia"/>
                <w:szCs w:val="21"/>
              </w:rPr>
              <w:t>-</w:t>
            </w:r>
          </w:p>
        </w:tc>
        <w:tc>
          <w:tcPr>
            <w:tcW w:w="2160" w:type="dxa"/>
            <w:vAlign w:val="center"/>
          </w:tcPr>
          <w:p w:rsidR="00B34267" w:rsidRDefault="00F356C7">
            <w:pPr>
              <w:jc w:val="right"/>
            </w:pPr>
            <w:r>
              <w:rPr>
                <w:rFonts w:eastAsiaTheme="minorEastAsia"/>
                <w:szCs w:val="21"/>
              </w:rPr>
              <w:t>742,304.35</w:t>
            </w:r>
          </w:p>
        </w:tc>
      </w:tr>
      <w:tr w:rsidR="00B34267" w:rsidTr="00227419">
        <w:tc>
          <w:tcPr>
            <w:tcW w:w="1477" w:type="dxa"/>
            <w:vAlign w:val="center"/>
          </w:tcPr>
          <w:p w:rsidR="00B34267" w:rsidRDefault="00F356C7">
            <w:pPr>
              <w:jc w:val="left"/>
            </w:pPr>
            <w:r>
              <w:rPr>
                <w:rFonts w:eastAsiaTheme="minorEastAsia"/>
                <w:szCs w:val="21"/>
              </w:rPr>
              <w:t>应收证券清算款</w:t>
            </w:r>
          </w:p>
        </w:tc>
        <w:tc>
          <w:tcPr>
            <w:tcW w:w="1943" w:type="dxa"/>
            <w:vAlign w:val="center"/>
          </w:tcPr>
          <w:p w:rsidR="00B34267" w:rsidRDefault="00F356C7">
            <w:pPr>
              <w:jc w:val="right"/>
            </w:pPr>
            <w:r>
              <w:rPr>
                <w:rFonts w:eastAsiaTheme="minorEastAsia"/>
                <w:szCs w:val="21"/>
              </w:rPr>
              <w:t>-</w:t>
            </w:r>
          </w:p>
        </w:tc>
        <w:tc>
          <w:tcPr>
            <w:tcW w:w="1683" w:type="dxa"/>
            <w:vAlign w:val="center"/>
          </w:tcPr>
          <w:p w:rsidR="00B34267" w:rsidRDefault="00F356C7">
            <w:pPr>
              <w:jc w:val="right"/>
            </w:pPr>
            <w:r>
              <w:rPr>
                <w:rFonts w:eastAsiaTheme="minorEastAsia"/>
                <w:szCs w:val="21"/>
              </w:rPr>
              <w:t>-</w:t>
            </w:r>
          </w:p>
        </w:tc>
        <w:tc>
          <w:tcPr>
            <w:tcW w:w="1737" w:type="dxa"/>
            <w:vAlign w:val="center"/>
          </w:tcPr>
          <w:p w:rsidR="00B34267" w:rsidRDefault="00825C52">
            <w:pPr>
              <w:jc w:val="right"/>
            </w:pPr>
            <w:r>
              <w:rPr>
                <w:rFonts w:eastAsiaTheme="minorEastAsia" w:hint="eastAsia"/>
                <w:szCs w:val="21"/>
              </w:rPr>
              <w:t>3</w:t>
            </w:r>
            <w:r>
              <w:rPr>
                <w:rFonts w:eastAsiaTheme="minorEastAsia"/>
                <w:szCs w:val="21"/>
              </w:rPr>
              <w:t>16,806.24</w:t>
            </w:r>
          </w:p>
        </w:tc>
        <w:tc>
          <w:tcPr>
            <w:tcW w:w="2160" w:type="dxa"/>
            <w:vAlign w:val="center"/>
          </w:tcPr>
          <w:p w:rsidR="00B34267" w:rsidRDefault="00825C52">
            <w:pPr>
              <w:jc w:val="right"/>
            </w:pPr>
            <w:r>
              <w:rPr>
                <w:rFonts w:eastAsiaTheme="minorEastAsia" w:hint="eastAsia"/>
                <w:szCs w:val="21"/>
              </w:rPr>
              <w:t>3</w:t>
            </w:r>
            <w:r>
              <w:rPr>
                <w:rFonts w:eastAsiaTheme="minorEastAsia"/>
                <w:szCs w:val="21"/>
              </w:rPr>
              <w:t>16,806.24</w:t>
            </w:r>
          </w:p>
        </w:tc>
      </w:tr>
      <w:tr w:rsidR="00B34267" w:rsidTr="00227419">
        <w:tc>
          <w:tcPr>
            <w:tcW w:w="1477" w:type="dxa"/>
            <w:vAlign w:val="center"/>
          </w:tcPr>
          <w:p w:rsidR="00B34267" w:rsidRDefault="00F356C7">
            <w:pPr>
              <w:jc w:val="left"/>
            </w:pPr>
            <w:r>
              <w:rPr>
                <w:rFonts w:eastAsiaTheme="minorEastAsia"/>
                <w:szCs w:val="21"/>
              </w:rPr>
              <w:t>其他应收款</w:t>
            </w:r>
          </w:p>
        </w:tc>
        <w:tc>
          <w:tcPr>
            <w:tcW w:w="1943" w:type="dxa"/>
            <w:vAlign w:val="center"/>
          </w:tcPr>
          <w:p w:rsidR="00B34267" w:rsidRDefault="00F356C7">
            <w:pPr>
              <w:jc w:val="right"/>
            </w:pPr>
            <w:r>
              <w:rPr>
                <w:rFonts w:eastAsiaTheme="minorEastAsia"/>
                <w:szCs w:val="21"/>
              </w:rPr>
              <w:t>317,100.55</w:t>
            </w:r>
          </w:p>
        </w:tc>
        <w:tc>
          <w:tcPr>
            <w:tcW w:w="1683" w:type="dxa"/>
            <w:vAlign w:val="center"/>
          </w:tcPr>
          <w:p w:rsidR="00B34267" w:rsidRDefault="00F356C7">
            <w:pPr>
              <w:jc w:val="right"/>
            </w:pPr>
            <w:r>
              <w:rPr>
                <w:rFonts w:eastAsiaTheme="minorEastAsia"/>
                <w:szCs w:val="21"/>
              </w:rPr>
              <w:t>-</w:t>
            </w:r>
          </w:p>
        </w:tc>
        <w:tc>
          <w:tcPr>
            <w:tcW w:w="1737" w:type="dxa"/>
            <w:vAlign w:val="center"/>
          </w:tcPr>
          <w:p w:rsidR="00B34267" w:rsidRDefault="00F356C7">
            <w:pPr>
              <w:jc w:val="right"/>
            </w:pPr>
            <w:r>
              <w:rPr>
                <w:rFonts w:eastAsiaTheme="minorEastAsia"/>
                <w:szCs w:val="21"/>
              </w:rPr>
              <w:t>-</w:t>
            </w:r>
          </w:p>
        </w:tc>
        <w:tc>
          <w:tcPr>
            <w:tcW w:w="2160" w:type="dxa"/>
            <w:vAlign w:val="center"/>
          </w:tcPr>
          <w:p w:rsidR="00B34267" w:rsidRDefault="00F356C7">
            <w:pPr>
              <w:jc w:val="right"/>
            </w:pPr>
            <w:r>
              <w:rPr>
                <w:rFonts w:eastAsiaTheme="minorEastAsia"/>
                <w:szCs w:val="21"/>
              </w:rPr>
              <w:t>317,100.55</w:t>
            </w:r>
          </w:p>
        </w:tc>
      </w:tr>
      <w:tr w:rsidR="00E60957" w:rsidRPr="0062676B" w:rsidTr="00227419">
        <w:tc>
          <w:tcPr>
            <w:tcW w:w="1477" w:type="dxa"/>
            <w:vAlign w:val="center"/>
          </w:tcPr>
          <w:p w:rsidR="00C81775" w:rsidRPr="0062676B" w:rsidRDefault="00C81775" w:rsidP="00417F87">
            <w:pPr>
              <w:spacing w:line="360" w:lineRule="auto"/>
              <w:rPr>
                <w:rFonts w:eastAsiaTheme="minorEastAsia"/>
                <w:b/>
                <w:kern w:val="0"/>
                <w:szCs w:val="21"/>
              </w:rPr>
            </w:pPr>
            <w:r w:rsidRPr="0062676B">
              <w:rPr>
                <w:rFonts w:eastAsiaTheme="minorEastAsia"/>
                <w:b/>
                <w:szCs w:val="21"/>
              </w:rPr>
              <w:t>资产合计</w:t>
            </w:r>
          </w:p>
        </w:tc>
        <w:tc>
          <w:tcPr>
            <w:tcW w:w="1943" w:type="dxa"/>
            <w:vAlign w:val="center"/>
          </w:tcPr>
          <w:p w:rsidR="00C81775" w:rsidRPr="0062676B" w:rsidRDefault="00C81775" w:rsidP="00523A62">
            <w:pPr>
              <w:spacing w:line="360" w:lineRule="auto"/>
              <w:jc w:val="center"/>
              <w:rPr>
                <w:rFonts w:eastAsiaTheme="minorEastAsia"/>
                <w:b/>
                <w:szCs w:val="21"/>
              </w:rPr>
            </w:pPr>
            <w:r w:rsidRPr="0062676B">
              <w:rPr>
                <w:rFonts w:eastAsiaTheme="minorEastAsia"/>
                <w:b/>
                <w:szCs w:val="21"/>
              </w:rPr>
              <w:t>280,336,604.40</w:t>
            </w:r>
          </w:p>
        </w:tc>
        <w:tc>
          <w:tcPr>
            <w:tcW w:w="1683" w:type="dxa"/>
            <w:vAlign w:val="center"/>
          </w:tcPr>
          <w:p w:rsidR="00C81775" w:rsidRPr="0062676B" w:rsidRDefault="00592786" w:rsidP="00523A62">
            <w:pPr>
              <w:spacing w:line="360" w:lineRule="auto"/>
              <w:jc w:val="center"/>
              <w:rPr>
                <w:rFonts w:eastAsiaTheme="minorEastAsia"/>
                <w:b/>
                <w:szCs w:val="21"/>
              </w:rPr>
            </w:pPr>
            <w:r w:rsidRPr="0062676B">
              <w:rPr>
                <w:rFonts w:eastAsiaTheme="minorEastAsia"/>
                <w:b/>
                <w:szCs w:val="21"/>
              </w:rPr>
              <w:t>5,428,176.24</w:t>
            </w:r>
          </w:p>
        </w:tc>
        <w:tc>
          <w:tcPr>
            <w:tcW w:w="1737" w:type="dxa"/>
            <w:vAlign w:val="center"/>
          </w:tcPr>
          <w:p w:rsidR="00C81775" w:rsidRPr="0062676B" w:rsidRDefault="00825C52" w:rsidP="00523A62">
            <w:pPr>
              <w:spacing w:line="360" w:lineRule="auto"/>
              <w:jc w:val="center"/>
              <w:rPr>
                <w:rFonts w:eastAsiaTheme="minorEastAsia"/>
                <w:b/>
                <w:szCs w:val="21"/>
              </w:rPr>
            </w:pPr>
            <w:r w:rsidRPr="00825C52">
              <w:rPr>
                <w:rFonts w:eastAsiaTheme="minorEastAsia"/>
                <w:b/>
                <w:szCs w:val="21"/>
              </w:rPr>
              <w:t>67,668,825.49</w:t>
            </w:r>
          </w:p>
        </w:tc>
        <w:tc>
          <w:tcPr>
            <w:tcW w:w="2160" w:type="dxa"/>
            <w:vAlign w:val="center"/>
          </w:tcPr>
          <w:p w:rsidR="00C81775" w:rsidRPr="0062676B" w:rsidRDefault="00825C52" w:rsidP="00523A62">
            <w:pPr>
              <w:spacing w:line="360" w:lineRule="auto"/>
              <w:jc w:val="center"/>
              <w:rPr>
                <w:rFonts w:eastAsiaTheme="minorEastAsia"/>
                <w:b/>
                <w:szCs w:val="21"/>
              </w:rPr>
            </w:pPr>
            <w:r w:rsidRPr="00825C52">
              <w:rPr>
                <w:rFonts w:eastAsiaTheme="minorEastAsia"/>
                <w:b/>
                <w:szCs w:val="21"/>
              </w:rPr>
              <w:t>353,433,606.13</w:t>
            </w:r>
          </w:p>
        </w:tc>
      </w:tr>
      <w:tr w:rsidR="00E60957" w:rsidRPr="0062676B" w:rsidTr="00227419">
        <w:tc>
          <w:tcPr>
            <w:tcW w:w="1477" w:type="dxa"/>
            <w:vAlign w:val="center"/>
          </w:tcPr>
          <w:p w:rsidR="00C81775" w:rsidRPr="0062676B" w:rsidRDefault="00C81775" w:rsidP="00417F87">
            <w:pPr>
              <w:spacing w:line="360" w:lineRule="auto"/>
              <w:rPr>
                <w:rFonts w:eastAsiaTheme="minorEastAsia"/>
                <w:b/>
                <w:kern w:val="0"/>
                <w:szCs w:val="21"/>
              </w:rPr>
            </w:pPr>
            <w:r w:rsidRPr="0062676B">
              <w:rPr>
                <w:rFonts w:eastAsiaTheme="minorEastAsia"/>
                <w:b/>
                <w:szCs w:val="21"/>
              </w:rPr>
              <w:t>以外币计价的负债</w:t>
            </w:r>
          </w:p>
        </w:tc>
        <w:tc>
          <w:tcPr>
            <w:tcW w:w="1943"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c>
          <w:tcPr>
            <w:tcW w:w="1683"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c>
          <w:tcPr>
            <w:tcW w:w="1737"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c>
          <w:tcPr>
            <w:tcW w:w="2160"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r>
      <w:tr w:rsidR="00B34267" w:rsidTr="00227419">
        <w:tc>
          <w:tcPr>
            <w:tcW w:w="1477" w:type="dxa"/>
            <w:vAlign w:val="center"/>
          </w:tcPr>
          <w:p w:rsidR="00B34267" w:rsidRDefault="00F356C7">
            <w:pPr>
              <w:jc w:val="left"/>
            </w:pPr>
            <w:r>
              <w:rPr>
                <w:rFonts w:eastAsiaTheme="minorEastAsia"/>
                <w:szCs w:val="21"/>
              </w:rPr>
              <w:t>应付赎回款</w:t>
            </w:r>
          </w:p>
        </w:tc>
        <w:tc>
          <w:tcPr>
            <w:tcW w:w="1943" w:type="dxa"/>
            <w:vAlign w:val="center"/>
          </w:tcPr>
          <w:p w:rsidR="00B34267" w:rsidRDefault="00F356C7">
            <w:pPr>
              <w:jc w:val="right"/>
            </w:pPr>
            <w:r>
              <w:rPr>
                <w:rFonts w:eastAsiaTheme="minorEastAsia"/>
                <w:szCs w:val="21"/>
              </w:rPr>
              <w:t>3,760,582.65</w:t>
            </w:r>
          </w:p>
        </w:tc>
        <w:tc>
          <w:tcPr>
            <w:tcW w:w="1683" w:type="dxa"/>
            <w:vAlign w:val="center"/>
          </w:tcPr>
          <w:p w:rsidR="00B34267" w:rsidRDefault="00F356C7">
            <w:pPr>
              <w:jc w:val="right"/>
            </w:pPr>
            <w:r>
              <w:rPr>
                <w:rFonts w:eastAsiaTheme="minorEastAsia"/>
                <w:szCs w:val="21"/>
              </w:rPr>
              <w:t>-</w:t>
            </w:r>
          </w:p>
        </w:tc>
        <w:tc>
          <w:tcPr>
            <w:tcW w:w="1737" w:type="dxa"/>
            <w:vAlign w:val="center"/>
          </w:tcPr>
          <w:p w:rsidR="00B34267" w:rsidRDefault="00F356C7">
            <w:pPr>
              <w:jc w:val="right"/>
            </w:pPr>
            <w:r>
              <w:rPr>
                <w:rFonts w:eastAsiaTheme="minorEastAsia"/>
                <w:szCs w:val="21"/>
              </w:rPr>
              <w:t>-</w:t>
            </w:r>
          </w:p>
        </w:tc>
        <w:tc>
          <w:tcPr>
            <w:tcW w:w="2160" w:type="dxa"/>
            <w:vAlign w:val="center"/>
          </w:tcPr>
          <w:p w:rsidR="00B34267" w:rsidRDefault="00F356C7">
            <w:pPr>
              <w:jc w:val="right"/>
            </w:pPr>
            <w:r>
              <w:rPr>
                <w:rFonts w:eastAsiaTheme="minorEastAsia"/>
                <w:szCs w:val="21"/>
              </w:rPr>
              <w:t>3,760,582.65</w:t>
            </w:r>
          </w:p>
        </w:tc>
      </w:tr>
      <w:tr w:rsidR="00B34267" w:rsidTr="00227419">
        <w:tc>
          <w:tcPr>
            <w:tcW w:w="1477" w:type="dxa"/>
            <w:vAlign w:val="center"/>
          </w:tcPr>
          <w:p w:rsidR="00B34267" w:rsidRDefault="00F356C7">
            <w:pPr>
              <w:jc w:val="left"/>
            </w:pPr>
            <w:r>
              <w:rPr>
                <w:rFonts w:eastAsiaTheme="minorEastAsia"/>
                <w:szCs w:val="21"/>
              </w:rPr>
              <w:t>其他负债</w:t>
            </w:r>
          </w:p>
        </w:tc>
        <w:tc>
          <w:tcPr>
            <w:tcW w:w="1943" w:type="dxa"/>
            <w:vAlign w:val="center"/>
          </w:tcPr>
          <w:p w:rsidR="00B34267" w:rsidRDefault="00F356C7">
            <w:pPr>
              <w:jc w:val="right"/>
            </w:pPr>
            <w:r>
              <w:rPr>
                <w:rFonts w:eastAsiaTheme="minorEastAsia"/>
                <w:szCs w:val="21"/>
              </w:rPr>
              <w:t>4,158.46</w:t>
            </w:r>
          </w:p>
        </w:tc>
        <w:tc>
          <w:tcPr>
            <w:tcW w:w="1683" w:type="dxa"/>
            <w:vAlign w:val="center"/>
          </w:tcPr>
          <w:p w:rsidR="00B34267" w:rsidRDefault="00F356C7">
            <w:pPr>
              <w:jc w:val="right"/>
            </w:pPr>
            <w:r>
              <w:rPr>
                <w:rFonts w:eastAsiaTheme="minorEastAsia"/>
                <w:szCs w:val="21"/>
              </w:rPr>
              <w:t>-</w:t>
            </w:r>
          </w:p>
        </w:tc>
        <w:tc>
          <w:tcPr>
            <w:tcW w:w="1737" w:type="dxa"/>
            <w:vAlign w:val="center"/>
          </w:tcPr>
          <w:p w:rsidR="00B34267" w:rsidRDefault="00F356C7">
            <w:pPr>
              <w:jc w:val="right"/>
            </w:pPr>
            <w:r>
              <w:rPr>
                <w:rFonts w:eastAsiaTheme="minorEastAsia"/>
                <w:szCs w:val="21"/>
              </w:rPr>
              <w:t>-</w:t>
            </w:r>
          </w:p>
        </w:tc>
        <w:tc>
          <w:tcPr>
            <w:tcW w:w="2160" w:type="dxa"/>
            <w:vAlign w:val="center"/>
          </w:tcPr>
          <w:p w:rsidR="00B34267" w:rsidRDefault="00F356C7">
            <w:pPr>
              <w:jc w:val="right"/>
            </w:pPr>
            <w:r>
              <w:rPr>
                <w:rFonts w:eastAsiaTheme="minorEastAsia"/>
                <w:szCs w:val="21"/>
              </w:rPr>
              <w:t>4,158.46</w:t>
            </w:r>
          </w:p>
        </w:tc>
      </w:tr>
      <w:tr w:rsidR="00DD1949" w:rsidTr="00227419">
        <w:tc>
          <w:tcPr>
            <w:tcW w:w="1477" w:type="dxa"/>
            <w:vAlign w:val="center"/>
          </w:tcPr>
          <w:p w:rsidR="00DD1949" w:rsidRDefault="00DD1949">
            <w:pPr>
              <w:jc w:val="left"/>
              <w:rPr>
                <w:rFonts w:eastAsiaTheme="minorEastAsia"/>
                <w:szCs w:val="21"/>
              </w:rPr>
            </w:pPr>
            <w:r>
              <w:rPr>
                <w:rFonts w:eastAsiaTheme="minorEastAsia" w:hint="eastAsia"/>
                <w:szCs w:val="21"/>
              </w:rPr>
              <w:t>其他应付款</w:t>
            </w:r>
          </w:p>
        </w:tc>
        <w:tc>
          <w:tcPr>
            <w:tcW w:w="1943" w:type="dxa"/>
            <w:vAlign w:val="center"/>
          </w:tcPr>
          <w:p w:rsidR="00DD1949" w:rsidRDefault="00DD1949">
            <w:pPr>
              <w:jc w:val="right"/>
              <w:rPr>
                <w:rFonts w:eastAsiaTheme="minorEastAsia"/>
                <w:szCs w:val="21"/>
              </w:rPr>
            </w:pPr>
          </w:p>
        </w:tc>
        <w:tc>
          <w:tcPr>
            <w:tcW w:w="1683" w:type="dxa"/>
            <w:vAlign w:val="center"/>
          </w:tcPr>
          <w:p w:rsidR="00DD1949" w:rsidRDefault="00DD1949">
            <w:pPr>
              <w:jc w:val="right"/>
              <w:rPr>
                <w:rFonts w:eastAsiaTheme="minorEastAsia"/>
                <w:szCs w:val="21"/>
              </w:rPr>
            </w:pPr>
          </w:p>
        </w:tc>
        <w:tc>
          <w:tcPr>
            <w:tcW w:w="1737" w:type="dxa"/>
            <w:vAlign w:val="center"/>
          </w:tcPr>
          <w:p w:rsidR="00DD1949" w:rsidRDefault="00DD1949">
            <w:pPr>
              <w:jc w:val="right"/>
              <w:rPr>
                <w:rFonts w:eastAsiaTheme="minorEastAsia"/>
                <w:szCs w:val="21"/>
              </w:rPr>
            </w:pPr>
            <w:r>
              <w:rPr>
                <w:rFonts w:eastAsiaTheme="minorEastAsia" w:hint="eastAsia"/>
                <w:szCs w:val="21"/>
              </w:rPr>
              <w:t>3</w:t>
            </w:r>
            <w:r>
              <w:rPr>
                <w:rFonts w:eastAsiaTheme="minorEastAsia"/>
                <w:szCs w:val="21"/>
              </w:rPr>
              <w:t>16,806.24</w:t>
            </w:r>
          </w:p>
        </w:tc>
        <w:tc>
          <w:tcPr>
            <w:tcW w:w="2160" w:type="dxa"/>
            <w:vAlign w:val="center"/>
          </w:tcPr>
          <w:p w:rsidR="00DD1949" w:rsidRDefault="00825C52">
            <w:pPr>
              <w:jc w:val="right"/>
              <w:rPr>
                <w:rFonts w:eastAsiaTheme="minorEastAsia"/>
                <w:szCs w:val="21"/>
              </w:rPr>
            </w:pPr>
            <w:r>
              <w:rPr>
                <w:rFonts w:eastAsiaTheme="minorEastAsia" w:hint="eastAsia"/>
                <w:szCs w:val="21"/>
              </w:rPr>
              <w:t>3</w:t>
            </w:r>
            <w:r>
              <w:rPr>
                <w:rFonts w:eastAsiaTheme="minorEastAsia"/>
                <w:szCs w:val="21"/>
              </w:rPr>
              <w:t>16,806.24</w:t>
            </w:r>
          </w:p>
        </w:tc>
      </w:tr>
      <w:tr w:rsidR="00E60957" w:rsidRPr="0062676B" w:rsidTr="00227419">
        <w:tc>
          <w:tcPr>
            <w:tcW w:w="1477" w:type="dxa"/>
            <w:vAlign w:val="center"/>
          </w:tcPr>
          <w:p w:rsidR="00C81775" w:rsidRPr="0062676B" w:rsidRDefault="00C81775" w:rsidP="00417F87">
            <w:pPr>
              <w:spacing w:line="360" w:lineRule="auto"/>
              <w:rPr>
                <w:rFonts w:eastAsiaTheme="minorEastAsia"/>
                <w:b/>
                <w:kern w:val="0"/>
                <w:szCs w:val="21"/>
              </w:rPr>
            </w:pPr>
            <w:r w:rsidRPr="0062676B">
              <w:rPr>
                <w:rFonts w:eastAsiaTheme="minorEastAsia"/>
                <w:b/>
                <w:szCs w:val="21"/>
              </w:rPr>
              <w:t>负债合计</w:t>
            </w:r>
          </w:p>
        </w:tc>
        <w:tc>
          <w:tcPr>
            <w:tcW w:w="1943" w:type="dxa"/>
            <w:vAlign w:val="center"/>
          </w:tcPr>
          <w:p w:rsidR="00C81775" w:rsidRPr="0062676B" w:rsidRDefault="00C81775" w:rsidP="00523A62">
            <w:pPr>
              <w:spacing w:line="360" w:lineRule="auto"/>
              <w:jc w:val="center"/>
              <w:rPr>
                <w:rFonts w:eastAsiaTheme="minorEastAsia"/>
                <w:b/>
                <w:szCs w:val="21"/>
              </w:rPr>
            </w:pPr>
            <w:r w:rsidRPr="0062676B">
              <w:rPr>
                <w:rFonts w:eastAsiaTheme="minorEastAsia"/>
                <w:b/>
                <w:szCs w:val="21"/>
              </w:rPr>
              <w:t>3,764,741.11</w:t>
            </w:r>
          </w:p>
        </w:tc>
        <w:tc>
          <w:tcPr>
            <w:tcW w:w="1683" w:type="dxa"/>
            <w:vAlign w:val="center"/>
          </w:tcPr>
          <w:p w:rsidR="00C81775" w:rsidRPr="0062676B" w:rsidRDefault="00592786" w:rsidP="00523A62">
            <w:pPr>
              <w:spacing w:line="360" w:lineRule="auto"/>
              <w:jc w:val="center"/>
              <w:rPr>
                <w:rFonts w:eastAsiaTheme="minorEastAsia"/>
                <w:b/>
                <w:szCs w:val="21"/>
              </w:rPr>
            </w:pPr>
            <w:r w:rsidRPr="0062676B">
              <w:rPr>
                <w:rFonts w:eastAsiaTheme="minorEastAsia"/>
                <w:b/>
                <w:szCs w:val="21"/>
              </w:rPr>
              <w:t>-</w:t>
            </w:r>
          </w:p>
        </w:tc>
        <w:tc>
          <w:tcPr>
            <w:tcW w:w="1737" w:type="dxa"/>
            <w:vAlign w:val="center"/>
          </w:tcPr>
          <w:p w:rsidR="00C81775" w:rsidRPr="0062676B" w:rsidRDefault="00825C52" w:rsidP="00523A62">
            <w:pPr>
              <w:spacing w:line="360" w:lineRule="auto"/>
              <w:jc w:val="center"/>
              <w:rPr>
                <w:rFonts w:eastAsiaTheme="minorEastAsia"/>
                <w:b/>
                <w:szCs w:val="21"/>
              </w:rPr>
            </w:pPr>
            <w:r>
              <w:rPr>
                <w:rFonts w:eastAsiaTheme="minorEastAsia" w:hint="eastAsia"/>
                <w:szCs w:val="21"/>
              </w:rPr>
              <w:t>3</w:t>
            </w:r>
            <w:r>
              <w:rPr>
                <w:rFonts w:eastAsiaTheme="minorEastAsia"/>
                <w:szCs w:val="21"/>
              </w:rPr>
              <w:t>16,806.24</w:t>
            </w:r>
          </w:p>
        </w:tc>
        <w:tc>
          <w:tcPr>
            <w:tcW w:w="2160" w:type="dxa"/>
            <w:vAlign w:val="center"/>
          </w:tcPr>
          <w:p w:rsidR="00C81775" w:rsidRPr="0062676B" w:rsidRDefault="00825C52" w:rsidP="00523A62">
            <w:pPr>
              <w:spacing w:line="360" w:lineRule="auto"/>
              <w:jc w:val="center"/>
              <w:rPr>
                <w:rFonts w:eastAsiaTheme="minorEastAsia"/>
                <w:b/>
                <w:szCs w:val="21"/>
              </w:rPr>
            </w:pPr>
            <w:r w:rsidRPr="00825C52">
              <w:rPr>
                <w:rFonts w:eastAsiaTheme="minorEastAsia"/>
                <w:b/>
                <w:szCs w:val="21"/>
              </w:rPr>
              <w:t>4,081,547.35</w:t>
            </w:r>
          </w:p>
        </w:tc>
      </w:tr>
      <w:tr w:rsidR="00E60957" w:rsidRPr="0062676B" w:rsidTr="00227419">
        <w:tc>
          <w:tcPr>
            <w:tcW w:w="1477" w:type="dxa"/>
            <w:vAlign w:val="center"/>
          </w:tcPr>
          <w:p w:rsidR="00C81775" w:rsidRPr="0062676B" w:rsidRDefault="00C81775" w:rsidP="00417F87">
            <w:pPr>
              <w:spacing w:line="360" w:lineRule="auto"/>
              <w:rPr>
                <w:rFonts w:eastAsiaTheme="minorEastAsia"/>
                <w:b/>
                <w:kern w:val="0"/>
                <w:szCs w:val="21"/>
              </w:rPr>
            </w:pPr>
            <w:r w:rsidRPr="0062676B">
              <w:rPr>
                <w:rFonts w:eastAsiaTheme="minorEastAsia"/>
                <w:b/>
                <w:szCs w:val="21"/>
              </w:rPr>
              <w:t>资产负债表外汇风险敞口净额</w:t>
            </w:r>
          </w:p>
        </w:tc>
        <w:tc>
          <w:tcPr>
            <w:tcW w:w="1943" w:type="dxa"/>
            <w:vAlign w:val="center"/>
          </w:tcPr>
          <w:p w:rsidR="00C81775" w:rsidRPr="0062676B" w:rsidRDefault="00C81775" w:rsidP="00523A62">
            <w:pPr>
              <w:spacing w:line="360" w:lineRule="auto"/>
              <w:jc w:val="center"/>
              <w:rPr>
                <w:rFonts w:eastAsiaTheme="minorEastAsia"/>
                <w:b/>
                <w:szCs w:val="21"/>
              </w:rPr>
            </w:pPr>
            <w:r w:rsidRPr="0062676B">
              <w:rPr>
                <w:rFonts w:eastAsiaTheme="minorEastAsia"/>
                <w:b/>
                <w:szCs w:val="21"/>
              </w:rPr>
              <w:t>276,571,863.29</w:t>
            </w:r>
          </w:p>
        </w:tc>
        <w:tc>
          <w:tcPr>
            <w:tcW w:w="1683" w:type="dxa"/>
            <w:vAlign w:val="center"/>
          </w:tcPr>
          <w:p w:rsidR="00C81775" w:rsidRPr="0062676B" w:rsidRDefault="00592786" w:rsidP="00523A62">
            <w:pPr>
              <w:spacing w:line="360" w:lineRule="auto"/>
              <w:jc w:val="center"/>
              <w:rPr>
                <w:rFonts w:eastAsiaTheme="minorEastAsia"/>
                <w:b/>
                <w:szCs w:val="21"/>
              </w:rPr>
            </w:pPr>
            <w:r w:rsidRPr="0062676B">
              <w:rPr>
                <w:rFonts w:eastAsiaTheme="minorEastAsia"/>
                <w:b/>
                <w:szCs w:val="21"/>
              </w:rPr>
              <w:t>5,428,176.24</w:t>
            </w:r>
          </w:p>
        </w:tc>
        <w:tc>
          <w:tcPr>
            <w:tcW w:w="1737" w:type="dxa"/>
            <w:vAlign w:val="center"/>
          </w:tcPr>
          <w:p w:rsidR="00C81775" w:rsidRPr="0062676B" w:rsidRDefault="00C81775" w:rsidP="00523A62">
            <w:pPr>
              <w:spacing w:line="360" w:lineRule="auto"/>
              <w:jc w:val="center"/>
              <w:rPr>
                <w:rFonts w:eastAsiaTheme="minorEastAsia"/>
                <w:b/>
                <w:szCs w:val="21"/>
              </w:rPr>
            </w:pPr>
            <w:r w:rsidRPr="0062676B">
              <w:rPr>
                <w:rFonts w:eastAsiaTheme="minorEastAsia"/>
                <w:b/>
                <w:szCs w:val="21"/>
              </w:rPr>
              <w:t>67,352,019.25</w:t>
            </w:r>
          </w:p>
        </w:tc>
        <w:tc>
          <w:tcPr>
            <w:tcW w:w="2160" w:type="dxa"/>
            <w:vAlign w:val="center"/>
          </w:tcPr>
          <w:p w:rsidR="00C81775" w:rsidRPr="0062676B" w:rsidRDefault="00626E98" w:rsidP="00523A62">
            <w:pPr>
              <w:spacing w:line="360" w:lineRule="auto"/>
              <w:jc w:val="center"/>
              <w:rPr>
                <w:rFonts w:eastAsiaTheme="minorEastAsia"/>
                <w:b/>
                <w:szCs w:val="21"/>
              </w:rPr>
            </w:pPr>
            <w:r w:rsidRPr="0062676B">
              <w:rPr>
                <w:rFonts w:eastAsiaTheme="minorEastAsia"/>
                <w:b/>
                <w:szCs w:val="21"/>
              </w:rPr>
              <w:t>349,352,058.78</w:t>
            </w:r>
          </w:p>
        </w:tc>
      </w:tr>
      <w:tr w:rsidR="00E60957" w:rsidRPr="0062676B" w:rsidTr="007A1EA9">
        <w:tc>
          <w:tcPr>
            <w:tcW w:w="1477" w:type="dxa"/>
            <w:vMerge w:val="restart"/>
            <w:vAlign w:val="center"/>
          </w:tcPr>
          <w:p w:rsidR="00D24F39" w:rsidRPr="0062676B" w:rsidRDefault="00D24F39" w:rsidP="00417F87">
            <w:pPr>
              <w:autoSpaceDE w:val="0"/>
              <w:autoSpaceDN w:val="0"/>
              <w:adjustRightInd w:val="0"/>
              <w:spacing w:before="29" w:line="360" w:lineRule="auto"/>
              <w:ind w:left="15"/>
              <w:jc w:val="center"/>
              <w:rPr>
                <w:rFonts w:eastAsiaTheme="minorEastAsia"/>
                <w:b/>
                <w:kern w:val="0"/>
                <w:szCs w:val="21"/>
              </w:rPr>
            </w:pPr>
            <w:r w:rsidRPr="0062676B">
              <w:rPr>
                <w:rFonts w:eastAsiaTheme="minorEastAsia"/>
                <w:b/>
                <w:szCs w:val="21"/>
              </w:rPr>
              <w:t>项目</w:t>
            </w:r>
          </w:p>
        </w:tc>
        <w:tc>
          <w:tcPr>
            <w:tcW w:w="7523" w:type="dxa"/>
            <w:gridSpan w:val="4"/>
          </w:tcPr>
          <w:p w:rsidR="00D24F39" w:rsidRPr="0062676B" w:rsidRDefault="00D24F39" w:rsidP="00417F87">
            <w:pPr>
              <w:spacing w:line="360" w:lineRule="auto"/>
              <w:jc w:val="center"/>
              <w:rPr>
                <w:rFonts w:eastAsiaTheme="minorEastAsia"/>
                <w:b/>
                <w:szCs w:val="21"/>
              </w:rPr>
            </w:pPr>
            <w:r w:rsidRPr="0062676B">
              <w:rPr>
                <w:rFonts w:eastAsiaTheme="minorEastAsia"/>
                <w:b/>
                <w:szCs w:val="21"/>
              </w:rPr>
              <w:t>上年度末</w:t>
            </w:r>
          </w:p>
          <w:p w:rsidR="00D24F39" w:rsidRPr="0062676B" w:rsidRDefault="00D24F39" w:rsidP="00417F87">
            <w:pPr>
              <w:autoSpaceDE w:val="0"/>
              <w:autoSpaceDN w:val="0"/>
              <w:adjustRightInd w:val="0"/>
              <w:spacing w:before="29" w:line="360" w:lineRule="auto"/>
              <w:ind w:left="15"/>
              <w:jc w:val="center"/>
              <w:rPr>
                <w:rFonts w:eastAsiaTheme="minorEastAsia"/>
                <w:b/>
                <w:kern w:val="0"/>
                <w:szCs w:val="21"/>
              </w:rPr>
            </w:pPr>
            <w:r w:rsidRPr="0062676B">
              <w:rPr>
                <w:rFonts w:eastAsiaTheme="minorEastAsia"/>
                <w:b/>
                <w:szCs w:val="21"/>
              </w:rPr>
              <w:t>2022</w:t>
            </w:r>
            <w:r w:rsidRPr="0062676B">
              <w:rPr>
                <w:rFonts w:eastAsiaTheme="minorEastAsia"/>
                <w:b/>
                <w:szCs w:val="21"/>
              </w:rPr>
              <w:t>年</w:t>
            </w:r>
            <w:r w:rsidRPr="0062676B">
              <w:rPr>
                <w:rFonts w:eastAsiaTheme="minorEastAsia"/>
                <w:b/>
                <w:szCs w:val="21"/>
              </w:rPr>
              <w:t>12</w:t>
            </w:r>
            <w:r w:rsidRPr="0062676B">
              <w:rPr>
                <w:rFonts w:eastAsiaTheme="minorEastAsia"/>
                <w:b/>
                <w:szCs w:val="21"/>
              </w:rPr>
              <w:t>月</w:t>
            </w:r>
            <w:r w:rsidRPr="0062676B">
              <w:rPr>
                <w:rFonts w:eastAsiaTheme="minorEastAsia"/>
                <w:b/>
                <w:szCs w:val="21"/>
              </w:rPr>
              <w:t>31</w:t>
            </w:r>
            <w:r w:rsidRPr="0062676B">
              <w:rPr>
                <w:rFonts w:eastAsiaTheme="minorEastAsia"/>
                <w:b/>
                <w:szCs w:val="21"/>
              </w:rPr>
              <w:t>日</w:t>
            </w:r>
          </w:p>
        </w:tc>
      </w:tr>
      <w:tr w:rsidR="00E60957" w:rsidRPr="0062676B" w:rsidTr="00227419">
        <w:tc>
          <w:tcPr>
            <w:tcW w:w="1477" w:type="dxa"/>
            <w:vMerge/>
            <w:vAlign w:val="center"/>
          </w:tcPr>
          <w:p w:rsidR="00D24F39" w:rsidRPr="0062676B" w:rsidRDefault="00D24F39" w:rsidP="00417F87">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D24F39" w:rsidRPr="0062676B" w:rsidRDefault="00D24F39" w:rsidP="00523A62">
            <w:pPr>
              <w:spacing w:line="360" w:lineRule="auto"/>
              <w:jc w:val="center"/>
              <w:rPr>
                <w:rFonts w:eastAsiaTheme="minorEastAsia"/>
                <w:b/>
                <w:szCs w:val="21"/>
              </w:rPr>
            </w:pPr>
            <w:r w:rsidRPr="0062676B">
              <w:rPr>
                <w:rFonts w:eastAsiaTheme="minorEastAsia"/>
                <w:b/>
                <w:szCs w:val="21"/>
              </w:rPr>
              <w:t>美元</w:t>
            </w:r>
          </w:p>
          <w:p w:rsidR="00D24F39" w:rsidRPr="0062676B" w:rsidRDefault="00D24F39" w:rsidP="00523A62">
            <w:pPr>
              <w:spacing w:line="360" w:lineRule="auto"/>
              <w:jc w:val="center"/>
              <w:rPr>
                <w:rFonts w:eastAsiaTheme="minorEastAsia"/>
                <w:b/>
                <w:szCs w:val="21"/>
              </w:rPr>
            </w:pPr>
            <w:r w:rsidRPr="0062676B">
              <w:rPr>
                <w:rFonts w:eastAsiaTheme="minorEastAsia"/>
                <w:b/>
                <w:szCs w:val="21"/>
              </w:rPr>
              <w:t>折合人民币</w:t>
            </w:r>
          </w:p>
        </w:tc>
        <w:tc>
          <w:tcPr>
            <w:tcW w:w="1683" w:type="dxa"/>
            <w:vAlign w:val="center"/>
          </w:tcPr>
          <w:p w:rsidR="00D24F39" w:rsidRPr="0062676B" w:rsidRDefault="00D24F39" w:rsidP="00523A62">
            <w:pPr>
              <w:spacing w:line="360" w:lineRule="auto"/>
              <w:jc w:val="center"/>
              <w:rPr>
                <w:rFonts w:eastAsiaTheme="minorEastAsia"/>
                <w:b/>
                <w:szCs w:val="21"/>
              </w:rPr>
            </w:pPr>
            <w:r w:rsidRPr="0062676B">
              <w:rPr>
                <w:rFonts w:eastAsiaTheme="minorEastAsia"/>
                <w:b/>
                <w:szCs w:val="21"/>
              </w:rPr>
              <w:t>港币</w:t>
            </w:r>
          </w:p>
          <w:p w:rsidR="00D24F39" w:rsidRPr="0062676B" w:rsidRDefault="00D24F39" w:rsidP="00523A62">
            <w:pPr>
              <w:spacing w:line="360" w:lineRule="auto"/>
              <w:jc w:val="center"/>
              <w:rPr>
                <w:rFonts w:eastAsiaTheme="minorEastAsia"/>
                <w:b/>
                <w:szCs w:val="21"/>
              </w:rPr>
            </w:pPr>
            <w:r w:rsidRPr="0062676B">
              <w:rPr>
                <w:rFonts w:eastAsiaTheme="minorEastAsia"/>
                <w:b/>
                <w:szCs w:val="21"/>
              </w:rPr>
              <w:t>折合人民币</w:t>
            </w:r>
          </w:p>
        </w:tc>
        <w:tc>
          <w:tcPr>
            <w:tcW w:w="1737" w:type="dxa"/>
            <w:vAlign w:val="center"/>
          </w:tcPr>
          <w:p w:rsidR="00D24F39" w:rsidRPr="0062676B" w:rsidRDefault="00D24F39" w:rsidP="00523A62">
            <w:pPr>
              <w:spacing w:line="360" w:lineRule="auto"/>
              <w:jc w:val="center"/>
              <w:rPr>
                <w:rFonts w:eastAsiaTheme="minorEastAsia"/>
                <w:b/>
                <w:szCs w:val="21"/>
              </w:rPr>
            </w:pPr>
            <w:r w:rsidRPr="0062676B">
              <w:rPr>
                <w:rFonts w:eastAsiaTheme="minorEastAsia"/>
                <w:b/>
                <w:szCs w:val="21"/>
              </w:rPr>
              <w:t>其他币种</w:t>
            </w:r>
          </w:p>
          <w:p w:rsidR="00D24F39" w:rsidRPr="0062676B" w:rsidRDefault="00D24F39" w:rsidP="00523A62">
            <w:pPr>
              <w:spacing w:line="360" w:lineRule="auto"/>
              <w:jc w:val="center"/>
              <w:rPr>
                <w:rFonts w:eastAsiaTheme="minorEastAsia"/>
                <w:b/>
                <w:szCs w:val="21"/>
              </w:rPr>
            </w:pPr>
            <w:r w:rsidRPr="0062676B">
              <w:rPr>
                <w:rFonts w:eastAsiaTheme="minorEastAsia"/>
                <w:b/>
                <w:szCs w:val="21"/>
              </w:rPr>
              <w:t>折合人民币</w:t>
            </w:r>
          </w:p>
        </w:tc>
        <w:tc>
          <w:tcPr>
            <w:tcW w:w="2160" w:type="dxa"/>
            <w:vAlign w:val="center"/>
          </w:tcPr>
          <w:p w:rsidR="00D24F39" w:rsidRPr="0062676B" w:rsidRDefault="00D24F39" w:rsidP="00523A62">
            <w:pPr>
              <w:spacing w:line="360" w:lineRule="auto"/>
              <w:jc w:val="center"/>
              <w:rPr>
                <w:rFonts w:eastAsiaTheme="minorEastAsia"/>
                <w:b/>
                <w:szCs w:val="21"/>
              </w:rPr>
            </w:pPr>
            <w:r w:rsidRPr="0062676B">
              <w:rPr>
                <w:rFonts w:eastAsiaTheme="minorEastAsia"/>
                <w:b/>
                <w:szCs w:val="21"/>
              </w:rPr>
              <w:t>合计</w:t>
            </w:r>
          </w:p>
        </w:tc>
      </w:tr>
      <w:tr w:rsidR="00E60957" w:rsidRPr="0062676B" w:rsidTr="00227419">
        <w:tc>
          <w:tcPr>
            <w:tcW w:w="1477" w:type="dxa"/>
            <w:vAlign w:val="center"/>
          </w:tcPr>
          <w:p w:rsidR="00C81775" w:rsidRPr="0062676B" w:rsidRDefault="00C81775" w:rsidP="00417F87">
            <w:pPr>
              <w:spacing w:line="360" w:lineRule="auto"/>
              <w:rPr>
                <w:rFonts w:eastAsiaTheme="minorEastAsia"/>
                <w:b/>
                <w:szCs w:val="21"/>
              </w:rPr>
            </w:pPr>
            <w:r w:rsidRPr="0062676B">
              <w:rPr>
                <w:rFonts w:eastAsiaTheme="minorEastAsia"/>
                <w:b/>
                <w:szCs w:val="21"/>
              </w:rPr>
              <w:t>以外币计价的资产</w:t>
            </w:r>
          </w:p>
        </w:tc>
        <w:tc>
          <w:tcPr>
            <w:tcW w:w="1943"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c>
          <w:tcPr>
            <w:tcW w:w="1683"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c>
          <w:tcPr>
            <w:tcW w:w="1737"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r>
      <w:tr w:rsidR="00B34267" w:rsidTr="00227419">
        <w:tc>
          <w:tcPr>
            <w:tcW w:w="1477" w:type="dxa"/>
            <w:vAlign w:val="center"/>
          </w:tcPr>
          <w:p w:rsidR="00B34267" w:rsidRDefault="00F356C7">
            <w:pPr>
              <w:jc w:val="left"/>
            </w:pPr>
            <w:r>
              <w:rPr>
                <w:rFonts w:eastAsiaTheme="minorEastAsia"/>
                <w:szCs w:val="21"/>
              </w:rPr>
              <w:t>货币资金</w:t>
            </w:r>
          </w:p>
        </w:tc>
        <w:tc>
          <w:tcPr>
            <w:tcW w:w="1943" w:type="dxa"/>
            <w:vAlign w:val="center"/>
          </w:tcPr>
          <w:p w:rsidR="00B34267" w:rsidRDefault="00F356C7">
            <w:pPr>
              <w:jc w:val="right"/>
            </w:pPr>
            <w:r>
              <w:rPr>
                <w:rFonts w:eastAsiaTheme="minorEastAsia"/>
                <w:szCs w:val="21"/>
              </w:rPr>
              <w:t>20,268,032.92</w:t>
            </w:r>
          </w:p>
        </w:tc>
        <w:tc>
          <w:tcPr>
            <w:tcW w:w="1683" w:type="dxa"/>
            <w:vAlign w:val="center"/>
          </w:tcPr>
          <w:p w:rsidR="00B34267" w:rsidRDefault="00F356C7">
            <w:pPr>
              <w:jc w:val="right"/>
            </w:pPr>
            <w:r>
              <w:rPr>
                <w:rFonts w:eastAsiaTheme="minorEastAsia"/>
                <w:szCs w:val="21"/>
              </w:rPr>
              <w:t>-</w:t>
            </w:r>
          </w:p>
        </w:tc>
        <w:tc>
          <w:tcPr>
            <w:tcW w:w="1737" w:type="dxa"/>
            <w:vAlign w:val="center"/>
          </w:tcPr>
          <w:p w:rsidR="00B34267" w:rsidRDefault="00F356C7">
            <w:pPr>
              <w:jc w:val="right"/>
            </w:pPr>
            <w:r>
              <w:rPr>
                <w:rFonts w:eastAsiaTheme="minorEastAsia"/>
                <w:szCs w:val="21"/>
              </w:rPr>
              <w:t>-</w:t>
            </w:r>
          </w:p>
        </w:tc>
        <w:tc>
          <w:tcPr>
            <w:tcW w:w="2160" w:type="dxa"/>
            <w:vAlign w:val="center"/>
          </w:tcPr>
          <w:p w:rsidR="00B34267" w:rsidRDefault="00F356C7">
            <w:pPr>
              <w:jc w:val="right"/>
            </w:pPr>
            <w:r>
              <w:rPr>
                <w:rFonts w:eastAsiaTheme="minorEastAsia"/>
                <w:szCs w:val="21"/>
              </w:rPr>
              <w:t>20,268,032.92</w:t>
            </w:r>
          </w:p>
        </w:tc>
      </w:tr>
      <w:tr w:rsidR="00B34267" w:rsidTr="00227419">
        <w:tc>
          <w:tcPr>
            <w:tcW w:w="1477" w:type="dxa"/>
            <w:vAlign w:val="center"/>
          </w:tcPr>
          <w:p w:rsidR="00B34267" w:rsidRDefault="00F356C7">
            <w:pPr>
              <w:jc w:val="left"/>
            </w:pPr>
            <w:r>
              <w:rPr>
                <w:rFonts w:eastAsiaTheme="minorEastAsia"/>
                <w:szCs w:val="21"/>
              </w:rPr>
              <w:t>交易性金融资产</w:t>
            </w:r>
          </w:p>
        </w:tc>
        <w:tc>
          <w:tcPr>
            <w:tcW w:w="1943" w:type="dxa"/>
            <w:vAlign w:val="center"/>
          </w:tcPr>
          <w:p w:rsidR="00B34267" w:rsidRDefault="00F356C7">
            <w:pPr>
              <w:jc w:val="right"/>
            </w:pPr>
            <w:r>
              <w:rPr>
                <w:rFonts w:eastAsiaTheme="minorEastAsia"/>
                <w:szCs w:val="21"/>
              </w:rPr>
              <w:t>244,863,797.59</w:t>
            </w:r>
          </w:p>
        </w:tc>
        <w:tc>
          <w:tcPr>
            <w:tcW w:w="1683" w:type="dxa"/>
            <w:vAlign w:val="center"/>
          </w:tcPr>
          <w:p w:rsidR="00B34267" w:rsidRDefault="00F356C7">
            <w:pPr>
              <w:jc w:val="right"/>
            </w:pPr>
            <w:r>
              <w:rPr>
                <w:rFonts w:eastAsiaTheme="minorEastAsia"/>
                <w:szCs w:val="21"/>
              </w:rPr>
              <w:t>6,101,177.02</w:t>
            </w:r>
          </w:p>
        </w:tc>
        <w:tc>
          <w:tcPr>
            <w:tcW w:w="1737" w:type="dxa"/>
            <w:vAlign w:val="center"/>
          </w:tcPr>
          <w:p w:rsidR="00B34267" w:rsidRDefault="00F356C7">
            <w:pPr>
              <w:jc w:val="right"/>
            </w:pPr>
            <w:r>
              <w:rPr>
                <w:rFonts w:eastAsiaTheme="minorEastAsia"/>
                <w:szCs w:val="21"/>
              </w:rPr>
              <w:t>65,766,866.53</w:t>
            </w:r>
          </w:p>
        </w:tc>
        <w:tc>
          <w:tcPr>
            <w:tcW w:w="2160" w:type="dxa"/>
            <w:vAlign w:val="center"/>
          </w:tcPr>
          <w:p w:rsidR="00B34267" w:rsidRDefault="00F356C7">
            <w:pPr>
              <w:jc w:val="right"/>
            </w:pPr>
            <w:r>
              <w:rPr>
                <w:rFonts w:eastAsiaTheme="minorEastAsia"/>
                <w:szCs w:val="21"/>
              </w:rPr>
              <w:t>316,731,841.14</w:t>
            </w:r>
          </w:p>
        </w:tc>
      </w:tr>
      <w:tr w:rsidR="00B34267" w:rsidTr="00227419">
        <w:tc>
          <w:tcPr>
            <w:tcW w:w="1477" w:type="dxa"/>
            <w:vAlign w:val="center"/>
          </w:tcPr>
          <w:p w:rsidR="00B34267" w:rsidRDefault="00F356C7">
            <w:pPr>
              <w:jc w:val="left"/>
            </w:pPr>
            <w:r>
              <w:rPr>
                <w:rFonts w:eastAsiaTheme="minorEastAsia"/>
                <w:szCs w:val="21"/>
              </w:rPr>
              <w:t>应收股利</w:t>
            </w:r>
          </w:p>
        </w:tc>
        <w:tc>
          <w:tcPr>
            <w:tcW w:w="1943" w:type="dxa"/>
            <w:vAlign w:val="center"/>
          </w:tcPr>
          <w:p w:rsidR="00B34267" w:rsidRDefault="00F356C7">
            <w:pPr>
              <w:jc w:val="right"/>
            </w:pPr>
            <w:r>
              <w:rPr>
                <w:rFonts w:eastAsiaTheme="minorEastAsia"/>
                <w:szCs w:val="21"/>
              </w:rPr>
              <w:t>922,807.83</w:t>
            </w:r>
          </w:p>
        </w:tc>
        <w:tc>
          <w:tcPr>
            <w:tcW w:w="1683" w:type="dxa"/>
            <w:vAlign w:val="center"/>
          </w:tcPr>
          <w:p w:rsidR="00B34267" w:rsidRDefault="00F356C7">
            <w:pPr>
              <w:jc w:val="right"/>
            </w:pPr>
            <w:r>
              <w:rPr>
                <w:rFonts w:eastAsiaTheme="minorEastAsia"/>
                <w:szCs w:val="21"/>
              </w:rPr>
              <w:t>-</w:t>
            </w:r>
          </w:p>
        </w:tc>
        <w:tc>
          <w:tcPr>
            <w:tcW w:w="1737" w:type="dxa"/>
            <w:vAlign w:val="center"/>
          </w:tcPr>
          <w:p w:rsidR="00B34267" w:rsidRDefault="00F356C7">
            <w:pPr>
              <w:jc w:val="right"/>
            </w:pPr>
            <w:r>
              <w:rPr>
                <w:rFonts w:eastAsiaTheme="minorEastAsia"/>
                <w:szCs w:val="21"/>
              </w:rPr>
              <w:t>359,256.89</w:t>
            </w:r>
          </w:p>
        </w:tc>
        <w:tc>
          <w:tcPr>
            <w:tcW w:w="2160" w:type="dxa"/>
            <w:vAlign w:val="center"/>
          </w:tcPr>
          <w:p w:rsidR="00B34267" w:rsidRDefault="00F356C7">
            <w:pPr>
              <w:jc w:val="right"/>
            </w:pPr>
            <w:r>
              <w:rPr>
                <w:rFonts w:eastAsiaTheme="minorEastAsia"/>
                <w:szCs w:val="21"/>
              </w:rPr>
              <w:t>1,282,064.72</w:t>
            </w:r>
          </w:p>
        </w:tc>
      </w:tr>
      <w:tr w:rsidR="00B34267" w:rsidTr="00227419">
        <w:tc>
          <w:tcPr>
            <w:tcW w:w="1477" w:type="dxa"/>
            <w:vAlign w:val="center"/>
          </w:tcPr>
          <w:p w:rsidR="00B34267" w:rsidRDefault="00F356C7">
            <w:pPr>
              <w:jc w:val="left"/>
            </w:pPr>
            <w:r>
              <w:rPr>
                <w:rFonts w:eastAsiaTheme="minorEastAsia"/>
                <w:szCs w:val="21"/>
              </w:rPr>
              <w:t>应收申购款</w:t>
            </w:r>
          </w:p>
        </w:tc>
        <w:tc>
          <w:tcPr>
            <w:tcW w:w="1943" w:type="dxa"/>
            <w:vAlign w:val="center"/>
          </w:tcPr>
          <w:p w:rsidR="00B34267" w:rsidRDefault="00F356C7">
            <w:pPr>
              <w:jc w:val="right"/>
            </w:pPr>
            <w:r>
              <w:rPr>
                <w:rFonts w:eastAsiaTheme="minorEastAsia"/>
                <w:szCs w:val="21"/>
              </w:rPr>
              <w:t>295,084.60</w:t>
            </w:r>
          </w:p>
        </w:tc>
        <w:tc>
          <w:tcPr>
            <w:tcW w:w="1683" w:type="dxa"/>
            <w:vAlign w:val="center"/>
          </w:tcPr>
          <w:p w:rsidR="00B34267" w:rsidRDefault="00F356C7">
            <w:pPr>
              <w:jc w:val="right"/>
            </w:pPr>
            <w:r>
              <w:rPr>
                <w:rFonts w:eastAsiaTheme="minorEastAsia"/>
                <w:szCs w:val="21"/>
              </w:rPr>
              <w:t>-</w:t>
            </w:r>
          </w:p>
        </w:tc>
        <w:tc>
          <w:tcPr>
            <w:tcW w:w="1737" w:type="dxa"/>
            <w:vAlign w:val="center"/>
          </w:tcPr>
          <w:p w:rsidR="00B34267" w:rsidRDefault="00F356C7">
            <w:pPr>
              <w:jc w:val="right"/>
            </w:pPr>
            <w:r>
              <w:rPr>
                <w:rFonts w:eastAsiaTheme="minorEastAsia"/>
                <w:szCs w:val="21"/>
              </w:rPr>
              <w:t>-</w:t>
            </w:r>
          </w:p>
        </w:tc>
        <w:tc>
          <w:tcPr>
            <w:tcW w:w="2160" w:type="dxa"/>
            <w:vAlign w:val="center"/>
          </w:tcPr>
          <w:p w:rsidR="00B34267" w:rsidRDefault="00F356C7">
            <w:pPr>
              <w:jc w:val="right"/>
            </w:pPr>
            <w:r>
              <w:rPr>
                <w:rFonts w:eastAsiaTheme="minorEastAsia"/>
                <w:szCs w:val="21"/>
              </w:rPr>
              <w:t>295,084.60</w:t>
            </w:r>
          </w:p>
        </w:tc>
      </w:tr>
      <w:tr w:rsidR="00E60957" w:rsidRPr="0062676B" w:rsidTr="00227419">
        <w:tc>
          <w:tcPr>
            <w:tcW w:w="1477" w:type="dxa"/>
            <w:vAlign w:val="center"/>
          </w:tcPr>
          <w:p w:rsidR="009B47DE" w:rsidRPr="0062676B" w:rsidRDefault="009B47DE" w:rsidP="00417F87">
            <w:pPr>
              <w:spacing w:line="360" w:lineRule="auto"/>
              <w:rPr>
                <w:rFonts w:eastAsiaTheme="minorEastAsia"/>
                <w:b/>
                <w:kern w:val="0"/>
                <w:szCs w:val="21"/>
              </w:rPr>
            </w:pPr>
            <w:r w:rsidRPr="0062676B">
              <w:rPr>
                <w:rFonts w:eastAsiaTheme="minorEastAsia"/>
                <w:b/>
                <w:szCs w:val="21"/>
              </w:rPr>
              <w:t>资产合计</w:t>
            </w:r>
          </w:p>
        </w:tc>
        <w:tc>
          <w:tcPr>
            <w:tcW w:w="1943" w:type="dxa"/>
            <w:vAlign w:val="center"/>
          </w:tcPr>
          <w:p w:rsidR="009B47DE" w:rsidRPr="0062676B" w:rsidRDefault="009B47DE" w:rsidP="00523A62">
            <w:pPr>
              <w:spacing w:line="360" w:lineRule="auto"/>
              <w:jc w:val="center"/>
              <w:rPr>
                <w:rFonts w:eastAsiaTheme="minorEastAsia"/>
                <w:b/>
                <w:szCs w:val="21"/>
              </w:rPr>
            </w:pPr>
            <w:r w:rsidRPr="0062676B">
              <w:rPr>
                <w:rFonts w:eastAsiaTheme="minorEastAsia"/>
                <w:b/>
                <w:szCs w:val="21"/>
              </w:rPr>
              <w:t>266,349,722.94</w:t>
            </w:r>
          </w:p>
        </w:tc>
        <w:tc>
          <w:tcPr>
            <w:tcW w:w="1683" w:type="dxa"/>
            <w:vAlign w:val="center"/>
          </w:tcPr>
          <w:p w:rsidR="009B47DE" w:rsidRPr="0062676B" w:rsidRDefault="00592786" w:rsidP="00523A62">
            <w:pPr>
              <w:spacing w:line="360" w:lineRule="auto"/>
              <w:jc w:val="center"/>
              <w:rPr>
                <w:rFonts w:eastAsiaTheme="minorEastAsia"/>
                <w:b/>
                <w:szCs w:val="21"/>
              </w:rPr>
            </w:pPr>
            <w:r w:rsidRPr="0062676B">
              <w:rPr>
                <w:rFonts w:eastAsiaTheme="minorEastAsia"/>
                <w:b/>
                <w:szCs w:val="21"/>
              </w:rPr>
              <w:t>6,101,177.02</w:t>
            </w:r>
          </w:p>
        </w:tc>
        <w:tc>
          <w:tcPr>
            <w:tcW w:w="1737" w:type="dxa"/>
            <w:vAlign w:val="center"/>
          </w:tcPr>
          <w:p w:rsidR="009B47DE" w:rsidRPr="0062676B" w:rsidRDefault="009B47DE" w:rsidP="00523A62">
            <w:pPr>
              <w:spacing w:line="360" w:lineRule="auto"/>
              <w:jc w:val="center"/>
              <w:rPr>
                <w:rFonts w:eastAsiaTheme="minorEastAsia"/>
                <w:b/>
                <w:szCs w:val="21"/>
              </w:rPr>
            </w:pPr>
            <w:r w:rsidRPr="0062676B">
              <w:rPr>
                <w:rFonts w:eastAsiaTheme="minorEastAsia"/>
                <w:b/>
                <w:szCs w:val="21"/>
              </w:rPr>
              <w:t>66,126,123.42</w:t>
            </w:r>
          </w:p>
        </w:tc>
        <w:tc>
          <w:tcPr>
            <w:tcW w:w="2160" w:type="dxa"/>
            <w:vAlign w:val="center"/>
          </w:tcPr>
          <w:p w:rsidR="009B47DE" w:rsidRPr="0062676B" w:rsidRDefault="009B47DE" w:rsidP="00523A62">
            <w:pPr>
              <w:spacing w:line="360" w:lineRule="auto"/>
              <w:jc w:val="center"/>
              <w:rPr>
                <w:rFonts w:eastAsiaTheme="minorEastAsia"/>
                <w:b/>
                <w:szCs w:val="21"/>
              </w:rPr>
            </w:pPr>
            <w:r w:rsidRPr="0062676B">
              <w:rPr>
                <w:rFonts w:eastAsiaTheme="minorEastAsia"/>
                <w:b/>
                <w:szCs w:val="21"/>
              </w:rPr>
              <w:t>338,577,023.38</w:t>
            </w:r>
          </w:p>
        </w:tc>
      </w:tr>
      <w:tr w:rsidR="00E60957" w:rsidRPr="0062676B" w:rsidTr="00227419">
        <w:tc>
          <w:tcPr>
            <w:tcW w:w="1477" w:type="dxa"/>
            <w:vAlign w:val="center"/>
          </w:tcPr>
          <w:p w:rsidR="00C81775" w:rsidRPr="0062676B" w:rsidRDefault="00C81775" w:rsidP="00417F87">
            <w:pPr>
              <w:spacing w:line="360" w:lineRule="auto"/>
              <w:rPr>
                <w:rFonts w:eastAsiaTheme="minorEastAsia"/>
                <w:b/>
                <w:kern w:val="0"/>
                <w:szCs w:val="21"/>
              </w:rPr>
            </w:pPr>
            <w:r w:rsidRPr="0062676B">
              <w:rPr>
                <w:rFonts w:eastAsiaTheme="minorEastAsia"/>
                <w:b/>
                <w:szCs w:val="21"/>
              </w:rPr>
              <w:t>以外币计价</w:t>
            </w:r>
            <w:r w:rsidRPr="0062676B">
              <w:rPr>
                <w:rFonts w:eastAsiaTheme="minorEastAsia"/>
                <w:b/>
                <w:szCs w:val="21"/>
              </w:rPr>
              <w:lastRenderedPageBreak/>
              <w:t>的负债</w:t>
            </w:r>
          </w:p>
        </w:tc>
        <w:tc>
          <w:tcPr>
            <w:tcW w:w="1943"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c>
          <w:tcPr>
            <w:tcW w:w="1683"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c>
          <w:tcPr>
            <w:tcW w:w="1737"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c>
          <w:tcPr>
            <w:tcW w:w="2160" w:type="dxa"/>
          </w:tcPr>
          <w:p w:rsidR="00C81775" w:rsidRPr="0062676B" w:rsidRDefault="00C81775" w:rsidP="00417F87">
            <w:pPr>
              <w:autoSpaceDE w:val="0"/>
              <w:autoSpaceDN w:val="0"/>
              <w:adjustRightInd w:val="0"/>
              <w:spacing w:before="29" w:line="360" w:lineRule="auto"/>
              <w:ind w:left="15"/>
              <w:jc w:val="right"/>
              <w:rPr>
                <w:rFonts w:eastAsiaTheme="minorEastAsia"/>
                <w:b/>
                <w:kern w:val="0"/>
                <w:szCs w:val="21"/>
              </w:rPr>
            </w:pPr>
          </w:p>
        </w:tc>
      </w:tr>
      <w:tr w:rsidR="00B34267" w:rsidTr="00227419">
        <w:tc>
          <w:tcPr>
            <w:tcW w:w="1477" w:type="dxa"/>
            <w:vAlign w:val="center"/>
          </w:tcPr>
          <w:p w:rsidR="00B34267" w:rsidRDefault="00F356C7">
            <w:pPr>
              <w:jc w:val="left"/>
            </w:pPr>
            <w:r>
              <w:rPr>
                <w:rFonts w:eastAsiaTheme="minorEastAsia"/>
                <w:szCs w:val="21"/>
              </w:rPr>
              <w:t>应付赎回款</w:t>
            </w:r>
          </w:p>
        </w:tc>
        <w:tc>
          <w:tcPr>
            <w:tcW w:w="1943" w:type="dxa"/>
            <w:vAlign w:val="center"/>
          </w:tcPr>
          <w:p w:rsidR="00B34267" w:rsidRDefault="00F356C7">
            <w:pPr>
              <w:jc w:val="right"/>
            </w:pPr>
            <w:r>
              <w:rPr>
                <w:rFonts w:eastAsiaTheme="minorEastAsia"/>
                <w:szCs w:val="21"/>
              </w:rPr>
              <w:t>78,274.44</w:t>
            </w:r>
          </w:p>
        </w:tc>
        <w:tc>
          <w:tcPr>
            <w:tcW w:w="1683" w:type="dxa"/>
            <w:vAlign w:val="center"/>
          </w:tcPr>
          <w:p w:rsidR="00B34267" w:rsidRDefault="00F356C7">
            <w:pPr>
              <w:jc w:val="right"/>
            </w:pPr>
            <w:r>
              <w:rPr>
                <w:rFonts w:eastAsiaTheme="minorEastAsia"/>
                <w:szCs w:val="21"/>
              </w:rPr>
              <w:t>-</w:t>
            </w:r>
          </w:p>
        </w:tc>
        <w:tc>
          <w:tcPr>
            <w:tcW w:w="1737" w:type="dxa"/>
            <w:vAlign w:val="center"/>
          </w:tcPr>
          <w:p w:rsidR="00B34267" w:rsidRDefault="00F356C7">
            <w:pPr>
              <w:jc w:val="right"/>
            </w:pPr>
            <w:r>
              <w:rPr>
                <w:rFonts w:eastAsiaTheme="minorEastAsia"/>
                <w:szCs w:val="21"/>
              </w:rPr>
              <w:t>-</w:t>
            </w:r>
          </w:p>
        </w:tc>
        <w:tc>
          <w:tcPr>
            <w:tcW w:w="2160" w:type="dxa"/>
            <w:vAlign w:val="center"/>
          </w:tcPr>
          <w:p w:rsidR="00B34267" w:rsidRDefault="00F356C7">
            <w:pPr>
              <w:jc w:val="right"/>
            </w:pPr>
            <w:r>
              <w:rPr>
                <w:rFonts w:eastAsiaTheme="minorEastAsia"/>
                <w:szCs w:val="21"/>
              </w:rPr>
              <w:t>78,274.44</w:t>
            </w:r>
          </w:p>
        </w:tc>
      </w:tr>
      <w:tr w:rsidR="00B34267" w:rsidTr="00227419">
        <w:tc>
          <w:tcPr>
            <w:tcW w:w="1477" w:type="dxa"/>
            <w:vAlign w:val="center"/>
          </w:tcPr>
          <w:p w:rsidR="00B34267" w:rsidRDefault="00F356C7">
            <w:pPr>
              <w:jc w:val="left"/>
            </w:pPr>
            <w:r>
              <w:rPr>
                <w:rFonts w:eastAsiaTheme="minorEastAsia"/>
                <w:szCs w:val="21"/>
              </w:rPr>
              <w:t>其他负债</w:t>
            </w:r>
          </w:p>
        </w:tc>
        <w:tc>
          <w:tcPr>
            <w:tcW w:w="1943" w:type="dxa"/>
            <w:vAlign w:val="center"/>
          </w:tcPr>
          <w:p w:rsidR="00B34267" w:rsidRDefault="00F356C7">
            <w:pPr>
              <w:jc w:val="right"/>
            </w:pPr>
            <w:r>
              <w:rPr>
                <w:rFonts w:eastAsiaTheme="minorEastAsia"/>
                <w:szCs w:val="21"/>
              </w:rPr>
              <w:t>225.44</w:t>
            </w:r>
          </w:p>
        </w:tc>
        <w:tc>
          <w:tcPr>
            <w:tcW w:w="1683" w:type="dxa"/>
            <w:vAlign w:val="center"/>
          </w:tcPr>
          <w:p w:rsidR="00B34267" w:rsidRDefault="00F356C7">
            <w:pPr>
              <w:jc w:val="right"/>
            </w:pPr>
            <w:r>
              <w:rPr>
                <w:rFonts w:eastAsiaTheme="minorEastAsia"/>
                <w:szCs w:val="21"/>
              </w:rPr>
              <w:t>-</w:t>
            </w:r>
          </w:p>
        </w:tc>
        <w:tc>
          <w:tcPr>
            <w:tcW w:w="1737" w:type="dxa"/>
            <w:vAlign w:val="center"/>
          </w:tcPr>
          <w:p w:rsidR="00B34267" w:rsidRDefault="00F356C7">
            <w:pPr>
              <w:jc w:val="right"/>
            </w:pPr>
            <w:r>
              <w:rPr>
                <w:rFonts w:eastAsiaTheme="minorEastAsia"/>
                <w:szCs w:val="21"/>
              </w:rPr>
              <w:t>-</w:t>
            </w:r>
          </w:p>
        </w:tc>
        <w:tc>
          <w:tcPr>
            <w:tcW w:w="2160" w:type="dxa"/>
            <w:vAlign w:val="center"/>
          </w:tcPr>
          <w:p w:rsidR="00B34267" w:rsidRDefault="00F356C7">
            <w:pPr>
              <w:jc w:val="right"/>
            </w:pPr>
            <w:r>
              <w:rPr>
                <w:rFonts w:eastAsiaTheme="minorEastAsia"/>
                <w:szCs w:val="21"/>
              </w:rPr>
              <w:t>225.44</w:t>
            </w:r>
          </w:p>
        </w:tc>
      </w:tr>
      <w:tr w:rsidR="00E60957" w:rsidRPr="0062676B" w:rsidTr="00227419">
        <w:tc>
          <w:tcPr>
            <w:tcW w:w="1477" w:type="dxa"/>
            <w:vAlign w:val="center"/>
          </w:tcPr>
          <w:p w:rsidR="009B47DE" w:rsidRPr="0062676B" w:rsidRDefault="009B47DE" w:rsidP="00417F87">
            <w:pPr>
              <w:spacing w:line="360" w:lineRule="auto"/>
              <w:rPr>
                <w:rFonts w:eastAsiaTheme="minorEastAsia"/>
                <w:b/>
                <w:kern w:val="0"/>
                <w:szCs w:val="21"/>
              </w:rPr>
            </w:pPr>
            <w:r w:rsidRPr="0062676B">
              <w:rPr>
                <w:rFonts w:eastAsiaTheme="minorEastAsia"/>
                <w:b/>
                <w:szCs w:val="21"/>
              </w:rPr>
              <w:t>负债合计</w:t>
            </w:r>
          </w:p>
        </w:tc>
        <w:tc>
          <w:tcPr>
            <w:tcW w:w="1943" w:type="dxa"/>
            <w:vAlign w:val="center"/>
          </w:tcPr>
          <w:p w:rsidR="009B47DE" w:rsidRPr="0062676B" w:rsidRDefault="009B47DE" w:rsidP="00523A62">
            <w:pPr>
              <w:spacing w:line="360" w:lineRule="auto"/>
              <w:jc w:val="center"/>
              <w:rPr>
                <w:rFonts w:eastAsiaTheme="minorEastAsia"/>
                <w:b/>
                <w:szCs w:val="21"/>
              </w:rPr>
            </w:pPr>
            <w:r w:rsidRPr="0062676B">
              <w:rPr>
                <w:rFonts w:eastAsiaTheme="minorEastAsia"/>
                <w:b/>
                <w:szCs w:val="21"/>
              </w:rPr>
              <w:t>78,499.88</w:t>
            </w:r>
          </w:p>
        </w:tc>
        <w:tc>
          <w:tcPr>
            <w:tcW w:w="1683" w:type="dxa"/>
            <w:vAlign w:val="center"/>
          </w:tcPr>
          <w:p w:rsidR="009B47DE" w:rsidRPr="0062676B" w:rsidRDefault="00592786" w:rsidP="00523A62">
            <w:pPr>
              <w:spacing w:line="360" w:lineRule="auto"/>
              <w:jc w:val="center"/>
              <w:rPr>
                <w:rFonts w:eastAsiaTheme="minorEastAsia"/>
                <w:b/>
                <w:szCs w:val="21"/>
              </w:rPr>
            </w:pPr>
            <w:r w:rsidRPr="0062676B">
              <w:rPr>
                <w:rFonts w:eastAsiaTheme="minorEastAsia"/>
                <w:b/>
                <w:szCs w:val="21"/>
              </w:rPr>
              <w:t>-</w:t>
            </w:r>
          </w:p>
        </w:tc>
        <w:tc>
          <w:tcPr>
            <w:tcW w:w="1737" w:type="dxa"/>
            <w:vAlign w:val="center"/>
          </w:tcPr>
          <w:p w:rsidR="009B47DE" w:rsidRPr="0062676B" w:rsidRDefault="009B47DE" w:rsidP="00523A62">
            <w:pPr>
              <w:spacing w:line="360" w:lineRule="auto"/>
              <w:jc w:val="center"/>
              <w:rPr>
                <w:rFonts w:eastAsiaTheme="minorEastAsia"/>
                <w:b/>
                <w:szCs w:val="21"/>
              </w:rPr>
            </w:pPr>
            <w:r w:rsidRPr="0062676B">
              <w:rPr>
                <w:rFonts w:eastAsiaTheme="minorEastAsia"/>
                <w:b/>
                <w:szCs w:val="21"/>
              </w:rPr>
              <w:t>-</w:t>
            </w:r>
          </w:p>
        </w:tc>
        <w:tc>
          <w:tcPr>
            <w:tcW w:w="2160" w:type="dxa"/>
            <w:vAlign w:val="center"/>
          </w:tcPr>
          <w:p w:rsidR="009B47DE" w:rsidRPr="0062676B" w:rsidRDefault="009B47DE" w:rsidP="00523A62">
            <w:pPr>
              <w:spacing w:line="360" w:lineRule="auto"/>
              <w:jc w:val="center"/>
              <w:rPr>
                <w:rFonts w:eastAsiaTheme="minorEastAsia"/>
                <w:b/>
                <w:szCs w:val="21"/>
              </w:rPr>
            </w:pPr>
            <w:r w:rsidRPr="0062676B">
              <w:rPr>
                <w:rFonts w:eastAsiaTheme="minorEastAsia"/>
                <w:b/>
                <w:szCs w:val="21"/>
              </w:rPr>
              <w:t>78,499.88</w:t>
            </w:r>
          </w:p>
        </w:tc>
      </w:tr>
      <w:tr w:rsidR="00E60957" w:rsidRPr="0062676B" w:rsidTr="00227419">
        <w:tc>
          <w:tcPr>
            <w:tcW w:w="1477" w:type="dxa"/>
            <w:vAlign w:val="center"/>
          </w:tcPr>
          <w:p w:rsidR="00C81775" w:rsidRPr="0062676B" w:rsidRDefault="00C81775" w:rsidP="00417F87">
            <w:pPr>
              <w:spacing w:line="360" w:lineRule="auto"/>
              <w:rPr>
                <w:rFonts w:eastAsiaTheme="minorEastAsia"/>
                <w:b/>
                <w:kern w:val="0"/>
                <w:szCs w:val="21"/>
              </w:rPr>
            </w:pPr>
            <w:r w:rsidRPr="0062676B">
              <w:rPr>
                <w:rFonts w:eastAsiaTheme="minorEastAsia"/>
                <w:b/>
                <w:szCs w:val="21"/>
              </w:rPr>
              <w:t>资产负债表外汇风险敞口净额</w:t>
            </w:r>
          </w:p>
        </w:tc>
        <w:tc>
          <w:tcPr>
            <w:tcW w:w="1943" w:type="dxa"/>
            <w:vAlign w:val="center"/>
          </w:tcPr>
          <w:p w:rsidR="00C81775" w:rsidRPr="0062676B" w:rsidRDefault="00C81775" w:rsidP="00523A62">
            <w:pPr>
              <w:spacing w:line="360" w:lineRule="auto"/>
              <w:jc w:val="center"/>
              <w:rPr>
                <w:rFonts w:eastAsiaTheme="minorEastAsia"/>
                <w:b/>
                <w:szCs w:val="21"/>
              </w:rPr>
            </w:pPr>
            <w:r w:rsidRPr="0062676B">
              <w:rPr>
                <w:rFonts w:eastAsiaTheme="minorEastAsia"/>
                <w:b/>
                <w:szCs w:val="21"/>
              </w:rPr>
              <w:t>266,271,223.06</w:t>
            </w:r>
          </w:p>
        </w:tc>
        <w:tc>
          <w:tcPr>
            <w:tcW w:w="1683" w:type="dxa"/>
            <w:vAlign w:val="center"/>
          </w:tcPr>
          <w:p w:rsidR="00C81775" w:rsidRPr="0062676B" w:rsidRDefault="00592786" w:rsidP="00523A62">
            <w:pPr>
              <w:spacing w:line="360" w:lineRule="auto"/>
              <w:jc w:val="center"/>
              <w:rPr>
                <w:rFonts w:eastAsiaTheme="minorEastAsia"/>
                <w:b/>
                <w:szCs w:val="21"/>
              </w:rPr>
            </w:pPr>
            <w:r w:rsidRPr="0062676B">
              <w:rPr>
                <w:rFonts w:eastAsiaTheme="minorEastAsia"/>
                <w:b/>
                <w:szCs w:val="21"/>
              </w:rPr>
              <w:t>6,101,177.02</w:t>
            </w:r>
          </w:p>
        </w:tc>
        <w:tc>
          <w:tcPr>
            <w:tcW w:w="1737" w:type="dxa"/>
            <w:vAlign w:val="center"/>
          </w:tcPr>
          <w:p w:rsidR="00C81775" w:rsidRPr="0062676B" w:rsidRDefault="00C81775" w:rsidP="00523A62">
            <w:pPr>
              <w:spacing w:line="360" w:lineRule="auto"/>
              <w:jc w:val="center"/>
              <w:rPr>
                <w:rFonts w:eastAsiaTheme="minorEastAsia"/>
                <w:b/>
                <w:szCs w:val="21"/>
              </w:rPr>
            </w:pPr>
            <w:r w:rsidRPr="0062676B">
              <w:rPr>
                <w:rFonts w:eastAsiaTheme="minorEastAsia"/>
                <w:b/>
                <w:szCs w:val="21"/>
              </w:rPr>
              <w:t>66,126,123.42</w:t>
            </w:r>
          </w:p>
        </w:tc>
        <w:tc>
          <w:tcPr>
            <w:tcW w:w="2160" w:type="dxa"/>
            <w:vAlign w:val="center"/>
          </w:tcPr>
          <w:p w:rsidR="00C81775" w:rsidRPr="0062676B" w:rsidRDefault="009B47DE" w:rsidP="00523A62">
            <w:pPr>
              <w:spacing w:line="360" w:lineRule="auto"/>
              <w:jc w:val="center"/>
              <w:rPr>
                <w:rFonts w:eastAsiaTheme="minorEastAsia"/>
                <w:b/>
                <w:szCs w:val="21"/>
              </w:rPr>
            </w:pPr>
            <w:r w:rsidRPr="0062676B">
              <w:rPr>
                <w:rFonts w:eastAsiaTheme="minorEastAsia"/>
                <w:b/>
                <w:szCs w:val="21"/>
              </w:rPr>
              <w:t>338,498,523.50</w:t>
            </w:r>
          </w:p>
        </w:tc>
      </w:tr>
    </w:tbl>
    <w:p w:rsidR="007B62FA" w:rsidRPr="0062676B" w:rsidRDefault="00C81775" w:rsidP="00474A69">
      <w:pPr>
        <w:spacing w:line="360" w:lineRule="auto"/>
        <w:ind w:firstLineChars="200" w:firstLine="420"/>
        <w:jc w:val="left"/>
        <w:rPr>
          <w:rFonts w:eastAsiaTheme="minorEastAsia"/>
          <w:szCs w:val="21"/>
        </w:rPr>
      </w:pPr>
      <w:r w:rsidRPr="0062676B">
        <w:rPr>
          <w:rFonts w:eastAsiaTheme="minorEastAsia"/>
          <w:szCs w:val="21"/>
        </w:rPr>
        <w:t>注：根据中国证监会于</w:t>
      </w:r>
      <w:r w:rsidRPr="0062676B">
        <w:rPr>
          <w:rFonts w:eastAsiaTheme="minorEastAsia"/>
          <w:szCs w:val="21"/>
        </w:rPr>
        <w:t>2024</w:t>
      </w:r>
      <w:r w:rsidRPr="0062676B">
        <w:rPr>
          <w:rFonts w:eastAsiaTheme="minorEastAsia"/>
          <w:szCs w:val="21"/>
        </w:rPr>
        <w:t>年颁布的修订后的《证券投资基金信息披露</w:t>
      </w:r>
      <w:r w:rsidRPr="0062676B">
        <w:rPr>
          <w:rFonts w:eastAsiaTheme="minorEastAsia"/>
          <w:szCs w:val="21"/>
        </w:rPr>
        <w:t>XBRL</w:t>
      </w:r>
      <w:r w:rsidRPr="0062676B">
        <w:rPr>
          <w:rFonts w:eastAsiaTheme="minorEastAsia"/>
          <w:szCs w:val="21"/>
        </w:rPr>
        <w:t>模板第</w:t>
      </w:r>
      <w:r w:rsidRPr="0062676B">
        <w:rPr>
          <w:rFonts w:eastAsiaTheme="minorEastAsia"/>
          <w:szCs w:val="21"/>
        </w:rPr>
        <w:t>3</w:t>
      </w:r>
      <w:r w:rsidRPr="0062676B">
        <w:rPr>
          <w:rFonts w:eastAsiaTheme="minorEastAsia"/>
          <w:szCs w:val="21"/>
        </w:rPr>
        <w:t>号</w:t>
      </w:r>
      <w:r w:rsidRPr="0062676B">
        <w:rPr>
          <w:rFonts w:eastAsiaTheme="minorEastAsia"/>
          <w:szCs w:val="21"/>
        </w:rPr>
        <w:t>&lt;</w:t>
      </w:r>
      <w:r w:rsidRPr="0062676B">
        <w:rPr>
          <w:rFonts w:eastAsiaTheme="minorEastAsia"/>
          <w:szCs w:val="21"/>
        </w:rPr>
        <w:t>年度报告和中期报告</w:t>
      </w:r>
      <w:r w:rsidRPr="0062676B">
        <w:rPr>
          <w:rFonts w:eastAsiaTheme="minorEastAsia"/>
          <w:szCs w:val="21"/>
        </w:rPr>
        <w:t>&gt;</w:t>
      </w:r>
      <w:r w:rsidRPr="0062676B">
        <w:rPr>
          <w:rFonts w:eastAsiaTheme="minorEastAsia"/>
          <w:szCs w:val="21"/>
        </w:rPr>
        <w:t>》，本基金的基金管理人在编制本财务报表时调整了部分财务报表科目的列报和披露，这些调整未对本基金财务报表产生重大影响。</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7.4.13.4.2.2</w:t>
      </w:r>
      <w:r w:rsidRPr="0062676B">
        <w:rPr>
          <w:rFonts w:eastAsiaTheme="minorEastAsia"/>
          <w:b/>
          <w:bCs/>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2302"/>
        <w:gridCol w:w="2303"/>
      </w:tblGrid>
      <w:tr w:rsidR="00B34267">
        <w:tc>
          <w:tcPr>
            <w:tcW w:w="993" w:type="dxa"/>
            <w:vAlign w:val="center"/>
          </w:tcPr>
          <w:p w:rsidR="00B34267" w:rsidRDefault="00F356C7">
            <w:pPr>
              <w:jc w:val="left"/>
            </w:pPr>
            <w:r>
              <w:rPr>
                <w:rFonts w:eastAsiaTheme="minorEastAsia"/>
                <w:szCs w:val="21"/>
              </w:rPr>
              <w:t>假设</w:t>
            </w:r>
          </w:p>
        </w:tc>
        <w:tc>
          <w:tcPr>
            <w:tcW w:w="8007" w:type="dxa"/>
            <w:gridSpan w:val="3"/>
            <w:vAlign w:val="center"/>
          </w:tcPr>
          <w:p w:rsidR="00B34267" w:rsidRDefault="00F356C7">
            <w:pPr>
              <w:jc w:val="left"/>
            </w:pPr>
            <w:r>
              <w:rPr>
                <w:rFonts w:eastAsiaTheme="minorEastAsia"/>
                <w:szCs w:val="21"/>
              </w:rPr>
              <w:t>除汇率以外的其他市场变量保持不变</w:t>
            </w:r>
          </w:p>
        </w:tc>
      </w:tr>
      <w:tr w:rsidR="00E60957" w:rsidRPr="0062676B" w:rsidTr="00C74171">
        <w:tc>
          <w:tcPr>
            <w:tcW w:w="993" w:type="dxa"/>
            <w:vMerge w:val="restart"/>
            <w:vAlign w:val="center"/>
          </w:tcPr>
          <w:p w:rsidR="007B62FA" w:rsidRPr="0062676B" w:rsidRDefault="007B62FA" w:rsidP="00417F87">
            <w:pPr>
              <w:pStyle w:val="af4"/>
              <w:spacing w:line="360" w:lineRule="auto"/>
              <w:jc w:val="center"/>
              <w:rPr>
                <w:rFonts w:eastAsiaTheme="minorEastAsia"/>
                <w:sz w:val="21"/>
                <w:szCs w:val="21"/>
              </w:rPr>
            </w:pPr>
            <w:r w:rsidRPr="0062676B">
              <w:rPr>
                <w:rFonts w:eastAsiaTheme="minorEastAsia"/>
                <w:bCs/>
                <w:sz w:val="21"/>
                <w:szCs w:val="21"/>
              </w:rPr>
              <w:t>分析</w:t>
            </w:r>
          </w:p>
        </w:tc>
        <w:tc>
          <w:tcPr>
            <w:tcW w:w="3402" w:type="dxa"/>
            <w:vMerge w:val="restart"/>
            <w:vAlign w:val="center"/>
          </w:tcPr>
          <w:p w:rsidR="007B62FA" w:rsidRPr="0062676B" w:rsidRDefault="007B62FA" w:rsidP="00417F87">
            <w:pPr>
              <w:widowControl/>
              <w:autoSpaceDE w:val="0"/>
              <w:autoSpaceDN w:val="0"/>
              <w:spacing w:line="360" w:lineRule="auto"/>
              <w:ind w:right="-15"/>
              <w:jc w:val="center"/>
              <w:textAlignment w:val="bottom"/>
              <w:rPr>
                <w:rFonts w:eastAsiaTheme="minorEastAsia"/>
                <w:kern w:val="0"/>
                <w:szCs w:val="21"/>
              </w:rPr>
            </w:pPr>
            <w:r w:rsidRPr="0062676B">
              <w:rPr>
                <w:rFonts w:eastAsiaTheme="minorEastAsia"/>
                <w:bCs/>
                <w:szCs w:val="21"/>
              </w:rPr>
              <w:t>相关风险变量的变动</w:t>
            </w:r>
          </w:p>
        </w:tc>
        <w:tc>
          <w:tcPr>
            <w:tcW w:w="4605" w:type="dxa"/>
            <w:gridSpan w:val="2"/>
          </w:tcPr>
          <w:p w:rsidR="007B62FA" w:rsidRPr="0062676B" w:rsidRDefault="007B62FA" w:rsidP="00417F87">
            <w:pPr>
              <w:spacing w:line="360" w:lineRule="auto"/>
              <w:jc w:val="center"/>
              <w:rPr>
                <w:rFonts w:eastAsiaTheme="minorEastAsia"/>
                <w:szCs w:val="21"/>
              </w:rPr>
            </w:pPr>
            <w:r w:rsidRPr="0062676B">
              <w:rPr>
                <w:rFonts w:eastAsiaTheme="minorEastAsia"/>
                <w:szCs w:val="21"/>
              </w:rPr>
              <w:t>对资产负债表日基金资产净值的</w:t>
            </w:r>
          </w:p>
          <w:p w:rsidR="007B62FA" w:rsidRPr="0062676B" w:rsidRDefault="00C01772" w:rsidP="00417F87">
            <w:pPr>
              <w:widowControl/>
              <w:autoSpaceDE w:val="0"/>
              <w:autoSpaceDN w:val="0"/>
              <w:spacing w:line="360" w:lineRule="auto"/>
              <w:ind w:right="-15"/>
              <w:jc w:val="center"/>
              <w:textAlignment w:val="bottom"/>
              <w:rPr>
                <w:rFonts w:eastAsiaTheme="minorEastAsia"/>
                <w:kern w:val="0"/>
                <w:szCs w:val="21"/>
              </w:rPr>
            </w:pPr>
            <w:r w:rsidRPr="0062676B">
              <w:rPr>
                <w:rFonts w:eastAsiaTheme="minorEastAsia"/>
                <w:szCs w:val="21"/>
              </w:rPr>
              <w:t>影响金额（</w:t>
            </w:r>
            <w:r w:rsidR="007B62FA" w:rsidRPr="0062676B">
              <w:rPr>
                <w:rFonts w:eastAsiaTheme="minorEastAsia"/>
                <w:szCs w:val="21"/>
              </w:rPr>
              <w:t>单位：人民币万元</w:t>
            </w:r>
            <w:r w:rsidRPr="0062676B">
              <w:rPr>
                <w:rFonts w:eastAsiaTheme="minorEastAsia"/>
                <w:szCs w:val="21"/>
              </w:rPr>
              <w:t>）</w:t>
            </w:r>
          </w:p>
        </w:tc>
      </w:tr>
      <w:tr w:rsidR="00E60957" w:rsidRPr="0062676B" w:rsidTr="009327EB">
        <w:tc>
          <w:tcPr>
            <w:tcW w:w="993" w:type="dxa"/>
            <w:vMerge/>
            <w:vAlign w:val="center"/>
          </w:tcPr>
          <w:p w:rsidR="007B62FA" w:rsidRPr="0062676B" w:rsidRDefault="007B62FA" w:rsidP="00417F87">
            <w:pPr>
              <w:widowControl/>
              <w:spacing w:line="360" w:lineRule="auto"/>
              <w:jc w:val="left"/>
              <w:rPr>
                <w:rFonts w:eastAsiaTheme="minorEastAsia"/>
                <w:szCs w:val="21"/>
              </w:rPr>
            </w:pPr>
          </w:p>
        </w:tc>
        <w:tc>
          <w:tcPr>
            <w:tcW w:w="3402" w:type="dxa"/>
            <w:vMerge/>
            <w:vAlign w:val="center"/>
          </w:tcPr>
          <w:p w:rsidR="007B62FA" w:rsidRPr="0062676B" w:rsidRDefault="007B62FA" w:rsidP="00417F87">
            <w:pPr>
              <w:widowControl/>
              <w:spacing w:line="360" w:lineRule="auto"/>
              <w:jc w:val="left"/>
              <w:rPr>
                <w:rFonts w:eastAsiaTheme="minorEastAsia"/>
                <w:kern w:val="0"/>
                <w:szCs w:val="21"/>
              </w:rPr>
            </w:pPr>
          </w:p>
        </w:tc>
        <w:tc>
          <w:tcPr>
            <w:tcW w:w="2302" w:type="dxa"/>
          </w:tcPr>
          <w:p w:rsidR="007B62FA" w:rsidRPr="0062676B" w:rsidRDefault="007B62FA" w:rsidP="00417F87">
            <w:pPr>
              <w:spacing w:line="360" w:lineRule="auto"/>
              <w:jc w:val="center"/>
              <w:rPr>
                <w:rFonts w:eastAsiaTheme="minorEastAsia"/>
                <w:szCs w:val="21"/>
              </w:rPr>
            </w:pPr>
            <w:r w:rsidRPr="0062676B">
              <w:rPr>
                <w:rFonts w:eastAsiaTheme="minorEastAsia"/>
                <w:szCs w:val="21"/>
              </w:rPr>
              <w:t>本期末</w:t>
            </w:r>
          </w:p>
          <w:p w:rsidR="007B62FA" w:rsidRPr="0062676B" w:rsidRDefault="00ED2997" w:rsidP="00417F87">
            <w:pPr>
              <w:spacing w:line="360" w:lineRule="auto"/>
              <w:jc w:val="center"/>
              <w:rPr>
                <w:rFonts w:eastAsiaTheme="minorEastAsia"/>
                <w:bCs/>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2303" w:type="dxa"/>
          </w:tcPr>
          <w:p w:rsidR="007B62FA" w:rsidRPr="0062676B" w:rsidRDefault="007B62FA" w:rsidP="00417F87">
            <w:pPr>
              <w:spacing w:line="360" w:lineRule="auto"/>
              <w:jc w:val="center"/>
              <w:rPr>
                <w:rFonts w:eastAsiaTheme="minorEastAsia"/>
                <w:szCs w:val="21"/>
              </w:rPr>
            </w:pPr>
            <w:r w:rsidRPr="0062676B">
              <w:rPr>
                <w:rFonts w:eastAsiaTheme="minorEastAsia"/>
                <w:szCs w:val="21"/>
              </w:rPr>
              <w:t>上年度末</w:t>
            </w:r>
          </w:p>
          <w:p w:rsidR="007B62FA" w:rsidRPr="0062676B" w:rsidRDefault="00264252" w:rsidP="00417F87">
            <w:pPr>
              <w:spacing w:line="360" w:lineRule="auto"/>
              <w:jc w:val="center"/>
              <w:rPr>
                <w:rFonts w:eastAsiaTheme="minorEastAsia"/>
                <w:bCs/>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B34267">
        <w:tc>
          <w:tcPr>
            <w:tcW w:w="993" w:type="dxa"/>
            <w:vMerge/>
          </w:tcPr>
          <w:p w:rsidR="00B34267" w:rsidRDefault="00B34267"/>
        </w:tc>
        <w:tc>
          <w:tcPr>
            <w:tcW w:w="3402" w:type="dxa"/>
            <w:vAlign w:val="center"/>
          </w:tcPr>
          <w:p w:rsidR="00B34267" w:rsidRDefault="00F356C7">
            <w:pPr>
              <w:jc w:val="left"/>
            </w:pPr>
            <w:r>
              <w:rPr>
                <w:rFonts w:eastAsiaTheme="minorEastAsia"/>
                <w:szCs w:val="21"/>
              </w:rPr>
              <w:t>所有外币相对人民币升值</w:t>
            </w:r>
            <w:r>
              <w:rPr>
                <w:rFonts w:eastAsiaTheme="minorEastAsia"/>
                <w:szCs w:val="21"/>
              </w:rPr>
              <w:t>5%</w:t>
            </w:r>
          </w:p>
        </w:tc>
        <w:tc>
          <w:tcPr>
            <w:tcW w:w="2302" w:type="dxa"/>
            <w:vAlign w:val="center"/>
          </w:tcPr>
          <w:p w:rsidR="00B34267" w:rsidRDefault="00F356C7">
            <w:pPr>
              <w:jc w:val="right"/>
            </w:pPr>
            <w:r>
              <w:rPr>
                <w:rFonts w:eastAsiaTheme="minorEastAsia"/>
                <w:szCs w:val="21"/>
              </w:rPr>
              <w:t>增加约</w:t>
            </w:r>
            <w:r>
              <w:rPr>
                <w:rFonts w:eastAsiaTheme="minorEastAsia"/>
                <w:szCs w:val="21"/>
              </w:rPr>
              <w:t>1,747</w:t>
            </w:r>
          </w:p>
        </w:tc>
        <w:tc>
          <w:tcPr>
            <w:tcW w:w="2303" w:type="dxa"/>
            <w:vAlign w:val="center"/>
          </w:tcPr>
          <w:p w:rsidR="00B34267" w:rsidRDefault="00F356C7">
            <w:pPr>
              <w:jc w:val="right"/>
            </w:pPr>
            <w:r>
              <w:rPr>
                <w:rFonts w:eastAsiaTheme="minorEastAsia"/>
                <w:szCs w:val="21"/>
              </w:rPr>
              <w:t>增加约</w:t>
            </w:r>
            <w:r>
              <w:rPr>
                <w:rFonts w:eastAsiaTheme="minorEastAsia"/>
                <w:szCs w:val="21"/>
              </w:rPr>
              <w:t>1,692</w:t>
            </w:r>
          </w:p>
        </w:tc>
      </w:tr>
      <w:tr w:rsidR="00B34267">
        <w:tc>
          <w:tcPr>
            <w:tcW w:w="993" w:type="dxa"/>
            <w:vMerge/>
          </w:tcPr>
          <w:p w:rsidR="00B34267" w:rsidRDefault="00B34267"/>
        </w:tc>
        <w:tc>
          <w:tcPr>
            <w:tcW w:w="3402" w:type="dxa"/>
            <w:vAlign w:val="center"/>
          </w:tcPr>
          <w:p w:rsidR="00B34267" w:rsidRDefault="00F356C7">
            <w:pPr>
              <w:jc w:val="left"/>
            </w:pPr>
            <w:r>
              <w:rPr>
                <w:rFonts w:eastAsiaTheme="minorEastAsia"/>
                <w:szCs w:val="21"/>
              </w:rPr>
              <w:t>所有外币相对人民币贬值</w:t>
            </w:r>
            <w:r>
              <w:rPr>
                <w:rFonts w:eastAsiaTheme="minorEastAsia"/>
                <w:szCs w:val="21"/>
              </w:rPr>
              <w:t>5%</w:t>
            </w:r>
          </w:p>
        </w:tc>
        <w:tc>
          <w:tcPr>
            <w:tcW w:w="2302" w:type="dxa"/>
            <w:vAlign w:val="center"/>
          </w:tcPr>
          <w:p w:rsidR="00B34267" w:rsidRDefault="00F356C7">
            <w:pPr>
              <w:jc w:val="right"/>
            </w:pPr>
            <w:r>
              <w:rPr>
                <w:rFonts w:eastAsiaTheme="minorEastAsia"/>
                <w:szCs w:val="21"/>
              </w:rPr>
              <w:t>减少约</w:t>
            </w:r>
            <w:r>
              <w:rPr>
                <w:rFonts w:eastAsiaTheme="minorEastAsia"/>
                <w:szCs w:val="21"/>
              </w:rPr>
              <w:t>1,747</w:t>
            </w:r>
          </w:p>
        </w:tc>
        <w:tc>
          <w:tcPr>
            <w:tcW w:w="2303" w:type="dxa"/>
            <w:vAlign w:val="center"/>
          </w:tcPr>
          <w:p w:rsidR="00B34267" w:rsidRDefault="00F356C7">
            <w:pPr>
              <w:jc w:val="right"/>
            </w:pPr>
            <w:r>
              <w:rPr>
                <w:rFonts w:eastAsiaTheme="minorEastAsia"/>
                <w:szCs w:val="21"/>
              </w:rPr>
              <w:t>减少约</w:t>
            </w:r>
            <w:r>
              <w:rPr>
                <w:rFonts w:eastAsiaTheme="minorEastAsia"/>
                <w:szCs w:val="21"/>
              </w:rPr>
              <w:t>1,692</w:t>
            </w:r>
          </w:p>
        </w:tc>
      </w:tr>
    </w:tbl>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7.4.13.4.3</w:t>
      </w:r>
      <w:r w:rsidRPr="0062676B">
        <w:rPr>
          <w:rFonts w:eastAsiaTheme="minorEastAsia"/>
          <w:b/>
          <w:bCs/>
          <w:szCs w:val="21"/>
        </w:rPr>
        <w:t>其他价格风险</w:t>
      </w:r>
    </w:p>
    <w:p w:rsidR="00B34267" w:rsidRDefault="00F356C7">
      <w:pPr>
        <w:widowControl/>
        <w:spacing w:line="360" w:lineRule="auto"/>
        <w:ind w:firstLineChars="200" w:firstLine="420"/>
        <w:rPr>
          <w:rFonts w:eastAsiaTheme="minorEastAsia"/>
          <w:szCs w:val="21"/>
        </w:rPr>
      </w:pPr>
      <w:r>
        <w:rPr>
          <w:rFonts w:eastAsiaTheme="minorEastAsia"/>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szCs w:val="21"/>
        </w:rPr>
        <w:t xml:space="preserve"> </w:t>
      </w:r>
    </w:p>
    <w:p w:rsidR="00B34267" w:rsidRDefault="00B34267">
      <w:pPr>
        <w:widowControl/>
        <w:spacing w:line="360" w:lineRule="auto"/>
        <w:ind w:firstLineChars="200" w:firstLine="420"/>
        <w:rPr>
          <w:rFonts w:eastAsiaTheme="minorEastAsia"/>
          <w:szCs w:val="21"/>
        </w:rPr>
      </w:pPr>
    </w:p>
    <w:p w:rsidR="00B34267" w:rsidRDefault="00F356C7">
      <w:pPr>
        <w:widowControl/>
        <w:spacing w:line="360" w:lineRule="auto"/>
        <w:ind w:firstLineChars="200" w:firstLine="420"/>
        <w:rPr>
          <w:rFonts w:eastAsiaTheme="minorEastAsia"/>
          <w:szCs w:val="21"/>
        </w:rPr>
      </w:pPr>
      <w:r>
        <w:rPr>
          <w:rFonts w:eastAsiaTheme="minorEastAsia"/>
          <w:szCs w:val="21"/>
        </w:rPr>
        <w:t>本基金的基金管理人在构建和管理投资组合的过程中，采用抽样复制策略，在指数成分股、备选成分股中，优选流动性好、基本面稳健的</w:t>
      </w:r>
      <w:r>
        <w:rPr>
          <w:rFonts w:eastAsiaTheme="minorEastAsia"/>
          <w:szCs w:val="21"/>
        </w:rPr>
        <w:t>REITs</w:t>
      </w:r>
      <w:r>
        <w:rPr>
          <w:rFonts w:eastAsiaTheme="minorEastAsia"/>
          <w:szCs w:val="21"/>
        </w:rPr>
        <w:t>构建</w:t>
      </w:r>
      <w:r>
        <w:rPr>
          <w:rFonts w:eastAsiaTheme="minorEastAsia"/>
          <w:szCs w:val="21"/>
        </w:rPr>
        <w:t>REITs</w:t>
      </w:r>
      <w:r>
        <w:rPr>
          <w:rFonts w:eastAsiaTheme="minorEastAsia"/>
          <w:szCs w:val="21"/>
        </w:rPr>
        <w:t>组合，以较小的交易成本实现较低的跟踪误差。但因特殊情况导致基金无法有效跟踪标的指数时，本基金将运用其他方法建立实际组合，力求实现跟踪误差最小化。</w:t>
      </w:r>
      <w:r>
        <w:rPr>
          <w:rFonts w:eastAsiaTheme="minorEastAsia"/>
          <w:szCs w:val="21"/>
        </w:rPr>
        <w:t xml:space="preserve"> </w:t>
      </w:r>
    </w:p>
    <w:p w:rsidR="00B34267" w:rsidRDefault="00B34267">
      <w:pPr>
        <w:widowControl/>
        <w:spacing w:line="360" w:lineRule="auto"/>
        <w:ind w:firstLineChars="200" w:firstLine="420"/>
        <w:rPr>
          <w:rFonts w:eastAsiaTheme="minorEastAsia"/>
          <w:szCs w:val="21"/>
        </w:rPr>
      </w:pPr>
    </w:p>
    <w:p w:rsidR="007B62FA" w:rsidRPr="0062676B" w:rsidRDefault="007B62FA" w:rsidP="00474A69">
      <w:pPr>
        <w:widowControl/>
        <w:spacing w:line="360" w:lineRule="auto"/>
        <w:ind w:firstLineChars="200" w:firstLine="420"/>
        <w:rPr>
          <w:rFonts w:eastAsiaTheme="minorEastAsia"/>
          <w:szCs w:val="21"/>
        </w:rPr>
      </w:pPr>
      <w:r w:rsidRPr="0062676B">
        <w:rPr>
          <w:rFonts w:eastAsiaTheme="minorEastAsia"/>
          <w:szCs w:val="21"/>
        </w:rPr>
        <w:lastRenderedPageBreak/>
        <w:t>本基金通过投资组合的分散化降低其他价格风险。本基金投资于</w:t>
      </w:r>
      <w:r w:rsidRPr="0062676B">
        <w:rPr>
          <w:rFonts w:eastAsiaTheme="minorEastAsia"/>
          <w:szCs w:val="21"/>
        </w:rPr>
        <w:t>REITs</w:t>
      </w:r>
      <w:r w:rsidRPr="0062676B">
        <w:rPr>
          <w:rFonts w:eastAsiaTheme="minorEastAsia"/>
          <w:szCs w:val="21"/>
        </w:rPr>
        <w:t>的资产不低于基金资产的</w:t>
      </w:r>
      <w:r w:rsidRPr="0062676B">
        <w:rPr>
          <w:rFonts w:eastAsiaTheme="minorEastAsia"/>
          <w:szCs w:val="21"/>
        </w:rPr>
        <w:t>90%</w:t>
      </w:r>
      <w:r w:rsidRPr="0062676B">
        <w:rPr>
          <w:rFonts w:eastAsiaTheme="minorEastAsia"/>
          <w:szCs w:val="21"/>
        </w:rPr>
        <w:t>，投资于富时发达市场</w:t>
      </w:r>
      <w:r w:rsidRPr="0062676B">
        <w:rPr>
          <w:rFonts w:eastAsiaTheme="minorEastAsia"/>
          <w:szCs w:val="21"/>
        </w:rPr>
        <w:t>REITs</w:t>
      </w:r>
      <w:r w:rsidRPr="0062676B">
        <w:rPr>
          <w:rFonts w:eastAsiaTheme="minorEastAsia"/>
          <w:szCs w:val="21"/>
        </w:rPr>
        <w:t>指数成分券、备选成分券及以富时发达市场</w:t>
      </w:r>
      <w:r w:rsidRPr="0062676B">
        <w:rPr>
          <w:rFonts w:eastAsiaTheme="minorEastAsia"/>
          <w:szCs w:val="21"/>
        </w:rPr>
        <w:t>REITs</w:t>
      </w:r>
      <w:r w:rsidRPr="0062676B">
        <w:rPr>
          <w:rFonts w:eastAsiaTheme="minorEastAsia"/>
          <w:szCs w:val="21"/>
        </w:rPr>
        <w:t>指数为投资标的的指数基金</w:t>
      </w:r>
      <w:r w:rsidRPr="0062676B">
        <w:rPr>
          <w:rFonts w:eastAsiaTheme="minorEastAsia"/>
          <w:szCs w:val="21"/>
        </w:rPr>
        <w:t>(</w:t>
      </w:r>
      <w:r w:rsidRPr="0062676B">
        <w:rPr>
          <w:rFonts w:eastAsiaTheme="minorEastAsia"/>
          <w:szCs w:val="21"/>
        </w:rPr>
        <w:t>包括</w:t>
      </w:r>
      <w:r w:rsidRPr="0062676B">
        <w:rPr>
          <w:rFonts w:eastAsiaTheme="minorEastAsia"/>
          <w:szCs w:val="21"/>
        </w:rPr>
        <w:t>ETF)</w:t>
      </w:r>
      <w:r w:rsidRPr="0062676B">
        <w:rPr>
          <w:rFonts w:eastAsiaTheme="minorEastAsia"/>
          <w:szCs w:val="21"/>
        </w:rPr>
        <w:t>的投资比例不低于非现金基金资产的</w:t>
      </w:r>
      <w:r w:rsidRPr="0062676B">
        <w:rPr>
          <w:rFonts w:eastAsiaTheme="minorEastAsia"/>
          <w:szCs w:val="21"/>
        </w:rPr>
        <w:t>90%</w:t>
      </w:r>
      <w:r w:rsidRPr="0062676B">
        <w:rPr>
          <w:rFonts w:eastAsiaTheme="minorEastAsia"/>
          <w:szCs w:val="21"/>
        </w:rPr>
        <w:t>，现金或到期日在一年以内的政府债券不低于基金资产净值</w:t>
      </w:r>
      <w:r w:rsidRPr="0062676B">
        <w:rPr>
          <w:rFonts w:eastAsiaTheme="minorEastAsia"/>
          <w:szCs w:val="21"/>
        </w:rPr>
        <w:t>5%</w:t>
      </w:r>
      <w:r w:rsidRPr="0062676B">
        <w:rPr>
          <w:rFonts w:eastAsiaTheme="minorEastAsia"/>
          <w:szCs w:val="21"/>
        </w:rPr>
        <w:t>，其中现金不包括结算备付金、存出保证金、应收申购款等。此外，本基金的基金管理人每日对本基金所持有的证券价格实施监控，定期运用多种定量方法对基金进行风险度量，包括</w:t>
      </w:r>
      <w:r w:rsidRPr="0062676B">
        <w:rPr>
          <w:rFonts w:eastAsiaTheme="minorEastAsia"/>
          <w:szCs w:val="21"/>
        </w:rPr>
        <w:t>VaR(Value at Risk)</w:t>
      </w:r>
      <w:r w:rsidRPr="0062676B">
        <w:rPr>
          <w:rFonts w:eastAsiaTheme="minorEastAsia"/>
          <w:szCs w:val="21"/>
        </w:rPr>
        <w:t>指标等来测试本基金面临的潜在价格风险，及时可靠地对风险进行跟踪和控制。</w:t>
      </w:r>
    </w:p>
    <w:p w:rsidR="007B62FA" w:rsidRPr="0062676B" w:rsidRDefault="007B62FA" w:rsidP="00D417FA">
      <w:pPr>
        <w:spacing w:beforeLines="100" w:before="312" w:line="360" w:lineRule="auto"/>
        <w:rPr>
          <w:rFonts w:eastAsiaTheme="minorEastAsia"/>
          <w:b/>
          <w:bCs/>
          <w:szCs w:val="21"/>
        </w:rPr>
      </w:pPr>
      <w:r w:rsidRPr="0062676B">
        <w:rPr>
          <w:rFonts w:eastAsiaTheme="minorEastAsia"/>
          <w:b/>
          <w:bCs/>
          <w:kern w:val="0"/>
          <w:szCs w:val="21"/>
        </w:rPr>
        <w:t>7.4.13.4.3.1</w:t>
      </w:r>
      <w:r w:rsidRPr="0062676B">
        <w:rPr>
          <w:rFonts w:eastAsiaTheme="minorEastAsia"/>
          <w:b/>
          <w:bCs/>
          <w:szCs w:val="21"/>
        </w:rPr>
        <w:t>其他价格风险敞口</w:t>
      </w:r>
    </w:p>
    <w:p w:rsidR="007E6DF3" w:rsidRPr="0062676B" w:rsidRDefault="007E6DF3" w:rsidP="007E6DF3">
      <w:pPr>
        <w:wordWrap w:val="0"/>
        <w:autoSpaceDE w:val="0"/>
        <w:autoSpaceDN w:val="0"/>
        <w:adjustRightInd w:val="0"/>
        <w:spacing w:before="29" w:line="288" w:lineRule="auto"/>
        <w:ind w:left="15"/>
        <w:jc w:val="right"/>
        <w:rPr>
          <w:rFonts w:eastAsiaTheme="minorEastAsia"/>
          <w:kern w:val="0"/>
          <w:szCs w:val="21"/>
        </w:rPr>
      </w:pPr>
      <w:r w:rsidRPr="0062676B">
        <w:rPr>
          <w:rFonts w:eastAsiaTheme="minorEastAsia"/>
          <w:szCs w:val="21"/>
        </w:rPr>
        <w:t>金额单位</w:t>
      </w:r>
      <w:r w:rsidRPr="0062676B">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559"/>
        <w:gridCol w:w="1381"/>
        <w:gridCol w:w="1596"/>
        <w:gridCol w:w="1345"/>
      </w:tblGrid>
      <w:tr w:rsidR="00E60957" w:rsidRPr="0062676B" w:rsidTr="00D71B2F">
        <w:tc>
          <w:tcPr>
            <w:tcW w:w="3119" w:type="dxa"/>
            <w:vMerge w:val="restart"/>
            <w:vAlign w:val="center"/>
          </w:tcPr>
          <w:p w:rsidR="007B62FA" w:rsidRPr="0062676B" w:rsidRDefault="007B62FA" w:rsidP="00950BD7">
            <w:pPr>
              <w:spacing w:line="360" w:lineRule="auto"/>
              <w:jc w:val="center"/>
              <w:rPr>
                <w:rFonts w:eastAsiaTheme="minorEastAsia"/>
                <w:szCs w:val="21"/>
              </w:rPr>
            </w:pPr>
            <w:r w:rsidRPr="0062676B">
              <w:rPr>
                <w:rFonts w:eastAsiaTheme="minorEastAsia"/>
                <w:szCs w:val="21"/>
              </w:rPr>
              <w:t>项目</w:t>
            </w:r>
          </w:p>
        </w:tc>
        <w:tc>
          <w:tcPr>
            <w:tcW w:w="2940" w:type="dxa"/>
            <w:gridSpan w:val="2"/>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本期末</w:t>
            </w:r>
          </w:p>
          <w:p w:rsidR="007B62FA" w:rsidRPr="0062676B" w:rsidRDefault="00ED2997" w:rsidP="00417F87">
            <w:pPr>
              <w:spacing w:line="360" w:lineRule="auto"/>
              <w:jc w:val="center"/>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2941" w:type="dxa"/>
            <w:gridSpan w:val="2"/>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上年度末</w:t>
            </w:r>
          </w:p>
          <w:p w:rsidR="007B62FA" w:rsidRPr="0062676B" w:rsidRDefault="00264252" w:rsidP="00417F87">
            <w:pPr>
              <w:spacing w:line="360" w:lineRule="auto"/>
              <w:jc w:val="center"/>
              <w:rPr>
                <w:rFonts w:eastAsiaTheme="minorEastAsia"/>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E60957" w:rsidRPr="0062676B" w:rsidTr="00D71B2F">
        <w:tc>
          <w:tcPr>
            <w:tcW w:w="3119" w:type="dxa"/>
            <w:vMerge/>
            <w:vAlign w:val="center"/>
          </w:tcPr>
          <w:p w:rsidR="007B62FA" w:rsidRPr="0062676B" w:rsidRDefault="007B62FA" w:rsidP="00417F87">
            <w:pPr>
              <w:widowControl/>
              <w:spacing w:line="360" w:lineRule="auto"/>
              <w:jc w:val="left"/>
              <w:rPr>
                <w:rFonts w:eastAsiaTheme="minorEastAsia"/>
                <w:szCs w:val="21"/>
              </w:rPr>
            </w:pPr>
          </w:p>
        </w:tc>
        <w:tc>
          <w:tcPr>
            <w:tcW w:w="1559" w:type="dxa"/>
            <w:vAlign w:val="center"/>
          </w:tcPr>
          <w:p w:rsidR="007B62FA" w:rsidRPr="0062676B" w:rsidRDefault="007B62FA" w:rsidP="00417F87">
            <w:pPr>
              <w:spacing w:line="360" w:lineRule="auto"/>
              <w:ind w:right="142"/>
              <w:jc w:val="center"/>
              <w:rPr>
                <w:rFonts w:eastAsiaTheme="minorEastAsia"/>
                <w:szCs w:val="21"/>
              </w:rPr>
            </w:pPr>
            <w:r w:rsidRPr="0062676B">
              <w:rPr>
                <w:rFonts w:eastAsiaTheme="minorEastAsia"/>
                <w:szCs w:val="21"/>
              </w:rPr>
              <w:t>公允价值</w:t>
            </w:r>
          </w:p>
        </w:tc>
        <w:tc>
          <w:tcPr>
            <w:tcW w:w="1381" w:type="dxa"/>
            <w:vAlign w:val="center"/>
          </w:tcPr>
          <w:p w:rsidR="007B62FA" w:rsidRPr="0062676B" w:rsidRDefault="007B62FA" w:rsidP="00417F87">
            <w:pPr>
              <w:spacing w:line="360" w:lineRule="auto"/>
              <w:ind w:right="141"/>
              <w:jc w:val="center"/>
              <w:rPr>
                <w:rFonts w:eastAsiaTheme="minorEastAsia"/>
                <w:szCs w:val="21"/>
              </w:rPr>
            </w:pPr>
            <w:r w:rsidRPr="0062676B">
              <w:rPr>
                <w:rFonts w:eastAsiaTheme="minorEastAsia"/>
                <w:szCs w:val="21"/>
              </w:rPr>
              <w:t>占基金资产净值比例（</w:t>
            </w:r>
            <w:r w:rsidRPr="0062676B">
              <w:rPr>
                <w:rFonts w:eastAsiaTheme="minorEastAsia"/>
                <w:szCs w:val="21"/>
              </w:rPr>
              <w:t>%</w:t>
            </w:r>
            <w:r w:rsidRPr="0062676B">
              <w:rPr>
                <w:rFonts w:eastAsiaTheme="minorEastAsia"/>
                <w:szCs w:val="21"/>
              </w:rPr>
              <w:t>）</w:t>
            </w:r>
          </w:p>
        </w:tc>
        <w:tc>
          <w:tcPr>
            <w:tcW w:w="1596" w:type="dxa"/>
            <w:vAlign w:val="center"/>
          </w:tcPr>
          <w:p w:rsidR="007B62FA" w:rsidRPr="0062676B" w:rsidRDefault="007B62FA" w:rsidP="005B385E">
            <w:pPr>
              <w:spacing w:line="360" w:lineRule="auto"/>
              <w:ind w:right="113"/>
              <w:jc w:val="center"/>
              <w:rPr>
                <w:rFonts w:eastAsiaTheme="minorEastAsia"/>
                <w:szCs w:val="21"/>
              </w:rPr>
            </w:pPr>
            <w:r w:rsidRPr="0062676B">
              <w:rPr>
                <w:rFonts w:eastAsiaTheme="minorEastAsia"/>
                <w:szCs w:val="21"/>
              </w:rPr>
              <w:t>公允价值</w:t>
            </w:r>
          </w:p>
        </w:tc>
        <w:tc>
          <w:tcPr>
            <w:tcW w:w="1345" w:type="dxa"/>
            <w:vAlign w:val="center"/>
          </w:tcPr>
          <w:p w:rsidR="007B62FA" w:rsidRPr="0062676B" w:rsidRDefault="007B62FA" w:rsidP="005B385E">
            <w:pPr>
              <w:spacing w:line="360" w:lineRule="auto"/>
              <w:ind w:right="141"/>
              <w:jc w:val="center"/>
              <w:rPr>
                <w:rFonts w:eastAsiaTheme="minorEastAsia"/>
                <w:szCs w:val="21"/>
              </w:rPr>
            </w:pPr>
            <w:r w:rsidRPr="0062676B">
              <w:rPr>
                <w:rFonts w:eastAsiaTheme="minorEastAsia"/>
                <w:szCs w:val="21"/>
              </w:rPr>
              <w:t>占基金资产净值比例（</w:t>
            </w:r>
            <w:r w:rsidRPr="0062676B">
              <w:rPr>
                <w:rFonts w:eastAsiaTheme="minorEastAsia"/>
                <w:szCs w:val="21"/>
              </w:rPr>
              <w:t>%</w:t>
            </w:r>
            <w:r w:rsidRPr="0062676B">
              <w:rPr>
                <w:rFonts w:eastAsiaTheme="minorEastAsia"/>
                <w:szCs w:val="21"/>
              </w:rPr>
              <w:t>）</w:t>
            </w:r>
          </w:p>
        </w:tc>
      </w:tr>
      <w:tr w:rsidR="00E60957" w:rsidRPr="0062676B" w:rsidTr="00D71B2F">
        <w:tc>
          <w:tcPr>
            <w:tcW w:w="3119" w:type="dxa"/>
            <w:vAlign w:val="center"/>
          </w:tcPr>
          <w:p w:rsidR="007B62FA" w:rsidRPr="0062676B" w:rsidRDefault="007B62FA" w:rsidP="00417F87">
            <w:pPr>
              <w:spacing w:line="360" w:lineRule="auto"/>
              <w:jc w:val="left"/>
              <w:rPr>
                <w:rFonts w:eastAsiaTheme="minorEastAsia"/>
                <w:szCs w:val="21"/>
              </w:rPr>
            </w:pPr>
            <w:r w:rsidRPr="0062676B">
              <w:rPr>
                <w:rFonts w:eastAsiaTheme="minorEastAsia"/>
                <w:szCs w:val="21"/>
              </w:rPr>
              <w:t>交易性金融资产－股票投资</w:t>
            </w:r>
          </w:p>
        </w:tc>
        <w:tc>
          <w:tcPr>
            <w:tcW w:w="1559"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331,016,131.91</w:t>
            </w:r>
          </w:p>
        </w:tc>
        <w:tc>
          <w:tcPr>
            <w:tcW w:w="1381"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94.70</w:t>
            </w:r>
          </w:p>
        </w:tc>
        <w:tc>
          <w:tcPr>
            <w:tcW w:w="1596" w:type="dxa"/>
            <w:vAlign w:val="center"/>
          </w:tcPr>
          <w:p w:rsidR="007B62FA" w:rsidRPr="0062676B" w:rsidRDefault="00654F26" w:rsidP="005B385E">
            <w:pPr>
              <w:spacing w:line="360" w:lineRule="auto"/>
              <w:jc w:val="right"/>
              <w:rPr>
                <w:rFonts w:eastAsiaTheme="minorEastAsia"/>
                <w:szCs w:val="21"/>
              </w:rPr>
            </w:pPr>
            <w:r w:rsidRPr="0062676B">
              <w:rPr>
                <w:rFonts w:eastAsiaTheme="minorEastAsia"/>
                <w:szCs w:val="21"/>
              </w:rPr>
              <w:t>316,731,841.14</w:t>
            </w:r>
          </w:p>
        </w:tc>
        <w:tc>
          <w:tcPr>
            <w:tcW w:w="1345" w:type="dxa"/>
            <w:vAlign w:val="center"/>
          </w:tcPr>
          <w:p w:rsidR="007B62FA" w:rsidRPr="0062676B" w:rsidRDefault="00654F26" w:rsidP="005B385E">
            <w:pPr>
              <w:spacing w:line="360" w:lineRule="auto"/>
              <w:jc w:val="right"/>
              <w:rPr>
                <w:rFonts w:eastAsiaTheme="minorEastAsia"/>
                <w:szCs w:val="21"/>
              </w:rPr>
            </w:pPr>
            <w:r w:rsidRPr="0062676B">
              <w:rPr>
                <w:rFonts w:eastAsiaTheme="minorEastAsia"/>
                <w:szCs w:val="21"/>
              </w:rPr>
              <w:t>92.50</w:t>
            </w:r>
          </w:p>
        </w:tc>
      </w:tr>
      <w:tr w:rsidR="00E60957" w:rsidRPr="0062676B" w:rsidTr="00D71B2F">
        <w:tc>
          <w:tcPr>
            <w:tcW w:w="3119" w:type="dxa"/>
            <w:vAlign w:val="center"/>
          </w:tcPr>
          <w:p w:rsidR="007B62FA" w:rsidRPr="0062676B" w:rsidRDefault="007B62FA" w:rsidP="00417F87">
            <w:pPr>
              <w:spacing w:line="360" w:lineRule="auto"/>
              <w:jc w:val="left"/>
              <w:rPr>
                <w:rFonts w:eastAsiaTheme="minorEastAsia"/>
                <w:szCs w:val="21"/>
              </w:rPr>
            </w:pPr>
            <w:r w:rsidRPr="0062676B">
              <w:rPr>
                <w:rFonts w:eastAsiaTheme="minorEastAsia"/>
                <w:szCs w:val="21"/>
              </w:rPr>
              <w:t>交易性金融资产</w:t>
            </w:r>
            <w:r w:rsidR="00843EA1" w:rsidRPr="0062676B">
              <w:rPr>
                <w:rFonts w:eastAsiaTheme="minorEastAsia"/>
                <w:szCs w:val="21"/>
              </w:rPr>
              <w:t>－</w:t>
            </w:r>
            <w:r w:rsidRPr="0062676B">
              <w:rPr>
                <w:rFonts w:eastAsiaTheme="minorEastAsia"/>
                <w:szCs w:val="21"/>
              </w:rPr>
              <w:t>基金投资</w:t>
            </w:r>
          </w:p>
        </w:tc>
        <w:tc>
          <w:tcPr>
            <w:tcW w:w="1559"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w:t>
            </w:r>
          </w:p>
        </w:tc>
        <w:tc>
          <w:tcPr>
            <w:tcW w:w="1381" w:type="dxa"/>
            <w:vAlign w:val="center"/>
          </w:tcPr>
          <w:p w:rsidR="007B62FA" w:rsidRPr="0062676B" w:rsidRDefault="007B62FA" w:rsidP="00417F87">
            <w:pPr>
              <w:spacing w:line="360" w:lineRule="auto"/>
              <w:jc w:val="right"/>
              <w:rPr>
                <w:rFonts w:eastAsiaTheme="minorEastAsia"/>
                <w:szCs w:val="21"/>
              </w:rPr>
            </w:pPr>
            <w:r w:rsidRPr="0062676B">
              <w:rPr>
                <w:rFonts w:eastAsiaTheme="minorEastAsia"/>
                <w:szCs w:val="21"/>
              </w:rPr>
              <w:t>-</w:t>
            </w:r>
          </w:p>
        </w:tc>
        <w:tc>
          <w:tcPr>
            <w:tcW w:w="1596" w:type="dxa"/>
            <w:vAlign w:val="center"/>
          </w:tcPr>
          <w:p w:rsidR="007B62FA" w:rsidRPr="0062676B" w:rsidRDefault="00654F26" w:rsidP="005B385E">
            <w:pPr>
              <w:spacing w:line="360" w:lineRule="auto"/>
              <w:jc w:val="right"/>
              <w:rPr>
                <w:rFonts w:eastAsiaTheme="minorEastAsia"/>
                <w:szCs w:val="21"/>
              </w:rPr>
            </w:pPr>
            <w:r w:rsidRPr="0062676B">
              <w:rPr>
                <w:rFonts w:eastAsiaTheme="minorEastAsia"/>
                <w:szCs w:val="21"/>
              </w:rPr>
              <w:t>-</w:t>
            </w:r>
          </w:p>
        </w:tc>
        <w:tc>
          <w:tcPr>
            <w:tcW w:w="1345" w:type="dxa"/>
            <w:vAlign w:val="center"/>
          </w:tcPr>
          <w:p w:rsidR="007B62FA" w:rsidRPr="0062676B" w:rsidRDefault="00654F26" w:rsidP="003A0DB9">
            <w:pPr>
              <w:spacing w:line="360" w:lineRule="auto"/>
              <w:jc w:val="right"/>
              <w:rPr>
                <w:rFonts w:eastAsiaTheme="minorEastAsia"/>
                <w:szCs w:val="21"/>
              </w:rPr>
            </w:pPr>
            <w:r w:rsidRPr="0062676B">
              <w:rPr>
                <w:rFonts w:eastAsiaTheme="minorEastAsia"/>
                <w:szCs w:val="21"/>
              </w:rPr>
              <w:t>-</w:t>
            </w:r>
          </w:p>
        </w:tc>
      </w:tr>
      <w:tr w:rsidR="00E60957" w:rsidRPr="0062676B" w:rsidTr="00D71B2F">
        <w:tc>
          <w:tcPr>
            <w:tcW w:w="3119" w:type="dxa"/>
            <w:vAlign w:val="center"/>
          </w:tcPr>
          <w:p w:rsidR="00CB785A" w:rsidRPr="0062676B" w:rsidRDefault="00CB785A" w:rsidP="00417F87">
            <w:pPr>
              <w:spacing w:line="360" w:lineRule="auto"/>
              <w:jc w:val="left"/>
              <w:rPr>
                <w:rFonts w:eastAsiaTheme="minorEastAsia"/>
                <w:szCs w:val="21"/>
              </w:rPr>
            </w:pPr>
            <w:r w:rsidRPr="0062676B">
              <w:rPr>
                <w:rFonts w:eastAsiaTheme="minorEastAsia"/>
                <w:szCs w:val="21"/>
              </w:rPr>
              <w:t>衍生金融资产－权证投资</w:t>
            </w:r>
          </w:p>
        </w:tc>
        <w:tc>
          <w:tcPr>
            <w:tcW w:w="1559" w:type="dxa"/>
            <w:vAlign w:val="center"/>
          </w:tcPr>
          <w:p w:rsidR="00CB785A" w:rsidRPr="0062676B" w:rsidRDefault="00CB785A" w:rsidP="00417F87">
            <w:pPr>
              <w:spacing w:line="360" w:lineRule="auto"/>
              <w:jc w:val="right"/>
              <w:rPr>
                <w:rFonts w:eastAsiaTheme="minorEastAsia"/>
                <w:szCs w:val="21"/>
              </w:rPr>
            </w:pPr>
            <w:r w:rsidRPr="0062676B">
              <w:rPr>
                <w:rFonts w:eastAsiaTheme="minorEastAsia"/>
                <w:szCs w:val="21"/>
              </w:rPr>
              <w:t>-</w:t>
            </w:r>
          </w:p>
        </w:tc>
        <w:tc>
          <w:tcPr>
            <w:tcW w:w="1381" w:type="dxa"/>
            <w:vAlign w:val="center"/>
          </w:tcPr>
          <w:p w:rsidR="00CB785A" w:rsidRPr="0062676B" w:rsidRDefault="00CB785A" w:rsidP="00417F87">
            <w:pPr>
              <w:spacing w:line="360" w:lineRule="auto"/>
              <w:jc w:val="right"/>
              <w:rPr>
                <w:rFonts w:eastAsiaTheme="minorEastAsia"/>
                <w:szCs w:val="21"/>
              </w:rPr>
            </w:pPr>
            <w:r w:rsidRPr="0062676B">
              <w:rPr>
                <w:rFonts w:eastAsiaTheme="minorEastAsia"/>
                <w:szCs w:val="21"/>
              </w:rPr>
              <w:t>-</w:t>
            </w:r>
          </w:p>
        </w:tc>
        <w:tc>
          <w:tcPr>
            <w:tcW w:w="1596" w:type="dxa"/>
            <w:vAlign w:val="center"/>
          </w:tcPr>
          <w:p w:rsidR="00CB785A" w:rsidRPr="0062676B" w:rsidRDefault="00CB785A" w:rsidP="003A0DB9">
            <w:pPr>
              <w:spacing w:line="360" w:lineRule="auto"/>
              <w:jc w:val="right"/>
              <w:rPr>
                <w:rFonts w:eastAsiaTheme="minorEastAsia"/>
                <w:szCs w:val="21"/>
              </w:rPr>
            </w:pPr>
            <w:r w:rsidRPr="0062676B">
              <w:rPr>
                <w:rFonts w:eastAsiaTheme="minorEastAsia"/>
                <w:szCs w:val="21"/>
              </w:rPr>
              <w:t>-</w:t>
            </w:r>
          </w:p>
        </w:tc>
        <w:tc>
          <w:tcPr>
            <w:tcW w:w="1345" w:type="dxa"/>
            <w:vAlign w:val="center"/>
          </w:tcPr>
          <w:p w:rsidR="00CB785A" w:rsidRPr="0062676B" w:rsidRDefault="00CB785A" w:rsidP="003A0DB9">
            <w:pPr>
              <w:spacing w:line="360" w:lineRule="auto"/>
              <w:jc w:val="right"/>
              <w:rPr>
                <w:rFonts w:eastAsiaTheme="minorEastAsia"/>
                <w:szCs w:val="21"/>
              </w:rPr>
            </w:pPr>
            <w:r w:rsidRPr="0062676B">
              <w:rPr>
                <w:rFonts w:eastAsiaTheme="minorEastAsia"/>
                <w:szCs w:val="21"/>
              </w:rPr>
              <w:t>-</w:t>
            </w:r>
          </w:p>
        </w:tc>
      </w:tr>
      <w:tr w:rsidR="00E60957" w:rsidRPr="0062676B" w:rsidTr="00D71B2F">
        <w:tc>
          <w:tcPr>
            <w:tcW w:w="3119" w:type="dxa"/>
            <w:vAlign w:val="center"/>
          </w:tcPr>
          <w:p w:rsidR="00CB785A" w:rsidRPr="0062676B" w:rsidRDefault="00CB785A" w:rsidP="00417F87">
            <w:pPr>
              <w:spacing w:line="360" w:lineRule="auto"/>
              <w:jc w:val="left"/>
              <w:rPr>
                <w:rFonts w:eastAsiaTheme="minorEastAsia"/>
                <w:szCs w:val="21"/>
              </w:rPr>
            </w:pPr>
            <w:r w:rsidRPr="0062676B">
              <w:rPr>
                <w:rFonts w:eastAsiaTheme="minorEastAsia"/>
                <w:szCs w:val="21"/>
              </w:rPr>
              <w:t>其他</w:t>
            </w:r>
          </w:p>
        </w:tc>
        <w:tc>
          <w:tcPr>
            <w:tcW w:w="1559" w:type="dxa"/>
            <w:vAlign w:val="center"/>
          </w:tcPr>
          <w:p w:rsidR="00CB785A" w:rsidRPr="0062676B" w:rsidRDefault="00CB785A" w:rsidP="00417F87">
            <w:pPr>
              <w:spacing w:line="360" w:lineRule="auto"/>
              <w:jc w:val="right"/>
              <w:rPr>
                <w:rFonts w:eastAsiaTheme="minorEastAsia"/>
                <w:szCs w:val="21"/>
              </w:rPr>
            </w:pPr>
            <w:r w:rsidRPr="0062676B">
              <w:rPr>
                <w:rFonts w:eastAsiaTheme="minorEastAsia"/>
                <w:szCs w:val="21"/>
              </w:rPr>
              <w:t>-</w:t>
            </w:r>
          </w:p>
        </w:tc>
        <w:tc>
          <w:tcPr>
            <w:tcW w:w="1381" w:type="dxa"/>
            <w:vAlign w:val="center"/>
          </w:tcPr>
          <w:p w:rsidR="00CB785A" w:rsidRPr="0062676B" w:rsidRDefault="00CB785A" w:rsidP="00417F87">
            <w:pPr>
              <w:spacing w:line="360" w:lineRule="auto"/>
              <w:jc w:val="right"/>
              <w:rPr>
                <w:rFonts w:eastAsiaTheme="minorEastAsia"/>
                <w:szCs w:val="21"/>
              </w:rPr>
            </w:pPr>
            <w:r w:rsidRPr="0062676B">
              <w:rPr>
                <w:rFonts w:eastAsiaTheme="minorEastAsia"/>
                <w:szCs w:val="21"/>
              </w:rPr>
              <w:t>-</w:t>
            </w:r>
          </w:p>
        </w:tc>
        <w:tc>
          <w:tcPr>
            <w:tcW w:w="1596" w:type="dxa"/>
            <w:vAlign w:val="center"/>
          </w:tcPr>
          <w:p w:rsidR="00CB785A" w:rsidRPr="0062676B" w:rsidRDefault="00CB785A" w:rsidP="003A0DB9">
            <w:pPr>
              <w:spacing w:line="360" w:lineRule="auto"/>
              <w:jc w:val="right"/>
              <w:rPr>
                <w:rFonts w:eastAsiaTheme="minorEastAsia"/>
                <w:szCs w:val="21"/>
              </w:rPr>
            </w:pPr>
            <w:r w:rsidRPr="0062676B">
              <w:rPr>
                <w:rFonts w:eastAsiaTheme="minorEastAsia"/>
                <w:szCs w:val="21"/>
              </w:rPr>
              <w:t>-</w:t>
            </w:r>
          </w:p>
        </w:tc>
        <w:tc>
          <w:tcPr>
            <w:tcW w:w="1345" w:type="dxa"/>
            <w:vAlign w:val="center"/>
          </w:tcPr>
          <w:p w:rsidR="00CB785A" w:rsidRPr="0062676B" w:rsidRDefault="00CB785A" w:rsidP="003A0DB9">
            <w:pPr>
              <w:spacing w:line="360" w:lineRule="auto"/>
              <w:jc w:val="right"/>
              <w:rPr>
                <w:rFonts w:eastAsiaTheme="minorEastAsia"/>
                <w:szCs w:val="21"/>
              </w:rPr>
            </w:pPr>
            <w:r w:rsidRPr="0062676B">
              <w:rPr>
                <w:rFonts w:eastAsiaTheme="minorEastAsia"/>
                <w:szCs w:val="21"/>
              </w:rPr>
              <w:t>-</w:t>
            </w:r>
          </w:p>
        </w:tc>
      </w:tr>
      <w:tr w:rsidR="00E60957" w:rsidRPr="0062676B" w:rsidTr="00D71B2F">
        <w:tc>
          <w:tcPr>
            <w:tcW w:w="3119" w:type="dxa"/>
            <w:vAlign w:val="center"/>
          </w:tcPr>
          <w:p w:rsidR="00CB785A" w:rsidRPr="0062676B" w:rsidRDefault="00CB785A" w:rsidP="00417F87">
            <w:pPr>
              <w:spacing w:line="360" w:lineRule="auto"/>
              <w:jc w:val="center"/>
              <w:rPr>
                <w:rFonts w:eastAsiaTheme="minorEastAsia"/>
                <w:b/>
                <w:szCs w:val="21"/>
              </w:rPr>
            </w:pPr>
            <w:r w:rsidRPr="0062676B">
              <w:rPr>
                <w:rFonts w:eastAsiaTheme="minorEastAsia"/>
                <w:b/>
                <w:szCs w:val="21"/>
              </w:rPr>
              <w:t>合计</w:t>
            </w:r>
          </w:p>
        </w:tc>
        <w:tc>
          <w:tcPr>
            <w:tcW w:w="1559" w:type="dxa"/>
            <w:vAlign w:val="center"/>
          </w:tcPr>
          <w:p w:rsidR="00CB785A" w:rsidRPr="0062676B" w:rsidRDefault="00CB785A" w:rsidP="00417F87">
            <w:pPr>
              <w:spacing w:line="360" w:lineRule="auto"/>
              <w:jc w:val="right"/>
              <w:rPr>
                <w:rFonts w:eastAsiaTheme="minorEastAsia"/>
                <w:szCs w:val="21"/>
              </w:rPr>
            </w:pPr>
            <w:r w:rsidRPr="0062676B">
              <w:rPr>
                <w:rFonts w:eastAsiaTheme="minorEastAsia"/>
                <w:szCs w:val="21"/>
              </w:rPr>
              <w:t>331,016,131.91</w:t>
            </w:r>
          </w:p>
        </w:tc>
        <w:tc>
          <w:tcPr>
            <w:tcW w:w="1381" w:type="dxa"/>
            <w:vAlign w:val="center"/>
          </w:tcPr>
          <w:p w:rsidR="00CB785A" w:rsidRPr="0062676B" w:rsidRDefault="00CB785A" w:rsidP="00417F87">
            <w:pPr>
              <w:spacing w:line="360" w:lineRule="auto"/>
              <w:jc w:val="right"/>
              <w:rPr>
                <w:rFonts w:eastAsiaTheme="minorEastAsia"/>
                <w:szCs w:val="21"/>
              </w:rPr>
            </w:pPr>
            <w:r w:rsidRPr="0062676B">
              <w:rPr>
                <w:rFonts w:eastAsiaTheme="minorEastAsia"/>
                <w:szCs w:val="21"/>
              </w:rPr>
              <w:t>94.70</w:t>
            </w:r>
          </w:p>
        </w:tc>
        <w:tc>
          <w:tcPr>
            <w:tcW w:w="1596" w:type="dxa"/>
            <w:vAlign w:val="center"/>
          </w:tcPr>
          <w:p w:rsidR="00CB785A" w:rsidRPr="0062676B" w:rsidRDefault="00CB785A" w:rsidP="003A0DB9">
            <w:pPr>
              <w:spacing w:line="360" w:lineRule="auto"/>
              <w:jc w:val="right"/>
              <w:rPr>
                <w:rFonts w:eastAsiaTheme="minorEastAsia"/>
                <w:szCs w:val="21"/>
              </w:rPr>
            </w:pPr>
            <w:r w:rsidRPr="0062676B">
              <w:rPr>
                <w:rFonts w:eastAsiaTheme="minorEastAsia"/>
                <w:szCs w:val="21"/>
              </w:rPr>
              <w:t>316,731,841.14</w:t>
            </w:r>
          </w:p>
        </w:tc>
        <w:tc>
          <w:tcPr>
            <w:tcW w:w="1345" w:type="dxa"/>
            <w:vAlign w:val="center"/>
          </w:tcPr>
          <w:p w:rsidR="00CB785A" w:rsidRPr="0062676B" w:rsidRDefault="00CB785A" w:rsidP="003A0DB9">
            <w:pPr>
              <w:spacing w:line="360" w:lineRule="auto"/>
              <w:jc w:val="right"/>
              <w:rPr>
                <w:rFonts w:eastAsiaTheme="minorEastAsia"/>
                <w:szCs w:val="21"/>
              </w:rPr>
            </w:pPr>
            <w:r w:rsidRPr="0062676B">
              <w:rPr>
                <w:rFonts w:eastAsiaTheme="minorEastAsia"/>
                <w:szCs w:val="21"/>
              </w:rPr>
              <w:t>92.50</w:t>
            </w:r>
          </w:p>
        </w:tc>
      </w:tr>
    </w:tbl>
    <w:p w:rsidR="007B62FA" w:rsidRPr="0062676B" w:rsidRDefault="007B62FA" w:rsidP="00D417FA">
      <w:pPr>
        <w:spacing w:beforeLines="100" w:before="312" w:line="360" w:lineRule="auto"/>
        <w:rPr>
          <w:rFonts w:eastAsiaTheme="minorEastAsia"/>
          <w:b/>
          <w:szCs w:val="21"/>
        </w:rPr>
      </w:pPr>
      <w:r w:rsidRPr="0062676B">
        <w:rPr>
          <w:rFonts w:eastAsiaTheme="minorEastAsia"/>
          <w:b/>
          <w:bCs/>
          <w:kern w:val="0"/>
          <w:szCs w:val="21"/>
        </w:rPr>
        <w:t>7.4.13.4.3.2</w:t>
      </w:r>
      <w:r w:rsidRPr="0062676B">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B34267">
        <w:tc>
          <w:tcPr>
            <w:tcW w:w="993" w:type="dxa"/>
            <w:vAlign w:val="center"/>
          </w:tcPr>
          <w:p w:rsidR="00B34267" w:rsidRDefault="00F356C7">
            <w:pPr>
              <w:jc w:val="left"/>
            </w:pPr>
            <w:r>
              <w:rPr>
                <w:rFonts w:eastAsiaTheme="minorEastAsia"/>
                <w:szCs w:val="21"/>
              </w:rPr>
              <w:t>假设</w:t>
            </w:r>
          </w:p>
        </w:tc>
        <w:tc>
          <w:tcPr>
            <w:tcW w:w="8079" w:type="dxa"/>
            <w:gridSpan w:val="4"/>
            <w:vAlign w:val="center"/>
          </w:tcPr>
          <w:p w:rsidR="00B34267" w:rsidRDefault="00F356C7">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E60957" w:rsidRPr="0062676B" w:rsidTr="0026196C">
        <w:trPr>
          <w:gridAfter w:val="1"/>
          <w:wAfter w:w="72" w:type="dxa"/>
        </w:trPr>
        <w:tc>
          <w:tcPr>
            <w:tcW w:w="993" w:type="dxa"/>
            <w:vMerge w:val="restart"/>
            <w:vAlign w:val="center"/>
          </w:tcPr>
          <w:p w:rsidR="002B0AC4" w:rsidRPr="0062676B" w:rsidRDefault="002B0AC4" w:rsidP="0026196C">
            <w:pPr>
              <w:pStyle w:val="af4"/>
              <w:jc w:val="center"/>
              <w:rPr>
                <w:rFonts w:eastAsiaTheme="minorEastAsia"/>
                <w:sz w:val="21"/>
                <w:szCs w:val="21"/>
              </w:rPr>
            </w:pPr>
            <w:r w:rsidRPr="0062676B">
              <w:rPr>
                <w:rFonts w:eastAsiaTheme="minorEastAsia"/>
                <w:bCs/>
                <w:sz w:val="21"/>
                <w:szCs w:val="21"/>
              </w:rPr>
              <w:t>分析</w:t>
            </w:r>
          </w:p>
        </w:tc>
        <w:tc>
          <w:tcPr>
            <w:tcW w:w="2448" w:type="dxa"/>
            <w:vMerge w:val="restart"/>
            <w:vAlign w:val="center"/>
          </w:tcPr>
          <w:p w:rsidR="002B0AC4" w:rsidRPr="0062676B" w:rsidRDefault="002B0AC4" w:rsidP="0026196C">
            <w:pPr>
              <w:widowControl/>
              <w:autoSpaceDE w:val="0"/>
              <w:autoSpaceDN w:val="0"/>
              <w:ind w:right="-15"/>
              <w:jc w:val="center"/>
              <w:textAlignment w:val="bottom"/>
              <w:rPr>
                <w:rFonts w:eastAsiaTheme="minorEastAsia"/>
                <w:kern w:val="0"/>
                <w:szCs w:val="21"/>
              </w:rPr>
            </w:pPr>
            <w:r w:rsidRPr="0062676B">
              <w:rPr>
                <w:rFonts w:eastAsiaTheme="minorEastAsia"/>
                <w:bCs/>
                <w:szCs w:val="21"/>
              </w:rPr>
              <w:t>相关风险变量的变动</w:t>
            </w:r>
          </w:p>
        </w:tc>
        <w:tc>
          <w:tcPr>
            <w:tcW w:w="5559" w:type="dxa"/>
            <w:gridSpan w:val="2"/>
          </w:tcPr>
          <w:p w:rsidR="002B0AC4" w:rsidRPr="0062676B" w:rsidRDefault="002B0AC4" w:rsidP="0026196C">
            <w:pPr>
              <w:jc w:val="center"/>
              <w:rPr>
                <w:rFonts w:eastAsiaTheme="minorEastAsia"/>
                <w:szCs w:val="21"/>
              </w:rPr>
            </w:pPr>
            <w:r w:rsidRPr="0062676B">
              <w:rPr>
                <w:rFonts w:eastAsiaTheme="minorEastAsia"/>
                <w:szCs w:val="21"/>
              </w:rPr>
              <w:t>对资产负债表日基金资产净值的</w:t>
            </w:r>
          </w:p>
          <w:p w:rsidR="002B0AC4" w:rsidRPr="0062676B" w:rsidRDefault="002B0AC4" w:rsidP="0026196C">
            <w:pPr>
              <w:widowControl/>
              <w:autoSpaceDE w:val="0"/>
              <w:autoSpaceDN w:val="0"/>
              <w:ind w:right="-15"/>
              <w:jc w:val="center"/>
              <w:textAlignment w:val="bottom"/>
              <w:rPr>
                <w:rFonts w:eastAsiaTheme="minorEastAsia"/>
                <w:kern w:val="0"/>
                <w:szCs w:val="21"/>
              </w:rPr>
            </w:pPr>
            <w:r w:rsidRPr="0062676B">
              <w:rPr>
                <w:rFonts w:eastAsiaTheme="minorEastAsia"/>
                <w:szCs w:val="21"/>
              </w:rPr>
              <w:t>影响金额（单位：人民币万元）</w:t>
            </w:r>
          </w:p>
        </w:tc>
      </w:tr>
      <w:tr w:rsidR="00E60957" w:rsidRPr="0062676B" w:rsidTr="0026196C">
        <w:trPr>
          <w:gridAfter w:val="1"/>
          <w:wAfter w:w="72" w:type="dxa"/>
        </w:trPr>
        <w:tc>
          <w:tcPr>
            <w:tcW w:w="993" w:type="dxa"/>
            <w:vMerge/>
            <w:vAlign w:val="center"/>
          </w:tcPr>
          <w:p w:rsidR="002B0AC4" w:rsidRPr="0062676B" w:rsidRDefault="002B0AC4" w:rsidP="0026196C">
            <w:pPr>
              <w:widowControl/>
              <w:jc w:val="left"/>
              <w:rPr>
                <w:rFonts w:eastAsiaTheme="minorEastAsia"/>
                <w:szCs w:val="21"/>
              </w:rPr>
            </w:pPr>
          </w:p>
        </w:tc>
        <w:tc>
          <w:tcPr>
            <w:tcW w:w="2448" w:type="dxa"/>
            <w:vMerge/>
            <w:vAlign w:val="center"/>
          </w:tcPr>
          <w:p w:rsidR="002B0AC4" w:rsidRPr="0062676B" w:rsidRDefault="002B0AC4" w:rsidP="0026196C">
            <w:pPr>
              <w:widowControl/>
              <w:jc w:val="left"/>
              <w:rPr>
                <w:rFonts w:eastAsiaTheme="minorEastAsia"/>
                <w:kern w:val="0"/>
                <w:szCs w:val="21"/>
              </w:rPr>
            </w:pPr>
          </w:p>
        </w:tc>
        <w:tc>
          <w:tcPr>
            <w:tcW w:w="2880" w:type="dxa"/>
          </w:tcPr>
          <w:p w:rsidR="002B0AC4" w:rsidRPr="0062676B" w:rsidRDefault="002B0AC4" w:rsidP="00D0372D">
            <w:pPr>
              <w:spacing w:line="360" w:lineRule="auto"/>
              <w:ind w:firstLineChars="350" w:firstLine="735"/>
              <w:rPr>
                <w:rFonts w:eastAsiaTheme="minorEastAsia"/>
                <w:szCs w:val="21"/>
              </w:rPr>
            </w:pPr>
            <w:r w:rsidRPr="0062676B">
              <w:rPr>
                <w:rFonts w:eastAsiaTheme="minorEastAsia"/>
                <w:szCs w:val="21"/>
              </w:rPr>
              <w:t>本期末</w:t>
            </w:r>
          </w:p>
          <w:p w:rsidR="002B0AC4" w:rsidRPr="0062676B" w:rsidRDefault="002B0AC4" w:rsidP="0026196C">
            <w:pPr>
              <w:spacing w:line="360" w:lineRule="auto"/>
              <w:jc w:val="center"/>
              <w:rPr>
                <w:rFonts w:eastAsiaTheme="minorEastAsia"/>
                <w:bCs/>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c>
          <w:tcPr>
            <w:tcW w:w="2679" w:type="dxa"/>
          </w:tcPr>
          <w:p w:rsidR="002B0AC4" w:rsidRPr="0062676B" w:rsidRDefault="002B0AC4" w:rsidP="00D0372D">
            <w:pPr>
              <w:spacing w:line="360" w:lineRule="auto"/>
              <w:ind w:firstLineChars="300" w:firstLine="630"/>
              <w:rPr>
                <w:rFonts w:eastAsiaTheme="minorEastAsia"/>
                <w:szCs w:val="21"/>
              </w:rPr>
            </w:pPr>
            <w:r w:rsidRPr="0062676B">
              <w:rPr>
                <w:rFonts w:eastAsiaTheme="minorEastAsia"/>
                <w:szCs w:val="21"/>
              </w:rPr>
              <w:t>上年度末</w:t>
            </w:r>
          </w:p>
          <w:p w:rsidR="002B0AC4" w:rsidRPr="0062676B" w:rsidRDefault="002B0AC4" w:rsidP="0026196C">
            <w:pPr>
              <w:spacing w:line="360" w:lineRule="auto"/>
              <w:jc w:val="center"/>
              <w:rPr>
                <w:rFonts w:eastAsiaTheme="minorEastAsia"/>
                <w:bCs/>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B34267">
        <w:trPr>
          <w:gridAfter w:val="1"/>
          <w:wAfter w:w="72" w:type="dxa"/>
        </w:trPr>
        <w:tc>
          <w:tcPr>
            <w:tcW w:w="993" w:type="dxa"/>
            <w:vMerge/>
          </w:tcPr>
          <w:p w:rsidR="00B34267" w:rsidRDefault="00B34267"/>
        </w:tc>
        <w:tc>
          <w:tcPr>
            <w:tcW w:w="2448" w:type="dxa"/>
            <w:vAlign w:val="center"/>
          </w:tcPr>
          <w:p w:rsidR="00B34267" w:rsidRDefault="00F356C7">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B34267" w:rsidRDefault="00F356C7">
            <w:pPr>
              <w:jc w:val="right"/>
            </w:pPr>
            <w:r>
              <w:rPr>
                <w:rFonts w:eastAsiaTheme="minorEastAsia"/>
                <w:szCs w:val="21"/>
              </w:rPr>
              <w:t>增加约</w:t>
            </w:r>
            <w:r>
              <w:rPr>
                <w:rFonts w:eastAsiaTheme="minorEastAsia"/>
                <w:szCs w:val="21"/>
              </w:rPr>
              <w:t>1,494</w:t>
            </w:r>
          </w:p>
        </w:tc>
        <w:tc>
          <w:tcPr>
            <w:tcW w:w="2679" w:type="dxa"/>
            <w:vAlign w:val="center"/>
          </w:tcPr>
          <w:p w:rsidR="00B34267" w:rsidRDefault="00F356C7">
            <w:pPr>
              <w:jc w:val="right"/>
            </w:pPr>
            <w:r>
              <w:rPr>
                <w:rFonts w:eastAsiaTheme="minorEastAsia"/>
                <w:szCs w:val="21"/>
              </w:rPr>
              <w:t>增加约</w:t>
            </w:r>
            <w:r>
              <w:rPr>
                <w:rFonts w:eastAsiaTheme="minorEastAsia"/>
                <w:szCs w:val="21"/>
              </w:rPr>
              <w:t>1,478</w:t>
            </w:r>
          </w:p>
        </w:tc>
      </w:tr>
      <w:tr w:rsidR="00B34267">
        <w:trPr>
          <w:gridAfter w:val="1"/>
          <w:wAfter w:w="72" w:type="dxa"/>
        </w:trPr>
        <w:tc>
          <w:tcPr>
            <w:tcW w:w="993" w:type="dxa"/>
            <w:vMerge/>
          </w:tcPr>
          <w:p w:rsidR="00B34267" w:rsidRDefault="00B34267"/>
        </w:tc>
        <w:tc>
          <w:tcPr>
            <w:tcW w:w="2448" w:type="dxa"/>
            <w:vAlign w:val="center"/>
          </w:tcPr>
          <w:p w:rsidR="00B34267" w:rsidRDefault="00F356C7">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B34267" w:rsidRDefault="00F356C7">
            <w:pPr>
              <w:jc w:val="right"/>
            </w:pPr>
            <w:r>
              <w:rPr>
                <w:rFonts w:eastAsiaTheme="minorEastAsia"/>
                <w:szCs w:val="21"/>
              </w:rPr>
              <w:t>减少约</w:t>
            </w:r>
            <w:r>
              <w:rPr>
                <w:rFonts w:eastAsiaTheme="minorEastAsia"/>
                <w:szCs w:val="21"/>
              </w:rPr>
              <w:t>1,494</w:t>
            </w:r>
          </w:p>
        </w:tc>
        <w:tc>
          <w:tcPr>
            <w:tcW w:w="2679" w:type="dxa"/>
            <w:vAlign w:val="center"/>
          </w:tcPr>
          <w:p w:rsidR="00B34267" w:rsidRDefault="00F356C7">
            <w:pPr>
              <w:jc w:val="right"/>
            </w:pPr>
            <w:r>
              <w:rPr>
                <w:rFonts w:eastAsiaTheme="minorEastAsia"/>
                <w:szCs w:val="21"/>
              </w:rPr>
              <w:t>减少约</w:t>
            </w:r>
            <w:r>
              <w:rPr>
                <w:rFonts w:eastAsiaTheme="minorEastAsia"/>
                <w:szCs w:val="21"/>
              </w:rPr>
              <w:t>1,478</w:t>
            </w:r>
          </w:p>
        </w:tc>
      </w:tr>
    </w:tbl>
    <w:p w:rsidR="00EE134B" w:rsidRPr="0062676B" w:rsidRDefault="00EE134B" w:rsidP="00EE134B">
      <w:pPr>
        <w:spacing w:line="360" w:lineRule="auto"/>
        <w:rPr>
          <w:b/>
          <w:kern w:val="0"/>
          <w:szCs w:val="21"/>
        </w:rPr>
      </w:pPr>
      <w:bookmarkStart w:id="230" w:name="_Hlk105515185"/>
      <w:bookmarkStart w:id="231" w:name="_Hlk118384068"/>
      <w:r w:rsidRPr="0062676B">
        <w:rPr>
          <w:b/>
          <w:kern w:val="0"/>
          <w:szCs w:val="21"/>
        </w:rPr>
        <w:t xml:space="preserve">7.4.14 </w:t>
      </w:r>
      <w:r w:rsidRPr="0062676B">
        <w:rPr>
          <w:rFonts w:hint="eastAsia"/>
          <w:b/>
          <w:kern w:val="0"/>
          <w:szCs w:val="21"/>
        </w:rPr>
        <w:t>公允价值</w:t>
      </w:r>
    </w:p>
    <w:p w:rsidR="00EE134B" w:rsidRPr="0062676B" w:rsidRDefault="00EE134B" w:rsidP="00EE134B">
      <w:pPr>
        <w:autoSpaceDE w:val="0"/>
        <w:autoSpaceDN w:val="0"/>
        <w:adjustRightInd w:val="0"/>
        <w:rPr>
          <w:rFonts w:ascii="宋体" w:hAnsi="宋体"/>
          <w:b/>
          <w:szCs w:val="21"/>
        </w:rPr>
      </w:pPr>
      <w:r w:rsidRPr="0062676B">
        <w:rPr>
          <w:b/>
          <w:bCs/>
          <w:kern w:val="0"/>
          <w:szCs w:val="21"/>
        </w:rPr>
        <w:t>7.4.14.1</w:t>
      </w:r>
      <w:r w:rsidRPr="0062676B">
        <w:rPr>
          <w:rFonts w:ascii="宋体" w:hAnsi="宋体"/>
          <w:b/>
          <w:szCs w:val="21"/>
        </w:rPr>
        <w:t xml:space="preserve"> 金融工具公允价值计量的方法</w:t>
      </w:r>
    </w:p>
    <w:p w:rsidR="00B34267" w:rsidRDefault="00F356C7">
      <w:pPr>
        <w:tabs>
          <w:tab w:val="left" w:pos="426"/>
        </w:tabs>
        <w:spacing w:line="360" w:lineRule="auto"/>
        <w:ind w:firstLineChars="200" w:firstLine="420"/>
        <w:jc w:val="left"/>
        <w:rPr>
          <w:szCs w:val="21"/>
        </w:rPr>
      </w:pPr>
      <w:r>
        <w:rPr>
          <w:szCs w:val="21"/>
        </w:rPr>
        <w:lastRenderedPageBreak/>
        <w:t>公允价值计量结果所属的层次，由对公允价值计量整体而言具有重要意义的输入值所属的最低层次决定：</w:t>
      </w:r>
    </w:p>
    <w:p w:rsidR="00B34267" w:rsidRDefault="00B34267">
      <w:pPr>
        <w:tabs>
          <w:tab w:val="left" w:pos="426"/>
        </w:tabs>
        <w:spacing w:line="360" w:lineRule="auto"/>
        <w:ind w:firstLineChars="200" w:firstLine="420"/>
        <w:jc w:val="left"/>
        <w:rPr>
          <w:szCs w:val="21"/>
        </w:rPr>
      </w:pPr>
    </w:p>
    <w:p w:rsidR="00B34267" w:rsidRDefault="00F356C7">
      <w:pPr>
        <w:tabs>
          <w:tab w:val="left" w:pos="426"/>
        </w:tabs>
        <w:spacing w:line="360" w:lineRule="auto"/>
        <w:ind w:firstLineChars="200" w:firstLine="420"/>
        <w:jc w:val="left"/>
        <w:rPr>
          <w:szCs w:val="21"/>
        </w:rPr>
      </w:pPr>
      <w:r>
        <w:rPr>
          <w:szCs w:val="21"/>
        </w:rPr>
        <w:t>第一层次：相同资产或负债在活跃市场上未经调整的报价。</w:t>
      </w:r>
    </w:p>
    <w:p w:rsidR="00B34267" w:rsidRDefault="00F356C7">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EE134B" w:rsidRPr="0062676B" w:rsidRDefault="00EE134B" w:rsidP="00EE134B">
      <w:pPr>
        <w:tabs>
          <w:tab w:val="left" w:pos="426"/>
        </w:tabs>
        <w:spacing w:line="360" w:lineRule="auto"/>
        <w:ind w:firstLineChars="200" w:firstLine="420"/>
        <w:jc w:val="left"/>
        <w:rPr>
          <w:szCs w:val="21"/>
        </w:rPr>
      </w:pPr>
      <w:r w:rsidRPr="0062676B">
        <w:rPr>
          <w:szCs w:val="21"/>
        </w:rPr>
        <w:t>第三层次：相关资产或负债的不可观察输入值。</w:t>
      </w:r>
    </w:p>
    <w:p w:rsidR="00EE134B" w:rsidRPr="0062676B" w:rsidRDefault="00EE134B" w:rsidP="00EE134B">
      <w:pPr>
        <w:spacing w:line="360" w:lineRule="auto"/>
        <w:rPr>
          <w:b/>
          <w:bCs/>
          <w:kern w:val="0"/>
          <w:szCs w:val="21"/>
        </w:rPr>
      </w:pPr>
      <w:r w:rsidRPr="0062676B">
        <w:rPr>
          <w:b/>
          <w:bCs/>
          <w:kern w:val="0"/>
          <w:szCs w:val="21"/>
        </w:rPr>
        <w:t>7.4.14.2</w:t>
      </w:r>
      <w:r w:rsidRPr="0062676B">
        <w:rPr>
          <w:rFonts w:hint="eastAsia"/>
          <w:b/>
          <w:bCs/>
          <w:kern w:val="0"/>
          <w:szCs w:val="21"/>
        </w:rPr>
        <w:t xml:space="preserve"> </w:t>
      </w:r>
      <w:r w:rsidRPr="0062676B">
        <w:rPr>
          <w:rFonts w:hint="eastAsia"/>
          <w:b/>
          <w:bCs/>
          <w:kern w:val="0"/>
          <w:szCs w:val="21"/>
        </w:rPr>
        <w:t>持续的以公允价值计量的金融工具</w:t>
      </w:r>
    </w:p>
    <w:p w:rsidR="00EE134B" w:rsidRPr="0062676B" w:rsidRDefault="00EE134B" w:rsidP="00EE134B">
      <w:pPr>
        <w:wordWrap w:val="0"/>
        <w:ind w:right="480"/>
        <w:rPr>
          <w:rFonts w:ascii="宋体" w:hAnsi="宋体"/>
          <w:b/>
          <w:szCs w:val="21"/>
        </w:rPr>
      </w:pPr>
      <w:r w:rsidRPr="0062676B">
        <w:rPr>
          <w:b/>
          <w:bCs/>
          <w:kern w:val="0"/>
          <w:szCs w:val="21"/>
        </w:rPr>
        <w:t>7.4.14.2.1</w:t>
      </w:r>
      <w:r w:rsidRPr="0062676B">
        <w:rPr>
          <w:rFonts w:ascii="宋体" w:hAnsi="宋体" w:hint="eastAsia"/>
          <w:b/>
          <w:szCs w:val="21"/>
        </w:rPr>
        <w:t xml:space="preserve"> 各层次金融工具的公允价值</w:t>
      </w:r>
    </w:p>
    <w:p w:rsidR="00EE134B" w:rsidRPr="0062676B" w:rsidRDefault="00EE134B" w:rsidP="00EE134B">
      <w:pPr>
        <w:wordWrap w:val="0"/>
        <w:spacing w:line="360" w:lineRule="auto"/>
        <w:jc w:val="right"/>
        <w:rPr>
          <w:szCs w:val="21"/>
        </w:rPr>
      </w:pPr>
      <w:r w:rsidRPr="0062676B">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EE134B" w:rsidRPr="0062676B" w:rsidTr="00B532C3">
        <w:tc>
          <w:tcPr>
            <w:tcW w:w="2965" w:type="dxa"/>
            <w:vAlign w:val="center"/>
          </w:tcPr>
          <w:p w:rsidR="00EE134B" w:rsidRPr="0062676B" w:rsidRDefault="00EE134B" w:rsidP="00B532C3">
            <w:pPr>
              <w:jc w:val="center"/>
              <w:rPr>
                <w:rFonts w:ascii="宋体" w:hAnsi="宋体"/>
                <w:b/>
                <w:kern w:val="0"/>
                <w:szCs w:val="21"/>
              </w:rPr>
            </w:pPr>
            <w:r w:rsidRPr="0062676B">
              <w:rPr>
                <w:rFonts w:ascii="Arial" w:hAnsi="Arial" w:cs="Arial" w:hint="eastAsia"/>
                <w:bCs/>
                <w:szCs w:val="21"/>
              </w:rPr>
              <w:t>公允价值计量结果所属的层次</w:t>
            </w:r>
          </w:p>
        </w:tc>
        <w:tc>
          <w:tcPr>
            <w:tcW w:w="2966" w:type="dxa"/>
            <w:vAlign w:val="center"/>
          </w:tcPr>
          <w:p w:rsidR="00EE134B" w:rsidRPr="0062676B" w:rsidRDefault="00EE134B" w:rsidP="00B532C3">
            <w:pPr>
              <w:spacing w:line="360" w:lineRule="auto"/>
              <w:jc w:val="center"/>
              <w:rPr>
                <w:szCs w:val="21"/>
              </w:rPr>
            </w:pPr>
            <w:r w:rsidRPr="0062676B">
              <w:rPr>
                <w:szCs w:val="21"/>
              </w:rPr>
              <w:t>本期末</w:t>
            </w:r>
          </w:p>
          <w:p w:rsidR="00EE134B" w:rsidRPr="0062676B" w:rsidRDefault="00EE134B" w:rsidP="00B532C3">
            <w:pPr>
              <w:jc w:val="center"/>
              <w:rPr>
                <w:rFonts w:ascii="宋体" w:hAnsi="宋体"/>
                <w:kern w:val="0"/>
                <w:szCs w:val="21"/>
              </w:rPr>
            </w:pPr>
            <w:r w:rsidRPr="0062676B">
              <w:rPr>
                <w:szCs w:val="21"/>
              </w:rPr>
              <w:t>2023</w:t>
            </w:r>
            <w:r w:rsidRPr="0062676B">
              <w:rPr>
                <w:szCs w:val="21"/>
              </w:rPr>
              <w:t>年</w:t>
            </w:r>
            <w:r w:rsidRPr="0062676B">
              <w:rPr>
                <w:szCs w:val="21"/>
              </w:rPr>
              <w:t>12</w:t>
            </w:r>
            <w:r w:rsidRPr="0062676B">
              <w:rPr>
                <w:szCs w:val="21"/>
              </w:rPr>
              <w:t>月</w:t>
            </w:r>
            <w:r w:rsidRPr="0062676B">
              <w:rPr>
                <w:szCs w:val="21"/>
              </w:rPr>
              <w:t>31</w:t>
            </w:r>
            <w:r w:rsidRPr="0062676B">
              <w:rPr>
                <w:szCs w:val="21"/>
              </w:rPr>
              <w:t>日</w:t>
            </w:r>
          </w:p>
        </w:tc>
        <w:tc>
          <w:tcPr>
            <w:tcW w:w="2966" w:type="dxa"/>
          </w:tcPr>
          <w:p w:rsidR="00EE134B" w:rsidRPr="0062676B" w:rsidRDefault="00EE134B" w:rsidP="00B532C3">
            <w:pPr>
              <w:widowControl/>
              <w:autoSpaceDE w:val="0"/>
              <w:autoSpaceDN w:val="0"/>
              <w:spacing w:line="360" w:lineRule="auto"/>
              <w:ind w:right="-15"/>
              <w:jc w:val="center"/>
              <w:textAlignment w:val="bottom"/>
              <w:rPr>
                <w:rFonts w:eastAsiaTheme="minorEastAsia"/>
                <w:szCs w:val="21"/>
              </w:rPr>
            </w:pPr>
            <w:r w:rsidRPr="0062676B">
              <w:rPr>
                <w:rFonts w:eastAsiaTheme="minorEastAsia"/>
                <w:szCs w:val="21"/>
              </w:rPr>
              <w:t>上年</w:t>
            </w:r>
            <w:r w:rsidRPr="0062676B">
              <w:rPr>
                <w:rFonts w:eastAsiaTheme="minorEastAsia" w:hint="eastAsia"/>
                <w:szCs w:val="21"/>
              </w:rPr>
              <w:t>度</w:t>
            </w:r>
            <w:r w:rsidRPr="0062676B">
              <w:rPr>
                <w:rFonts w:eastAsiaTheme="minorEastAsia"/>
                <w:szCs w:val="21"/>
              </w:rPr>
              <w:t>末</w:t>
            </w:r>
          </w:p>
          <w:p w:rsidR="00EE134B" w:rsidRPr="0062676B" w:rsidRDefault="00EE134B" w:rsidP="00B532C3">
            <w:pPr>
              <w:spacing w:line="360" w:lineRule="auto"/>
              <w:jc w:val="center"/>
              <w:rPr>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EE134B" w:rsidRPr="0062676B" w:rsidTr="00B532C3">
        <w:tc>
          <w:tcPr>
            <w:tcW w:w="2965" w:type="dxa"/>
            <w:vAlign w:val="center"/>
          </w:tcPr>
          <w:p w:rsidR="00EE134B" w:rsidRPr="0062676B" w:rsidRDefault="00EE134B" w:rsidP="00B532C3">
            <w:pPr>
              <w:rPr>
                <w:rFonts w:ascii="宋体" w:hAnsi="宋体"/>
                <w:kern w:val="0"/>
                <w:szCs w:val="21"/>
              </w:rPr>
            </w:pPr>
            <w:r w:rsidRPr="0062676B">
              <w:rPr>
                <w:rFonts w:ascii="宋体" w:hAnsi="宋体" w:hint="eastAsia"/>
                <w:kern w:val="0"/>
                <w:szCs w:val="21"/>
              </w:rPr>
              <w:t>第一层次</w:t>
            </w:r>
          </w:p>
        </w:tc>
        <w:tc>
          <w:tcPr>
            <w:tcW w:w="2966" w:type="dxa"/>
            <w:vAlign w:val="center"/>
          </w:tcPr>
          <w:p w:rsidR="00EE134B" w:rsidRPr="0062676B" w:rsidRDefault="00EE134B" w:rsidP="00B532C3">
            <w:pPr>
              <w:jc w:val="right"/>
              <w:rPr>
                <w:rFonts w:ascii="宋体" w:hAnsi="宋体"/>
                <w:kern w:val="0"/>
                <w:szCs w:val="21"/>
              </w:rPr>
            </w:pPr>
            <w:r w:rsidRPr="0062676B">
              <w:rPr>
                <w:kern w:val="0"/>
                <w:szCs w:val="21"/>
              </w:rPr>
              <w:t>331,016,131.91</w:t>
            </w:r>
          </w:p>
        </w:tc>
        <w:tc>
          <w:tcPr>
            <w:tcW w:w="2966" w:type="dxa"/>
            <w:vAlign w:val="center"/>
          </w:tcPr>
          <w:p w:rsidR="00EE134B" w:rsidRPr="0062676B" w:rsidRDefault="00EE134B" w:rsidP="00B532C3">
            <w:pPr>
              <w:jc w:val="right"/>
              <w:rPr>
                <w:kern w:val="0"/>
                <w:szCs w:val="21"/>
              </w:rPr>
            </w:pPr>
            <w:r w:rsidRPr="0062676B">
              <w:rPr>
                <w:rFonts w:eastAsiaTheme="minorEastAsia"/>
                <w:szCs w:val="21"/>
              </w:rPr>
              <w:t>316,731,841.14</w:t>
            </w:r>
          </w:p>
        </w:tc>
      </w:tr>
      <w:tr w:rsidR="00EE134B" w:rsidRPr="0062676B" w:rsidTr="00B532C3">
        <w:tc>
          <w:tcPr>
            <w:tcW w:w="2965" w:type="dxa"/>
            <w:vAlign w:val="center"/>
          </w:tcPr>
          <w:p w:rsidR="00EE134B" w:rsidRPr="0062676B" w:rsidRDefault="00EE134B" w:rsidP="00B532C3">
            <w:pPr>
              <w:rPr>
                <w:rFonts w:ascii="宋体" w:hAnsi="宋体"/>
                <w:kern w:val="0"/>
                <w:szCs w:val="21"/>
              </w:rPr>
            </w:pPr>
            <w:r w:rsidRPr="0062676B">
              <w:rPr>
                <w:rFonts w:ascii="宋体" w:hAnsi="宋体" w:hint="eastAsia"/>
                <w:kern w:val="0"/>
                <w:szCs w:val="21"/>
              </w:rPr>
              <w:t>第二层次</w:t>
            </w:r>
          </w:p>
        </w:tc>
        <w:tc>
          <w:tcPr>
            <w:tcW w:w="2966" w:type="dxa"/>
            <w:vAlign w:val="center"/>
          </w:tcPr>
          <w:p w:rsidR="00EE134B" w:rsidRPr="0062676B" w:rsidRDefault="00EE134B" w:rsidP="00B532C3">
            <w:pPr>
              <w:jc w:val="right"/>
              <w:rPr>
                <w:rFonts w:ascii="宋体" w:hAnsi="宋体"/>
                <w:kern w:val="0"/>
                <w:szCs w:val="21"/>
              </w:rPr>
            </w:pPr>
            <w:r w:rsidRPr="0062676B">
              <w:rPr>
                <w:kern w:val="0"/>
                <w:szCs w:val="21"/>
              </w:rPr>
              <w:t>-</w:t>
            </w:r>
          </w:p>
        </w:tc>
        <w:tc>
          <w:tcPr>
            <w:tcW w:w="2966" w:type="dxa"/>
            <w:vAlign w:val="center"/>
          </w:tcPr>
          <w:p w:rsidR="00EE134B" w:rsidRPr="0062676B" w:rsidRDefault="00EE134B" w:rsidP="00B532C3">
            <w:pPr>
              <w:jc w:val="right"/>
              <w:rPr>
                <w:kern w:val="0"/>
                <w:szCs w:val="21"/>
              </w:rPr>
            </w:pPr>
            <w:r w:rsidRPr="0062676B">
              <w:rPr>
                <w:rFonts w:eastAsiaTheme="minorEastAsia"/>
                <w:szCs w:val="21"/>
              </w:rPr>
              <w:t>-</w:t>
            </w:r>
          </w:p>
        </w:tc>
      </w:tr>
      <w:tr w:rsidR="00EE134B" w:rsidRPr="0062676B" w:rsidTr="00B532C3">
        <w:tc>
          <w:tcPr>
            <w:tcW w:w="2965" w:type="dxa"/>
            <w:vAlign w:val="center"/>
          </w:tcPr>
          <w:p w:rsidR="00EE134B" w:rsidRPr="0062676B" w:rsidRDefault="00EE134B" w:rsidP="00B532C3">
            <w:pPr>
              <w:rPr>
                <w:rFonts w:ascii="宋体" w:hAnsi="宋体"/>
                <w:kern w:val="0"/>
                <w:szCs w:val="21"/>
              </w:rPr>
            </w:pPr>
            <w:r w:rsidRPr="0062676B">
              <w:rPr>
                <w:rFonts w:ascii="宋体" w:hAnsi="宋体" w:hint="eastAsia"/>
                <w:kern w:val="0"/>
                <w:szCs w:val="21"/>
              </w:rPr>
              <w:t>第三层次</w:t>
            </w:r>
          </w:p>
        </w:tc>
        <w:tc>
          <w:tcPr>
            <w:tcW w:w="2966" w:type="dxa"/>
            <w:vAlign w:val="center"/>
          </w:tcPr>
          <w:p w:rsidR="00EE134B" w:rsidRPr="0062676B" w:rsidRDefault="00EE134B" w:rsidP="00B532C3">
            <w:pPr>
              <w:jc w:val="right"/>
              <w:rPr>
                <w:rFonts w:ascii="宋体" w:hAnsi="宋体"/>
                <w:kern w:val="0"/>
                <w:szCs w:val="21"/>
              </w:rPr>
            </w:pPr>
            <w:r w:rsidRPr="0062676B">
              <w:rPr>
                <w:kern w:val="0"/>
                <w:szCs w:val="21"/>
              </w:rPr>
              <w:t>-</w:t>
            </w:r>
          </w:p>
        </w:tc>
        <w:tc>
          <w:tcPr>
            <w:tcW w:w="2966" w:type="dxa"/>
            <w:vAlign w:val="center"/>
          </w:tcPr>
          <w:p w:rsidR="00EE134B" w:rsidRPr="0062676B" w:rsidRDefault="00EE134B" w:rsidP="00B532C3">
            <w:pPr>
              <w:jc w:val="right"/>
              <w:rPr>
                <w:kern w:val="0"/>
                <w:szCs w:val="21"/>
              </w:rPr>
            </w:pPr>
            <w:r w:rsidRPr="0062676B">
              <w:rPr>
                <w:rFonts w:eastAsiaTheme="minorEastAsia"/>
                <w:szCs w:val="21"/>
              </w:rPr>
              <w:t>-</w:t>
            </w:r>
          </w:p>
        </w:tc>
      </w:tr>
      <w:tr w:rsidR="00EE134B" w:rsidRPr="0062676B" w:rsidTr="00B532C3">
        <w:tc>
          <w:tcPr>
            <w:tcW w:w="2965" w:type="dxa"/>
            <w:vAlign w:val="center"/>
          </w:tcPr>
          <w:p w:rsidR="00EE134B" w:rsidRPr="0062676B" w:rsidRDefault="00EE134B" w:rsidP="00B532C3">
            <w:pPr>
              <w:jc w:val="center"/>
              <w:rPr>
                <w:rFonts w:ascii="宋体" w:hAnsi="宋体"/>
                <w:kern w:val="0"/>
                <w:szCs w:val="21"/>
              </w:rPr>
            </w:pPr>
            <w:r w:rsidRPr="0062676B">
              <w:rPr>
                <w:rFonts w:ascii="宋体" w:hAnsi="宋体" w:hint="eastAsia"/>
                <w:kern w:val="0"/>
                <w:szCs w:val="21"/>
              </w:rPr>
              <w:t>合计</w:t>
            </w:r>
          </w:p>
        </w:tc>
        <w:tc>
          <w:tcPr>
            <w:tcW w:w="2966" w:type="dxa"/>
            <w:vAlign w:val="center"/>
          </w:tcPr>
          <w:p w:rsidR="00EE134B" w:rsidRPr="0062676B" w:rsidRDefault="00EE134B" w:rsidP="00B532C3">
            <w:pPr>
              <w:jc w:val="right"/>
              <w:rPr>
                <w:rFonts w:ascii="宋体" w:hAnsi="宋体"/>
                <w:kern w:val="0"/>
                <w:szCs w:val="21"/>
              </w:rPr>
            </w:pPr>
            <w:r w:rsidRPr="0062676B">
              <w:rPr>
                <w:kern w:val="0"/>
                <w:szCs w:val="21"/>
              </w:rPr>
              <w:t>331,016,131.91</w:t>
            </w:r>
          </w:p>
        </w:tc>
        <w:tc>
          <w:tcPr>
            <w:tcW w:w="2966" w:type="dxa"/>
            <w:vAlign w:val="center"/>
          </w:tcPr>
          <w:p w:rsidR="00EE134B" w:rsidRPr="0062676B" w:rsidRDefault="00EE134B" w:rsidP="00B532C3">
            <w:pPr>
              <w:jc w:val="right"/>
              <w:rPr>
                <w:kern w:val="0"/>
                <w:szCs w:val="21"/>
              </w:rPr>
            </w:pPr>
            <w:r w:rsidRPr="0062676B">
              <w:rPr>
                <w:rFonts w:eastAsiaTheme="minorEastAsia"/>
                <w:szCs w:val="21"/>
              </w:rPr>
              <w:t>316,731,841.14</w:t>
            </w:r>
          </w:p>
        </w:tc>
      </w:tr>
    </w:tbl>
    <w:p w:rsidR="00EE134B" w:rsidRPr="0062676B" w:rsidRDefault="00EE134B" w:rsidP="00EE134B">
      <w:pPr>
        <w:autoSpaceDE w:val="0"/>
        <w:autoSpaceDN w:val="0"/>
        <w:adjustRightInd w:val="0"/>
        <w:rPr>
          <w:rFonts w:ascii="宋体" w:hAnsi="宋体"/>
          <w:b/>
          <w:szCs w:val="21"/>
        </w:rPr>
      </w:pPr>
      <w:r w:rsidRPr="0062676B">
        <w:rPr>
          <w:b/>
          <w:bCs/>
          <w:kern w:val="0"/>
          <w:szCs w:val="21"/>
        </w:rPr>
        <w:t>7.4.14.2.2</w:t>
      </w:r>
      <w:r w:rsidRPr="0062676B">
        <w:rPr>
          <w:rFonts w:ascii="宋体" w:hAnsi="宋体" w:hint="eastAsia"/>
          <w:b/>
          <w:szCs w:val="21"/>
        </w:rPr>
        <w:t xml:space="preserve"> 公允价值所属层次间的重大变动</w:t>
      </w:r>
    </w:p>
    <w:p w:rsidR="00B34267" w:rsidRDefault="00F356C7">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B34267" w:rsidRDefault="00B34267">
      <w:pPr>
        <w:tabs>
          <w:tab w:val="left" w:pos="426"/>
        </w:tabs>
        <w:spacing w:line="360" w:lineRule="auto"/>
        <w:ind w:firstLineChars="200" w:firstLine="420"/>
        <w:jc w:val="left"/>
        <w:rPr>
          <w:szCs w:val="21"/>
        </w:rPr>
      </w:pPr>
    </w:p>
    <w:p w:rsidR="00EE134B" w:rsidRPr="0062676B" w:rsidRDefault="00EE134B" w:rsidP="00EE134B">
      <w:pPr>
        <w:tabs>
          <w:tab w:val="left" w:pos="426"/>
        </w:tabs>
        <w:spacing w:line="360" w:lineRule="auto"/>
        <w:ind w:firstLineChars="200" w:firstLine="420"/>
        <w:jc w:val="left"/>
        <w:rPr>
          <w:szCs w:val="21"/>
        </w:rPr>
      </w:pPr>
      <w:r w:rsidRPr="0062676B">
        <w:rPr>
          <w:szCs w:val="21"/>
        </w:rPr>
        <w:t>对于证券交易所上市的股票和债券，若出现重大事项停牌、交易不活跃</w:t>
      </w:r>
      <w:r w:rsidRPr="0062676B">
        <w:rPr>
          <w:szCs w:val="21"/>
        </w:rPr>
        <w:t>(</w:t>
      </w:r>
      <w:r w:rsidRPr="0062676B">
        <w:rPr>
          <w:szCs w:val="21"/>
        </w:rPr>
        <w:t>包括涨跌停时的交易不活跃</w:t>
      </w:r>
      <w:r w:rsidRPr="0062676B">
        <w:rPr>
          <w:szCs w:val="21"/>
        </w:rPr>
        <w:t>)</w:t>
      </w:r>
      <w:r w:rsidRPr="0062676B">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775B97" w:rsidRPr="00775B97" w:rsidRDefault="00775B97" w:rsidP="00775B97">
      <w:pPr>
        <w:autoSpaceDE w:val="0"/>
        <w:autoSpaceDN w:val="0"/>
        <w:adjustRightInd w:val="0"/>
        <w:rPr>
          <w:b/>
          <w:bCs/>
          <w:kern w:val="0"/>
          <w:szCs w:val="21"/>
        </w:rPr>
      </w:pPr>
      <w:r w:rsidRPr="00775B97">
        <w:rPr>
          <w:b/>
          <w:bCs/>
          <w:kern w:val="0"/>
          <w:szCs w:val="21"/>
        </w:rPr>
        <w:t>7.4.14.2.3</w:t>
      </w:r>
      <w:r w:rsidRPr="00775B97">
        <w:rPr>
          <w:rFonts w:hint="eastAsia"/>
          <w:b/>
          <w:bCs/>
          <w:kern w:val="0"/>
          <w:szCs w:val="21"/>
        </w:rPr>
        <w:t xml:space="preserve"> </w:t>
      </w:r>
      <w:r w:rsidRPr="00775B97">
        <w:rPr>
          <w:b/>
          <w:bCs/>
          <w:kern w:val="0"/>
          <w:szCs w:val="21"/>
        </w:rPr>
        <w:t>第三层</w:t>
      </w:r>
      <w:r w:rsidRPr="00775B97">
        <w:rPr>
          <w:rFonts w:hint="eastAsia"/>
          <w:b/>
          <w:bCs/>
          <w:kern w:val="0"/>
          <w:szCs w:val="21"/>
        </w:rPr>
        <w:t>次</w:t>
      </w:r>
      <w:r w:rsidRPr="00775B97">
        <w:rPr>
          <w:b/>
          <w:bCs/>
          <w:kern w:val="0"/>
          <w:szCs w:val="21"/>
        </w:rPr>
        <w:t>公允价值</w:t>
      </w:r>
      <w:r w:rsidRPr="00775B97">
        <w:rPr>
          <w:rFonts w:hint="eastAsia"/>
          <w:b/>
          <w:bCs/>
          <w:kern w:val="0"/>
          <w:szCs w:val="21"/>
        </w:rPr>
        <w:t>余</w:t>
      </w:r>
      <w:r w:rsidRPr="00775B97">
        <w:rPr>
          <w:b/>
          <w:bCs/>
          <w:kern w:val="0"/>
          <w:szCs w:val="21"/>
        </w:rPr>
        <w:t>额</w:t>
      </w:r>
      <w:r w:rsidRPr="00775B97">
        <w:rPr>
          <w:rFonts w:hint="eastAsia"/>
          <w:b/>
          <w:bCs/>
          <w:kern w:val="0"/>
          <w:szCs w:val="21"/>
        </w:rPr>
        <w:t>及变动情况</w:t>
      </w:r>
    </w:p>
    <w:p w:rsidR="00EE134B" w:rsidRPr="00775B97" w:rsidRDefault="00775B97" w:rsidP="00C77AF2">
      <w:pPr>
        <w:autoSpaceDE w:val="0"/>
        <w:autoSpaceDN w:val="0"/>
        <w:adjustRightInd w:val="0"/>
        <w:ind w:firstLine="420"/>
        <w:rPr>
          <w:kern w:val="0"/>
          <w:szCs w:val="21"/>
        </w:rPr>
      </w:pPr>
      <w:r w:rsidRPr="00775B97">
        <w:rPr>
          <w:kern w:val="0"/>
          <w:szCs w:val="21"/>
        </w:rPr>
        <w:t>本基金在本报告期内及上年度可比期间均未持有第三层次公允价值资产。</w:t>
      </w:r>
    </w:p>
    <w:p w:rsidR="00EE134B" w:rsidRPr="0062676B" w:rsidRDefault="00EE134B" w:rsidP="00EE134B">
      <w:pPr>
        <w:spacing w:line="360" w:lineRule="auto"/>
        <w:rPr>
          <w:b/>
          <w:bCs/>
          <w:kern w:val="0"/>
          <w:szCs w:val="21"/>
        </w:rPr>
      </w:pPr>
      <w:r w:rsidRPr="0062676B">
        <w:rPr>
          <w:b/>
          <w:bCs/>
          <w:kern w:val="0"/>
          <w:szCs w:val="21"/>
        </w:rPr>
        <w:t xml:space="preserve">7.4.14.3 </w:t>
      </w:r>
      <w:r w:rsidRPr="0062676B">
        <w:rPr>
          <w:rFonts w:hint="eastAsia"/>
          <w:b/>
          <w:bCs/>
          <w:kern w:val="0"/>
          <w:szCs w:val="21"/>
        </w:rPr>
        <w:t>非持续的</w:t>
      </w:r>
      <w:r w:rsidRPr="0062676B">
        <w:rPr>
          <w:b/>
          <w:bCs/>
          <w:kern w:val="0"/>
          <w:szCs w:val="21"/>
        </w:rPr>
        <w:t>以公允价值计量的金融工具</w:t>
      </w:r>
      <w:r w:rsidRPr="0062676B">
        <w:rPr>
          <w:rFonts w:hint="eastAsia"/>
          <w:b/>
          <w:bCs/>
          <w:kern w:val="0"/>
          <w:szCs w:val="21"/>
        </w:rPr>
        <w:t>的说明</w:t>
      </w:r>
    </w:p>
    <w:p w:rsidR="00EE134B" w:rsidRPr="0062676B" w:rsidRDefault="00EE134B" w:rsidP="00EE134B">
      <w:pPr>
        <w:tabs>
          <w:tab w:val="left" w:pos="426"/>
        </w:tabs>
        <w:spacing w:line="360" w:lineRule="auto"/>
        <w:ind w:firstLineChars="200" w:firstLine="420"/>
        <w:jc w:val="left"/>
        <w:rPr>
          <w:szCs w:val="21"/>
        </w:rPr>
      </w:pPr>
      <w:r w:rsidRPr="0062676B">
        <w:rPr>
          <w:szCs w:val="21"/>
        </w:rPr>
        <w:t>于</w:t>
      </w:r>
      <w:r w:rsidRPr="0062676B">
        <w:rPr>
          <w:szCs w:val="21"/>
        </w:rPr>
        <w:t>2023</w:t>
      </w:r>
      <w:r w:rsidRPr="0062676B">
        <w:rPr>
          <w:szCs w:val="21"/>
        </w:rPr>
        <w:t>年</w:t>
      </w:r>
      <w:r w:rsidRPr="0062676B">
        <w:rPr>
          <w:szCs w:val="21"/>
        </w:rPr>
        <w:t>12</w:t>
      </w:r>
      <w:r w:rsidRPr="0062676B">
        <w:rPr>
          <w:szCs w:val="21"/>
        </w:rPr>
        <w:t>月</w:t>
      </w:r>
      <w:r w:rsidRPr="0062676B">
        <w:rPr>
          <w:szCs w:val="21"/>
        </w:rPr>
        <w:t>31</w:t>
      </w:r>
      <w:r w:rsidRPr="0062676B">
        <w:rPr>
          <w:szCs w:val="21"/>
        </w:rPr>
        <w:t>日，本基金未持有非持续的以公允价值计量的金融资产</w:t>
      </w:r>
      <w:r w:rsidRPr="0062676B">
        <w:rPr>
          <w:szCs w:val="21"/>
        </w:rPr>
        <w:t>(2022</w:t>
      </w:r>
      <w:r w:rsidRPr="0062676B">
        <w:rPr>
          <w:szCs w:val="21"/>
        </w:rPr>
        <w:t>年</w:t>
      </w:r>
      <w:r w:rsidRPr="0062676B">
        <w:rPr>
          <w:szCs w:val="21"/>
        </w:rPr>
        <w:t>12</w:t>
      </w:r>
      <w:r w:rsidRPr="0062676B">
        <w:rPr>
          <w:szCs w:val="21"/>
        </w:rPr>
        <w:t>月</w:t>
      </w:r>
      <w:r w:rsidRPr="0062676B">
        <w:rPr>
          <w:szCs w:val="21"/>
        </w:rPr>
        <w:t>31</w:t>
      </w:r>
      <w:r w:rsidRPr="0062676B">
        <w:rPr>
          <w:szCs w:val="21"/>
        </w:rPr>
        <w:t>日：同</w:t>
      </w:r>
      <w:r w:rsidRPr="0062676B">
        <w:rPr>
          <w:szCs w:val="21"/>
        </w:rPr>
        <w:t>)</w:t>
      </w:r>
      <w:r w:rsidRPr="0062676B">
        <w:rPr>
          <w:szCs w:val="21"/>
        </w:rPr>
        <w:t>。</w:t>
      </w:r>
    </w:p>
    <w:p w:rsidR="00EE134B" w:rsidRPr="0062676B" w:rsidRDefault="00EE134B" w:rsidP="00EE134B">
      <w:pPr>
        <w:spacing w:line="360" w:lineRule="auto"/>
        <w:rPr>
          <w:rFonts w:ascii="宋体" w:hAnsi="宋体"/>
          <w:b/>
          <w:szCs w:val="21"/>
        </w:rPr>
      </w:pPr>
      <w:r w:rsidRPr="0062676B">
        <w:rPr>
          <w:b/>
          <w:bCs/>
          <w:kern w:val="0"/>
          <w:szCs w:val="21"/>
        </w:rPr>
        <w:t xml:space="preserve">7.4.14.4 </w:t>
      </w:r>
      <w:r w:rsidRPr="0062676B">
        <w:rPr>
          <w:b/>
          <w:bCs/>
          <w:kern w:val="0"/>
          <w:szCs w:val="21"/>
        </w:rPr>
        <w:t>不以公允价值计量的金融工具</w:t>
      </w:r>
      <w:r w:rsidRPr="0062676B">
        <w:rPr>
          <w:rFonts w:hint="eastAsia"/>
          <w:b/>
          <w:bCs/>
          <w:kern w:val="0"/>
          <w:szCs w:val="21"/>
        </w:rPr>
        <w:t>的相关说明</w:t>
      </w:r>
    </w:p>
    <w:p w:rsidR="00EE134B" w:rsidRPr="0062676B" w:rsidRDefault="00EE134B" w:rsidP="00EE134B">
      <w:pPr>
        <w:tabs>
          <w:tab w:val="left" w:pos="426"/>
        </w:tabs>
        <w:spacing w:line="360" w:lineRule="auto"/>
        <w:ind w:firstLineChars="200" w:firstLine="420"/>
        <w:jc w:val="left"/>
        <w:rPr>
          <w:szCs w:val="21"/>
        </w:rPr>
      </w:pPr>
      <w:r w:rsidRPr="0062676B">
        <w:rPr>
          <w:szCs w:val="21"/>
        </w:rPr>
        <w:t>不以公允价值计量的金融资产和负债主要包括应收款项和其他金融负债，其账面价值与公允价值相差很小。</w:t>
      </w:r>
      <w:bookmarkEnd w:id="230"/>
    </w:p>
    <w:bookmarkEnd w:id="231"/>
    <w:p w:rsidR="007B62FA" w:rsidRPr="0062676B" w:rsidRDefault="007B62FA" w:rsidP="00D417FA">
      <w:pPr>
        <w:adjustRightInd w:val="0"/>
        <w:snapToGrid w:val="0"/>
        <w:spacing w:beforeLines="100" w:before="312" w:line="360" w:lineRule="auto"/>
        <w:rPr>
          <w:rFonts w:eastAsiaTheme="minorEastAsia"/>
          <w:b/>
          <w:szCs w:val="21"/>
        </w:rPr>
      </w:pPr>
      <w:r w:rsidRPr="0062676B">
        <w:rPr>
          <w:rFonts w:eastAsiaTheme="minorEastAsia"/>
          <w:b/>
          <w:bCs/>
          <w:kern w:val="0"/>
          <w:szCs w:val="21"/>
        </w:rPr>
        <w:t>7.4.15</w:t>
      </w:r>
      <w:r w:rsidRPr="0062676B">
        <w:rPr>
          <w:rFonts w:eastAsiaTheme="minorEastAsia"/>
          <w:b/>
          <w:szCs w:val="21"/>
        </w:rPr>
        <w:t>有助于理解和分析会计报表需要说明的其他事项</w:t>
      </w:r>
    </w:p>
    <w:p w:rsidR="007B62FA" w:rsidRPr="0062676B" w:rsidRDefault="007B62FA" w:rsidP="00602A38">
      <w:pPr>
        <w:widowControl/>
        <w:spacing w:line="360" w:lineRule="auto"/>
        <w:ind w:firstLineChars="200" w:firstLine="420"/>
        <w:rPr>
          <w:rFonts w:eastAsiaTheme="minorEastAsia"/>
          <w:szCs w:val="21"/>
        </w:rPr>
      </w:pPr>
      <w:r w:rsidRPr="0062676B">
        <w:rPr>
          <w:rFonts w:eastAsiaTheme="minorEastAsia"/>
          <w:szCs w:val="21"/>
        </w:rPr>
        <w:t>截至资产负债表日本基金无需要说明的其他重要事项。</w:t>
      </w:r>
    </w:p>
    <w:p w:rsidR="00754137" w:rsidRPr="00833AFA" w:rsidRDefault="00754137" w:rsidP="00754137">
      <w:pPr>
        <w:pStyle w:val="1"/>
        <w:keepNext/>
        <w:keepLines/>
        <w:widowControl w:val="0"/>
        <w:spacing w:beforeLines="100" w:before="312" w:afterLines="100" w:after="312" w:line="360" w:lineRule="auto"/>
        <w:jc w:val="center"/>
        <w:rPr>
          <w:rFonts w:eastAsiaTheme="minorEastAsia"/>
          <w:b/>
          <w:bCs/>
          <w:sz w:val="21"/>
          <w:szCs w:val="21"/>
          <w:lang w:val="en-US"/>
        </w:rPr>
      </w:pPr>
      <w:bookmarkStart w:id="232" w:name="_Toc225498272"/>
      <w:bookmarkStart w:id="233" w:name="_Toc352255995"/>
      <w:bookmarkStart w:id="234" w:name="_Toc352256063"/>
      <w:bookmarkStart w:id="235" w:name="_Toc352331241"/>
      <w:bookmarkStart w:id="236" w:name="_Toc362424019"/>
      <w:bookmarkStart w:id="237" w:name="_Toc161660145"/>
      <w:bookmarkStart w:id="238" w:name="_Toc225500050"/>
      <w:bookmarkStart w:id="239" w:name="_Toc352256006"/>
      <w:bookmarkStart w:id="240" w:name="_Toc352256074"/>
      <w:bookmarkStart w:id="241" w:name="_Toc352331252"/>
      <w:bookmarkStart w:id="242" w:name="_Toc362424030"/>
      <w:r w:rsidRPr="00833AFA">
        <w:rPr>
          <w:rFonts w:eastAsiaTheme="minorEastAsia"/>
          <w:b/>
          <w:bCs/>
          <w:sz w:val="21"/>
          <w:szCs w:val="21"/>
          <w:lang w:val="en-US"/>
        </w:rPr>
        <w:lastRenderedPageBreak/>
        <w:t xml:space="preserve">§8  </w:t>
      </w:r>
      <w:r w:rsidRPr="00833AFA">
        <w:rPr>
          <w:rFonts w:eastAsiaTheme="minorEastAsia"/>
          <w:b/>
          <w:bCs/>
          <w:sz w:val="21"/>
          <w:szCs w:val="21"/>
          <w:lang w:val="en-US"/>
        </w:rPr>
        <w:t>投资组合报告</w:t>
      </w:r>
      <w:bookmarkEnd w:id="232"/>
      <w:bookmarkEnd w:id="233"/>
      <w:bookmarkEnd w:id="234"/>
      <w:bookmarkEnd w:id="235"/>
      <w:bookmarkEnd w:id="236"/>
      <w:bookmarkEnd w:id="237"/>
    </w:p>
    <w:p w:rsidR="00754137" w:rsidRPr="00833AFA" w:rsidRDefault="00754137" w:rsidP="00754137">
      <w:pPr>
        <w:pStyle w:val="20"/>
        <w:spacing w:before="0" w:after="0"/>
        <w:rPr>
          <w:rFonts w:ascii="Times New Roman" w:eastAsiaTheme="minorEastAsia" w:hAnsi="Times New Roman"/>
          <w:kern w:val="0"/>
          <w:sz w:val="21"/>
          <w:szCs w:val="21"/>
        </w:rPr>
      </w:pPr>
      <w:bookmarkStart w:id="243" w:name="_Toc225498273"/>
      <w:bookmarkStart w:id="244" w:name="_Toc352255996"/>
      <w:bookmarkStart w:id="245" w:name="_Toc352256064"/>
      <w:bookmarkStart w:id="246" w:name="_Toc352331242"/>
      <w:bookmarkStart w:id="247" w:name="_Toc362424020"/>
      <w:bookmarkStart w:id="248" w:name="_Toc161660146"/>
      <w:r w:rsidRPr="00833AFA">
        <w:rPr>
          <w:rFonts w:ascii="Times New Roman" w:eastAsiaTheme="minorEastAsia" w:hAnsi="Times New Roman"/>
          <w:bCs w:val="0"/>
          <w:kern w:val="0"/>
          <w:sz w:val="21"/>
          <w:szCs w:val="21"/>
        </w:rPr>
        <w:t xml:space="preserve">8.1 </w:t>
      </w:r>
      <w:r w:rsidRPr="00833AFA">
        <w:rPr>
          <w:rFonts w:ascii="Times New Roman" w:eastAsiaTheme="minorEastAsia" w:hAnsi="Times New Roman"/>
          <w:kern w:val="0"/>
          <w:sz w:val="21"/>
          <w:szCs w:val="21"/>
        </w:rPr>
        <w:t>期末基金资产组合情况</w:t>
      </w:r>
      <w:bookmarkEnd w:id="243"/>
      <w:bookmarkEnd w:id="244"/>
      <w:bookmarkEnd w:id="245"/>
      <w:bookmarkEnd w:id="246"/>
      <w:bookmarkEnd w:id="247"/>
      <w:bookmarkEnd w:id="248"/>
    </w:p>
    <w:p w:rsidR="00754137" w:rsidRPr="00833AFA" w:rsidRDefault="00754137" w:rsidP="00754137">
      <w:pPr>
        <w:autoSpaceDE w:val="0"/>
        <w:autoSpaceDN w:val="0"/>
        <w:adjustRightInd w:val="0"/>
        <w:spacing w:before="29" w:line="360" w:lineRule="auto"/>
        <w:ind w:left="15"/>
        <w:jc w:val="right"/>
        <w:rPr>
          <w:rFonts w:eastAsiaTheme="minorEastAsia"/>
          <w:kern w:val="0"/>
          <w:szCs w:val="21"/>
        </w:rPr>
      </w:pPr>
      <w:r w:rsidRPr="00833AFA">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3420"/>
        <w:gridCol w:w="2520"/>
        <w:gridCol w:w="1980"/>
      </w:tblGrid>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序号</w:t>
            </w:r>
          </w:p>
        </w:tc>
        <w:tc>
          <w:tcPr>
            <w:tcW w:w="3420"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项目</w:t>
            </w:r>
          </w:p>
        </w:tc>
        <w:tc>
          <w:tcPr>
            <w:tcW w:w="2520"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金额</w:t>
            </w:r>
          </w:p>
        </w:tc>
        <w:tc>
          <w:tcPr>
            <w:tcW w:w="1980"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占基金总资产的比例（</w:t>
            </w:r>
            <w:r w:rsidRPr="00833AFA">
              <w:rPr>
                <w:rFonts w:eastAsiaTheme="minorEastAsia"/>
                <w:szCs w:val="21"/>
              </w:rPr>
              <w:t>%</w:t>
            </w: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1</w:t>
            </w: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权益投资</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331,016,131.91</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90.07</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其中：普通股</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p>
        </w:tc>
        <w:tc>
          <w:tcPr>
            <w:tcW w:w="3420" w:type="dxa"/>
            <w:vAlign w:val="center"/>
          </w:tcPr>
          <w:p w:rsidR="00754137" w:rsidRPr="00833AFA" w:rsidRDefault="00754137" w:rsidP="00B532C3">
            <w:pPr>
              <w:spacing w:line="360" w:lineRule="auto"/>
              <w:ind w:leftChars="50" w:left="105" w:firstLineChars="300" w:firstLine="630"/>
              <w:rPr>
                <w:rFonts w:eastAsiaTheme="minorEastAsia"/>
                <w:szCs w:val="21"/>
              </w:rPr>
            </w:pPr>
            <w:r w:rsidRPr="00833AFA">
              <w:rPr>
                <w:rFonts w:eastAsiaTheme="minorEastAsia"/>
                <w:szCs w:val="21"/>
              </w:rPr>
              <w:t>存托凭证</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p>
        </w:tc>
        <w:tc>
          <w:tcPr>
            <w:tcW w:w="3420" w:type="dxa"/>
            <w:vAlign w:val="center"/>
          </w:tcPr>
          <w:p w:rsidR="00754137" w:rsidRPr="00833AFA" w:rsidRDefault="00754137" w:rsidP="00B532C3">
            <w:pPr>
              <w:spacing w:before="29" w:line="360" w:lineRule="auto"/>
              <w:ind w:left="17" w:firstLineChars="350" w:firstLine="735"/>
              <w:jc w:val="left"/>
              <w:rPr>
                <w:rFonts w:eastAsiaTheme="minorEastAsia"/>
                <w:szCs w:val="21"/>
              </w:rPr>
            </w:pPr>
            <w:r w:rsidRPr="00833AFA">
              <w:rPr>
                <w:rFonts w:eastAsiaTheme="minorEastAsia"/>
                <w:szCs w:val="21"/>
              </w:rPr>
              <w:t>优先股</w:t>
            </w:r>
          </w:p>
        </w:tc>
        <w:tc>
          <w:tcPr>
            <w:tcW w:w="2520" w:type="dxa"/>
            <w:vAlign w:val="center"/>
          </w:tcPr>
          <w:p w:rsidR="00754137" w:rsidRPr="00833AFA" w:rsidRDefault="00754137" w:rsidP="00B532C3">
            <w:pPr>
              <w:spacing w:before="29" w:line="360" w:lineRule="auto"/>
              <w:ind w:left="17"/>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before="29" w:line="360" w:lineRule="auto"/>
              <w:ind w:left="17"/>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p>
        </w:tc>
        <w:tc>
          <w:tcPr>
            <w:tcW w:w="3420" w:type="dxa"/>
            <w:vAlign w:val="center"/>
          </w:tcPr>
          <w:p w:rsidR="00754137" w:rsidRPr="00833AFA" w:rsidRDefault="00754137" w:rsidP="00B532C3">
            <w:pPr>
              <w:spacing w:before="29" w:line="360" w:lineRule="auto"/>
              <w:ind w:left="17" w:firstLineChars="350" w:firstLine="735"/>
              <w:jc w:val="left"/>
              <w:rPr>
                <w:rFonts w:eastAsiaTheme="minorEastAsia"/>
                <w:szCs w:val="21"/>
              </w:rPr>
            </w:pPr>
            <w:r w:rsidRPr="00833AFA">
              <w:rPr>
                <w:rFonts w:eastAsiaTheme="minorEastAsia"/>
                <w:szCs w:val="21"/>
              </w:rPr>
              <w:t>房地产信托凭证</w:t>
            </w:r>
          </w:p>
        </w:tc>
        <w:tc>
          <w:tcPr>
            <w:tcW w:w="2520" w:type="dxa"/>
            <w:vAlign w:val="center"/>
          </w:tcPr>
          <w:p w:rsidR="00754137" w:rsidRPr="00833AFA" w:rsidRDefault="00754137" w:rsidP="00B532C3">
            <w:pPr>
              <w:spacing w:before="29" w:line="360" w:lineRule="auto"/>
              <w:ind w:left="17"/>
              <w:jc w:val="right"/>
              <w:rPr>
                <w:rFonts w:eastAsiaTheme="minorEastAsia"/>
                <w:szCs w:val="21"/>
              </w:rPr>
            </w:pPr>
            <w:r w:rsidRPr="00833AFA">
              <w:rPr>
                <w:rFonts w:eastAsiaTheme="minorEastAsia"/>
                <w:szCs w:val="21"/>
              </w:rPr>
              <w:t>331,016,131.91</w:t>
            </w:r>
          </w:p>
        </w:tc>
        <w:tc>
          <w:tcPr>
            <w:tcW w:w="1980" w:type="dxa"/>
            <w:vAlign w:val="center"/>
          </w:tcPr>
          <w:p w:rsidR="00754137" w:rsidRPr="00833AFA" w:rsidRDefault="00754137" w:rsidP="00B532C3">
            <w:pPr>
              <w:spacing w:before="29" w:line="360" w:lineRule="auto"/>
              <w:ind w:left="17"/>
              <w:jc w:val="right"/>
              <w:rPr>
                <w:rFonts w:eastAsiaTheme="minorEastAsia"/>
                <w:szCs w:val="21"/>
              </w:rPr>
            </w:pPr>
            <w:r w:rsidRPr="00833AFA">
              <w:rPr>
                <w:rFonts w:eastAsiaTheme="minorEastAsia"/>
                <w:szCs w:val="21"/>
              </w:rPr>
              <w:t>90.07</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2</w:t>
            </w:r>
          </w:p>
        </w:tc>
        <w:tc>
          <w:tcPr>
            <w:tcW w:w="3420" w:type="dxa"/>
            <w:vAlign w:val="center"/>
          </w:tcPr>
          <w:p w:rsidR="00754137" w:rsidRPr="00833AFA" w:rsidRDefault="00754137" w:rsidP="00B532C3">
            <w:pPr>
              <w:spacing w:line="360" w:lineRule="auto"/>
              <w:ind w:leftChars="49" w:left="103"/>
              <w:rPr>
                <w:rFonts w:eastAsiaTheme="minorEastAsia"/>
                <w:szCs w:val="21"/>
              </w:rPr>
            </w:pPr>
            <w:r w:rsidRPr="00833AFA">
              <w:rPr>
                <w:rFonts w:eastAsiaTheme="minorEastAsia"/>
                <w:szCs w:val="21"/>
              </w:rPr>
              <w:t>基金投资</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3</w:t>
            </w: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固定收益投资</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其中：债券</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p>
        </w:tc>
        <w:tc>
          <w:tcPr>
            <w:tcW w:w="3420" w:type="dxa"/>
            <w:vAlign w:val="center"/>
          </w:tcPr>
          <w:p w:rsidR="00754137" w:rsidRPr="00833AFA" w:rsidRDefault="00754137" w:rsidP="00B532C3">
            <w:pPr>
              <w:spacing w:line="360" w:lineRule="auto"/>
              <w:ind w:leftChars="50" w:left="105" w:firstLineChars="300" w:firstLine="630"/>
              <w:rPr>
                <w:rFonts w:eastAsiaTheme="minorEastAsia"/>
                <w:szCs w:val="21"/>
              </w:rPr>
            </w:pPr>
            <w:r w:rsidRPr="00833AFA">
              <w:rPr>
                <w:rFonts w:eastAsiaTheme="minorEastAsia"/>
                <w:szCs w:val="21"/>
              </w:rPr>
              <w:t>资产支持证券</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4</w:t>
            </w: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金融衍生品投资</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其中：远期</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 xml:space="preserve">      </w:t>
            </w:r>
            <w:r w:rsidRPr="00833AFA">
              <w:rPr>
                <w:rFonts w:eastAsiaTheme="minorEastAsia"/>
                <w:szCs w:val="21"/>
              </w:rPr>
              <w:t>期货</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 xml:space="preserve">      </w:t>
            </w:r>
            <w:r w:rsidRPr="00833AFA">
              <w:rPr>
                <w:rFonts w:eastAsiaTheme="minorEastAsia"/>
                <w:szCs w:val="21"/>
              </w:rPr>
              <w:t>期权</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 xml:space="preserve">      </w:t>
            </w:r>
            <w:r w:rsidRPr="00833AFA">
              <w:rPr>
                <w:rFonts w:eastAsiaTheme="minorEastAsia"/>
                <w:szCs w:val="21"/>
              </w:rPr>
              <w:t>权证</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5</w:t>
            </w: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买入返售金融资产</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其中：买断式回购的买入返售金融资产</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6</w:t>
            </w: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货币市场工具</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c>
          <w:tcPr>
            <w:tcW w:w="938"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7</w:t>
            </w: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银行存款和结算备付金合计</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31,887,728.29</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8.68</w:t>
            </w:r>
          </w:p>
        </w:tc>
      </w:tr>
      <w:tr w:rsidR="00754137" w:rsidRPr="00833AFA" w:rsidTr="00B532C3">
        <w:tc>
          <w:tcPr>
            <w:tcW w:w="938" w:type="dxa"/>
            <w:vAlign w:val="center"/>
          </w:tcPr>
          <w:p w:rsidR="00754137" w:rsidRPr="00833AFA" w:rsidRDefault="00754137" w:rsidP="00B532C3">
            <w:pPr>
              <w:spacing w:before="29" w:line="360" w:lineRule="auto"/>
              <w:ind w:left="17"/>
              <w:jc w:val="center"/>
              <w:rPr>
                <w:rFonts w:eastAsiaTheme="minorEastAsia"/>
                <w:szCs w:val="21"/>
              </w:rPr>
            </w:pPr>
            <w:r w:rsidRPr="00833AFA">
              <w:rPr>
                <w:rFonts w:eastAsiaTheme="minorEastAsia"/>
                <w:szCs w:val="21"/>
              </w:rPr>
              <w:t>8</w:t>
            </w: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其他各项资产</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4,595,232.29</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1.25</w:t>
            </w:r>
          </w:p>
        </w:tc>
      </w:tr>
      <w:tr w:rsidR="00754137" w:rsidRPr="00833AFA" w:rsidTr="00B532C3">
        <w:tc>
          <w:tcPr>
            <w:tcW w:w="938" w:type="dxa"/>
            <w:vAlign w:val="center"/>
          </w:tcPr>
          <w:p w:rsidR="00754137" w:rsidRPr="00833AFA" w:rsidRDefault="00754137" w:rsidP="00B532C3">
            <w:pPr>
              <w:spacing w:before="29" w:line="360" w:lineRule="auto"/>
              <w:ind w:left="17"/>
              <w:jc w:val="center"/>
              <w:rPr>
                <w:rFonts w:eastAsiaTheme="minorEastAsia"/>
                <w:szCs w:val="21"/>
              </w:rPr>
            </w:pPr>
            <w:r w:rsidRPr="00833AFA">
              <w:rPr>
                <w:rFonts w:eastAsiaTheme="minorEastAsia"/>
                <w:szCs w:val="21"/>
              </w:rPr>
              <w:t>9</w:t>
            </w:r>
          </w:p>
        </w:tc>
        <w:tc>
          <w:tcPr>
            <w:tcW w:w="3420"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合计</w:t>
            </w:r>
          </w:p>
        </w:tc>
        <w:tc>
          <w:tcPr>
            <w:tcW w:w="252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367,499,092.49</w:t>
            </w:r>
          </w:p>
        </w:tc>
        <w:tc>
          <w:tcPr>
            <w:tcW w:w="1980"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100.00</w:t>
            </w:r>
          </w:p>
        </w:tc>
      </w:tr>
    </w:tbl>
    <w:p w:rsidR="00754137" w:rsidRPr="00833AFA" w:rsidRDefault="00754137" w:rsidP="00754137">
      <w:pPr>
        <w:pStyle w:val="20"/>
        <w:spacing w:beforeLines="100" w:before="312" w:after="0"/>
        <w:rPr>
          <w:rFonts w:ascii="Times New Roman" w:eastAsiaTheme="minorEastAsia" w:hAnsi="Times New Roman"/>
          <w:kern w:val="0"/>
          <w:sz w:val="21"/>
          <w:szCs w:val="21"/>
        </w:rPr>
      </w:pPr>
      <w:bookmarkStart w:id="249" w:name="_Toc161660147"/>
      <w:r w:rsidRPr="00833AFA">
        <w:rPr>
          <w:rFonts w:ascii="Times New Roman" w:eastAsiaTheme="minorEastAsia" w:hAnsi="Times New Roman"/>
          <w:kern w:val="0"/>
          <w:sz w:val="21"/>
          <w:szCs w:val="21"/>
        </w:rPr>
        <w:t xml:space="preserve">8.2 </w:t>
      </w:r>
      <w:r w:rsidRPr="00833AFA">
        <w:rPr>
          <w:rFonts w:ascii="Times New Roman" w:eastAsiaTheme="minorEastAsia" w:hAnsi="Times New Roman"/>
          <w:kern w:val="0"/>
          <w:sz w:val="21"/>
          <w:szCs w:val="21"/>
        </w:rPr>
        <w:t>期末在各个国家（地区）证券市场的权益投资分布</w:t>
      </w:r>
      <w:bookmarkEnd w:id="249"/>
    </w:p>
    <w:p w:rsidR="00754137" w:rsidRPr="00833AFA" w:rsidRDefault="00754137" w:rsidP="00754137">
      <w:pPr>
        <w:autoSpaceDE w:val="0"/>
        <w:autoSpaceDN w:val="0"/>
        <w:adjustRightInd w:val="0"/>
        <w:spacing w:before="29" w:line="360" w:lineRule="auto"/>
        <w:ind w:left="15"/>
        <w:jc w:val="right"/>
        <w:rPr>
          <w:rFonts w:eastAsiaTheme="minorEastAsia"/>
          <w:szCs w:val="21"/>
        </w:rPr>
      </w:pPr>
      <w:r w:rsidRPr="00833AFA">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3598"/>
        <w:gridCol w:w="3684"/>
      </w:tblGrid>
      <w:tr w:rsidR="00754137" w:rsidRPr="00833AFA" w:rsidTr="00B532C3">
        <w:tc>
          <w:tcPr>
            <w:tcW w:w="2074"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lastRenderedPageBreak/>
              <w:t>国家（地区）</w:t>
            </w:r>
          </w:p>
        </w:tc>
        <w:tc>
          <w:tcPr>
            <w:tcW w:w="3598"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公允价值</w:t>
            </w:r>
          </w:p>
        </w:tc>
        <w:tc>
          <w:tcPr>
            <w:tcW w:w="3684"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占基金资产净值比例（％）</w:t>
            </w:r>
          </w:p>
        </w:tc>
      </w:tr>
      <w:tr w:rsidR="00B34267">
        <w:tc>
          <w:tcPr>
            <w:tcW w:w="2074" w:type="dxa"/>
            <w:vAlign w:val="center"/>
          </w:tcPr>
          <w:p w:rsidR="00B34267" w:rsidRDefault="00F356C7">
            <w:pPr>
              <w:jc w:val="left"/>
            </w:pPr>
            <w:r>
              <w:rPr>
                <w:rFonts w:eastAsiaTheme="minorEastAsia"/>
                <w:szCs w:val="21"/>
              </w:rPr>
              <w:t>美国</w:t>
            </w:r>
          </w:p>
        </w:tc>
        <w:tc>
          <w:tcPr>
            <w:tcW w:w="3598" w:type="dxa"/>
            <w:vAlign w:val="center"/>
          </w:tcPr>
          <w:p w:rsidR="00B34267" w:rsidRDefault="00F356C7">
            <w:pPr>
              <w:jc w:val="right"/>
            </w:pPr>
            <w:r>
              <w:rPr>
                <w:rFonts w:eastAsiaTheme="minorEastAsia"/>
                <w:szCs w:val="21"/>
              </w:rPr>
              <w:t>258,551,965.52</w:t>
            </w:r>
          </w:p>
        </w:tc>
        <w:tc>
          <w:tcPr>
            <w:tcW w:w="3684" w:type="dxa"/>
            <w:vAlign w:val="center"/>
          </w:tcPr>
          <w:p w:rsidR="00B34267" w:rsidRDefault="00F356C7">
            <w:pPr>
              <w:jc w:val="right"/>
            </w:pPr>
            <w:r>
              <w:rPr>
                <w:rFonts w:eastAsiaTheme="minorEastAsia"/>
                <w:szCs w:val="21"/>
              </w:rPr>
              <w:t>73.97</w:t>
            </w:r>
          </w:p>
        </w:tc>
      </w:tr>
      <w:tr w:rsidR="00B34267">
        <w:tc>
          <w:tcPr>
            <w:tcW w:w="2074" w:type="dxa"/>
            <w:vAlign w:val="center"/>
          </w:tcPr>
          <w:p w:rsidR="00B34267" w:rsidRDefault="00F356C7">
            <w:pPr>
              <w:jc w:val="left"/>
            </w:pPr>
            <w:r>
              <w:rPr>
                <w:rFonts w:eastAsiaTheme="minorEastAsia"/>
                <w:szCs w:val="21"/>
              </w:rPr>
              <w:t>日本</w:t>
            </w:r>
          </w:p>
        </w:tc>
        <w:tc>
          <w:tcPr>
            <w:tcW w:w="3598" w:type="dxa"/>
            <w:vAlign w:val="center"/>
          </w:tcPr>
          <w:p w:rsidR="00B34267" w:rsidRDefault="00F356C7">
            <w:pPr>
              <w:jc w:val="right"/>
            </w:pPr>
            <w:r>
              <w:rPr>
                <w:rFonts w:eastAsiaTheme="minorEastAsia"/>
                <w:szCs w:val="21"/>
              </w:rPr>
              <w:t>16,690,284.01</w:t>
            </w:r>
          </w:p>
        </w:tc>
        <w:tc>
          <w:tcPr>
            <w:tcW w:w="3684" w:type="dxa"/>
            <w:vAlign w:val="center"/>
          </w:tcPr>
          <w:p w:rsidR="00B34267" w:rsidRDefault="00F356C7">
            <w:pPr>
              <w:jc w:val="right"/>
            </w:pPr>
            <w:r>
              <w:rPr>
                <w:rFonts w:eastAsiaTheme="minorEastAsia"/>
                <w:szCs w:val="21"/>
              </w:rPr>
              <w:t>4.77</w:t>
            </w:r>
          </w:p>
        </w:tc>
      </w:tr>
      <w:tr w:rsidR="00B34267">
        <w:tc>
          <w:tcPr>
            <w:tcW w:w="2074" w:type="dxa"/>
            <w:vAlign w:val="center"/>
          </w:tcPr>
          <w:p w:rsidR="00B34267" w:rsidRDefault="00F356C7">
            <w:pPr>
              <w:jc w:val="left"/>
            </w:pPr>
            <w:r>
              <w:rPr>
                <w:rFonts w:eastAsiaTheme="minorEastAsia"/>
                <w:szCs w:val="21"/>
              </w:rPr>
              <w:t>澳大利亚</w:t>
            </w:r>
          </w:p>
        </w:tc>
        <w:tc>
          <w:tcPr>
            <w:tcW w:w="3598" w:type="dxa"/>
            <w:vAlign w:val="center"/>
          </w:tcPr>
          <w:p w:rsidR="00B34267" w:rsidRDefault="00F356C7">
            <w:pPr>
              <w:jc w:val="right"/>
            </w:pPr>
            <w:r>
              <w:rPr>
                <w:rFonts w:eastAsiaTheme="minorEastAsia"/>
                <w:szCs w:val="21"/>
              </w:rPr>
              <w:t>14,876,989.01</w:t>
            </w:r>
          </w:p>
        </w:tc>
        <w:tc>
          <w:tcPr>
            <w:tcW w:w="3684" w:type="dxa"/>
            <w:vAlign w:val="center"/>
          </w:tcPr>
          <w:p w:rsidR="00B34267" w:rsidRDefault="00F356C7">
            <w:pPr>
              <w:jc w:val="right"/>
            </w:pPr>
            <w:r>
              <w:rPr>
                <w:rFonts w:eastAsiaTheme="minorEastAsia"/>
                <w:szCs w:val="21"/>
              </w:rPr>
              <w:t>4.26</w:t>
            </w:r>
          </w:p>
        </w:tc>
      </w:tr>
      <w:tr w:rsidR="00B34267">
        <w:tc>
          <w:tcPr>
            <w:tcW w:w="2074" w:type="dxa"/>
            <w:vAlign w:val="center"/>
          </w:tcPr>
          <w:p w:rsidR="00B34267" w:rsidRDefault="00F356C7">
            <w:pPr>
              <w:jc w:val="left"/>
            </w:pPr>
            <w:r>
              <w:rPr>
                <w:rFonts w:eastAsiaTheme="minorEastAsia"/>
                <w:szCs w:val="21"/>
              </w:rPr>
              <w:t>英国</w:t>
            </w:r>
          </w:p>
        </w:tc>
        <w:tc>
          <w:tcPr>
            <w:tcW w:w="3598" w:type="dxa"/>
            <w:vAlign w:val="center"/>
          </w:tcPr>
          <w:p w:rsidR="00B34267" w:rsidRDefault="00F356C7">
            <w:pPr>
              <w:jc w:val="right"/>
            </w:pPr>
            <w:r>
              <w:rPr>
                <w:rFonts w:eastAsiaTheme="minorEastAsia"/>
                <w:szCs w:val="21"/>
              </w:rPr>
              <w:t>14,487,884.75</w:t>
            </w:r>
          </w:p>
        </w:tc>
        <w:tc>
          <w:tcPr>
            <w:tcW w:w="3684" w:type="dxa"/>
            <w:vAlign w:val="center"/>
          </w:tcPr>
          <w:p w:rsidR="00B34267" w:rsidRDefault="00F356C7">
            <w:pPr>
              <w:jc w:val="right"/>
            </w:pPr>
            <w:r>
              <w:rPr>
                <w:rFonts w:eastAsiaTheme="minorEastAsia"/>
                <w:szCs w:val="21"/>
              </w:rPr>
              <w:t>4.14</w:t>
            </w:r>
          </w:p>
        </w:tc>
      </w:tr>
      <w:tr w:rsidR="00B34267">
        <w:tc>
          <w:tcPr>
            <w:tcW w:w="2074" w:type="dxa"/>
            <w:vAlign w:val="center"/>
          </w:tcPr>
          <w:p w:rsidR="00B34267" w:rsidRDefault="00F356C7">
            <w:pPr>
              <w:jc w:val="left"/>
            </w:pPr>
            <w:r>
              <w:rPr>
                <w:rFonts w:eastAsiaTheme="minorEastAsia"/>
                <w:szCs w:val="21"/>
              </w:rPr>
              <w:t>新加坡</w:t>
            </w:r>
          </w:p>
        </w:tc>
        <w:tc>
          <w:tcPr>
            <w:tcW w:w="3598" w:type="dxa"/>
            <w:vAlign w:val="center"/>
          </w:tcPr>
          <w:p w:rsidR="00B34267" w:rsidRDefault="00F356C7">
            <w:pPr>
              <w:jc w:val="right"/>
            </w:pPr>
            <w:r>
              <w:rPr>
                <w:rFonts w:eastAsiaTheme="minorEastAsia"/>
                <w:szCs w:val="21"/>
              </w:rPr>
              <w:t>10,679,996.33</w:t>
            </w:r>
          </w:p>
        </w:tc>
        <w:tc>
          <w:tcPr>
            <w:tcW w:w="3684" w:type="dxa"/>
            <w:vAlign w:val="center"/>
          </w:tcPr>
          <w:p w:rsidR="00B34267" w:rsidRDefault="00F356C7">
            <w:pPr>
              <w:jc w:val="right"/>
            </w:pPr>
            <w:r>
              <w:rPr>
                <w:rFonts w:eastAsiaTheme="minorEastAsia"/>
                <w:szCs w:val="21"/>
              </w:rPr>
              <w:t>3.06</w:t>
            </w:r>
          </w:p>
        </w:tc>
      </w:tr>
      <w:tr w:rsidR="00B34267">
        <w:tc>
          <w:tcPr>
            <w:tcW w:w="2074" w:type="dxa"/>
            <w:vAlign w:val="center"/>
          </w:tcPr>
          <w:p w:rsidR="00B34267" w:rsidRDefault="00F356C7">
            <w:pPr>
              <w:jc w:val="left"/>
            </w:pPr>
            <w:r>
              <w:rPr>
                <w:rFonts w:eastAsiaTheme="minorEastAsia"/>
                <w:szCs w:val="21"/>
              </w:rPr>
              <w:t>法国</w:t>
            </w:r>
          </w:p>
        </w:tc>
        <w:tc>
          <w:tcPr>
            <w:tcW w:w="3598" w:type="dxa"/>
            <w:vAlign w:val="center"/>
          </w:tcPr>
          <w:p w:rsidR="00B34267" w:rsidRDefault="00F356C7">
            <w:pPr>
              <w:jc w:val="right"/>
            </w:pPr>
            <w:r>
              <w:rPr>
                <w:rFonts w:eastAsiaTheme="minorEastAsia"/>
                <w:szCs w:val="21"/>
              </w:rPr>
              <w:t>8,392,913.08</w:t>
            </w:r>
          </w:p>
        </w:tc>
        <w:tc>
          <w:tcPr>
            <w:tcW w:w="3684" w:type="dxa"/>
            <w:vAlign w:val="center"/>
          </w:tcPr>
          <w:p w:rsidR="00B34267" w:rsidRDefault="00F356C7">
            <w:pPr>
              <w:jc w:val="right"/>
            </w:pPr>
            <w:r>
              <w:rPr>
                <w:rFonts w:eastAsiaTheme="minorEastAsia"/>
                <w:szCs w:val="21"/>
              </w:rPr>
              <w:t>2.40</w:t>
            </w:r>
          </w:p>
        </w:tc>
      </w:tr>
      <w:tr w:rsidR="00B34267">
        <w:tc>
          <w:tcPr>
            <w:tcW w:w="2074" w:type="dxa"/>
            <w:vAlign w:val="center"/>
          </w:tcPr>
          <w:p w:rsidR="00B34267" w:rsidRDefault="00F356C7">
            <w:pPr>
              <w:jc w:val="left"/>
            </w:pPr>
            <w:r>
              <w:rPr>
                <w:rFonts w:eastAsiaTheme="minorEastAsia"/>
                <w:szCs w:val="21"/>
              </w:rPr>
              <w:t>中国香港</w:t>
            </w:r>
          </w:p>
        </w:tc>
        <w:tc>
          <w:tcPr>
            <w:tcW w:w="3598" w:type="dxa"/>
            <w:vAlign w:val="center"/>
          </w:tcPr>
          <w:p w:rsidR="00B34267" w:rsidRDefault="00F356C7">
            <w:pPr>
              <w:jc w:val="right"/>
            </w:pPr>
            <w:r>
              <w:rPr>
                <w:rFonts w:eastAsiaTheme="minorEastAsia"/>
                <w:szCs w:val="21"/>
              </w:rPr>
              <w:t>5,428,176.24</w:t>
            </w:r>
          </w:p>
        </w:tc>
        <w:tc>
          <w:tcPr>
            <w:tcW w:w="3684" w:type="dxa"/>
            <w:vAlign w:val="center"/>
          </w:tcPr>
          <w:p w:rsidR="00B34267" w:rsidRDefault="00F356C7">
            <w:pPr>
              <w:jc w:val="right"/>
            </w:pPr>
            <w:r>
              <w:rPr>
                <w:rFonts w:eastAsiaTheme="minorEastAsia"/>
                <w:szCs w:val="21"/>
              </w:rPr>
              <w:t>1.55</w:t>
            </w:r>
          </w:p>
        </w:tc>
      </w:tr>
      <w:tr w:rsidR="00B34267">
        <w:tc>
          <w:tcPr>
            <w:tcW w:w="2074" w:type="dxa"/>
            <w:vAlign w:val="center"/>
          </w:tcPr>
          <w:p w:rsidR="00B34267" w:rsidRDefault="00F356C7">
            <w:pPr>
              <w:jc w:val="left"/>
            </w:pPr>
            <w:r>
              <w:rPr>
                <w:rFonts w:eastAsiaTheme="minorEastAsia"/>
                <w:szCs w:val="21"/>
              </w:rPr>
              <w:t>比利时</w:t>
            </w:r>
          </w:p>
        </w:tc>
        <w:tc>
          <w:tcPr>
            <w:tcW w:w="3598" w:type="dxa"/>
            <w:vAlign w:val="center"/>
          </w:tcPr>
          <w:p w:rsidR="00B34267" w:rsidRDefault="00F356C7">
            <w:pPr>
              <w:jc w:val="right"/>
            </w:pPr>
            <w:r>
              <w:rPr>
                <w:rFonts w:eastAsiaTheme="minorEastAsia"/>
                <w:szCs w:val="21"/>
              </w:rPr>
              <w:t>1,907,922.97</w:t>
            </w:r>
          </w:p>
        </w:tc>
        <w:tc>
          <w:tcPr>
            <w:tcW w:w="3684" w:type="dxa"/>
            <w:vAlign w:val="center"/>
          </w:tcPr>
          <w:p w:rsidR="00B34267" w:rsidRDefault="00F356C7">
            <w:pPr>
              <w:jc w:val="right"/>
            </w:pPr>
            <w:r>
              <w:rPr>
                <w:rFonts w:eastAsiaTheme="minorEastAsia"/>
                <w:szCs w:val="21"/>
              </w:rPr>
              <w:t>0.55</w:t>
            </w:r>
          </w:p>
        </w:tc>
      </w:tr>
      <w:tr w:rsidR="00754137" w:rsidRPr="00833AFA" w:rsidTr="00B532C3">
        <w:tc>
          <w:tcPr>
            <w:tcW w:w="2074" w:type="dxa"/>
            <w:vAlign w:val="center"/>
          </w:tcPr>
          <w:p w:rsidR="00754137" w:rsidRPr="00833AFA" w:rsidRDefault="00754137" w:rsidP="00B532C3">
            <w:pPr>
              <w:pStyle w:val="af4"/>
              <w:spacing w:line="360" w:lineRule="auto"/>
              <w:rPr>
                <w:rFonts w:eastAsiaTheme="minorEastAsia"/>
                <w:sz w:val="21"/>
                <w:szCs w:val="21"/>
              </w:rPr>
            </w:pPr>
            <w:r w:rsidRPr="00833AFA">
              <w:rPr>
                <w:rFonts w:eastAsiaTheme="minorEastAsia"/>
                <w:sz w:val="21"/>
                <w:szCs w:val="21"/>
              </w:rPr>
              <w:t>合计</w:t>
            </w:r>
          </w:p>
        </w:tc>
        <w:tc>
          <w:tcPr>
            <w:tcW w:w="3598"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331,016,131.91</w:t>
            </w:r>
          </w:p>
        </w:tc>
        <w:tc>
          <w:tcPr>
            <w:tcW w:w="3684"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94.70</w:t>
            </w:r>
          </w:p>
        </w:tc>
      </w:tr>
    </w:tbl>
    <w:p w:rsidR="00754137" w:rsidRPr="00833AFA" w:rsidRDefault="00754137" w:rsidP="00754137">
      <w:pPr>
        <w:spacing w:line="360" w:lineRule="auto"/>
        <w:ind w:firstLineChars="200" w:firstLine="420"/>
        <w:jc w:val="left"/>
        <w:rPr>
          <w:rFonts w:eastAsiaTheme="minorEastAsia"/>
          <w:szCs w:val="21"/>
        </w:rPr>
      </w:pPr>
      <w:r w:rsidRPr="00833AFA">
        <w:rPr>
          <w:rFonts w:eastAsiaTheme="minorEastAsia"/>
          <w:szCs w:val="21"/>
        </w:rPr>
        <w:t>注：国家（地区）类别根据其所在的证券交易所确定，</w:t>
      </w:r>
      <w:r w:rsidRPr="00833AFA">
        <w:rPr>
          <w:rFonts w:eastAsiaTheme="minorEastAsia"/>
          <w:szCs w:val="21"/>
        </w:rPr>
        <w:t>ADR</w:t>
      </w:r>
      <w:r w:rsidRPr="00833AFA">
        <w:rPr>
          <w:rFonts w:eastAsiaTheme="minorEastAsia"/>
          <w:szCs w:val="21"/>
        </w:rPr>
        <w:t>、</w:t>
      </w:r>
      <w:r w:rsidRPr="00833AFA">
        <w:rPr>
          <w:rFonts w:eastAsiaTheme="minorEastAsia"/>
          <w:szCs w:val="21"/>
        </w:rPr>
        <w:t>GDR</w:t>
      </w:r>
      <w:r w:rsidRPr="00833AFA">
        <w:rPr>
          <w:rFonts w:eastAsiaTheme="minorEastAsia"/>
          <w:szCs w:val="21"/>
        </w:rPr>
        <w:t>按照存托凭证本身挂牌的证券交易所确定。</w:t>
      </w:r>
    </w:p>
    <w:p w:rsidR="00754137" w:rsidRPr="00833AFA" w:rsidRDefault="00754137" w:rsidP="00754137">
      <w:pPr>
        <w:pStyle w:val="20"/>
        <w:spacing w:beforeLines="100" w:before="312" w:after="0"/>
        <w:rPr>
          <w:rFonts w:ascii="Times New Roman" w:eastAsiaTheme="minorEastAsia" w:hAnsi="Times New Roman"/>
          <w:kern w:val="0"/>
          <w:sz w:val="21"/>
          <w:szCs w:val="21"/>
        </w:rPr>
      </w:pPr>
      <w:bookmarkStart w:id="250" w:name="_Toc224618378"/>
      <w:bookmarkStart w:id="251" w:name="_Toc248233025"/>
      <w:bookmarkStart w:id="252" w:name="_Toc249790557"/>
      <w:bookmarkStart w:id="253" w:name="_Toc286929758"/>
      <w:bookmarkStart w:id="254" w:name="_Toc352255997"/>
      <w:bookmarkStart w:id="255" w:name="_Toc352256065"/>
      <w:bookmarkStart w:id="256" w:name="_Toc352331243"/>
      <w:bookmarkStart w:id="257" w:name="_Toc362424021"/>
      <w:bookmarkStart w:id="258" w:name="_Toc161660148"/>
      <w:r w:rsidRPr="00833AFA">
        <w:rPr>
          <w:rFonts w:ascii="Times New Roman" w:eastAsiaTheme="minorEastAsia" w:hAnsi="Times New Roman"/>
          <w:kern w:val="0"/>
          <w:sz w:val="21"/>
          <w:szCs w:val="21"/>
        </w:rPr>
        <w:t xml:space="preserve">8.3 </w:t>
      </w:r>
      <w:r w:rsidRPr="00833AFA">
        <w:rPr>
          <w:rFonts w:ascii="Times New Roman" w:eastAsiaTheme="minorEastAsia" w:hAnsi="Times New Roman"/>
          <w:kern w:val="0"/>
          <w:sz w:val="21"/>
          <w:szCs w:val="21"/>
        </w:rPr>
        <w:t>期末按行业分类的权益投资组合</w:t>
      </w:r>
      <w:bookmarkEnd w:id="250"/>
      <w:bookmarkEnd w:id="251"/>
      <w:bookmarkEnd w:id="252"/>
      <w:bookmarkEnd w:id="253"/>
      <w:bookmarkEnd w:id="254"/>
      <w:bookmarkEnd w:id="255"/>
      <w:bookmarkEnd w:id="256"/>
      <w:bookmarkEnd w:id="257"/>
      <w:bookmarkEnd w:id="258"/>
    </w:p>
    <w:p w:rsidR="00754137" w:rsidRPr="00833AFA" w:rsidRDefault="00754137" w:rsidP="00754137">
      <w:pPr>
        <w:spacing w:line="360" w:lineRule="auto"/>
        <w:rPr>
          <w:rFonts w:eastAsiaTheme="minorEastAsia"/>
          <w:b/>
          <w:kern w:val="0"/>
          <w:szCs w:val="21"/>
        </w:rPr>
      </w:pPr>
      <w:r w:rsidRPr="00833AFA">
        <w:rPr>
          <w:rFonts w:eastAsiaTheme="minorEastAsia"/>
          <w:b/>
          <w:kern w:val="0"/>
          <w:szCs w:val="21"/>
        </w:rPr>
        <w:t xml:space="preserve">8.3.1 </w:t>
      </w:r>
      <w:r w:rsidRPr="00833AFA">
        <w:rPr>
          <w:rFonts w:eastAsiaTheme="minorEastAsia"/>
          <w:b/>
          <w:kern w:val="0"/>
          <w:szCs w:val="21"/>
        </w:rPr>
        <w:t>期末指数投资按行业分类的股票及存托凭证投资组合</w:t>
      </w:r>
    </w:p>
    <w:p w:rsidR="00754137" w:rsidRPr="00833AFA" w:rsidRDefault="00754137" w:rsidP="00754137">
      <w:pPr>
        <w:autoSpaceDE w:val="0"/>
        <w:autoSpaceDN w:val="0"/>
        <w:adjustRightInd w:val="0"/>
        <w:spacing w:before="29" w:line="360" w:lineRule="auto"/>
        <w:ind w:left="15"/>
        <w:jc w:val="right"/>
        <w:rPr>
          <w:rFonts w:eastAsiaTheme="minorEastAsia"/>
          <w:szCs w:val="21"/>
        </w:rPr>
      </w:pPr>
      <w:r w:rsidRPr="00833AFA">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03"/>
        <w:gridCol w:w="3119"/>
        <w:gridCol w:w="2534"/>
      </w:tblGrid>
      <w:tr w:rsidR="00754137" w:rsidRPr="00833AFA" w:rsidTr="00B532C3">
        <w:trPr>
          <w:trHeight w:val="285"/>
        </w:trPr>
        <w:tc>
          <w:tcPr>
            <w:tcW w:w="3703"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行业类别</w:t>
            </w:r>
          </w:p>
        </w:tc>
        <w:tc>
          <w:tcPr>
            <w:tcW w:w="3119"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公允价值</w:t>
            </w:r>
          </w:p>
        </w:tc>
        <w:tc>
          <w:tcPr>
            <w:tcW w:w="2534"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占基金资产净值比例（％）</w:t>
            </w:r>
          </w:p>
        </w:tc>
      </w:tr>
      <w:tr w:rsidR="00B34267">
        <w:tc>
          <w:tcPr>
            <w:tcW w:w="3703" w:type="dxa"/>
            <w:vAlign w:val="center"/>
          </w:tcPr>
          <w:p w:rsidR="00B34267" w:rsidRDefault="00F356C7">
            <w:pPr>
              <w:jc w:val="left"/>
            </w:pPr>
            <w:r>
              <w:rPr>
                <w:rFonts w:eastAsiaTheme="minorEastAsia"/>
                <w:szCs w:val="21"/>
              </w:rPr>
              <w:t>房地产</w:t>
            </w:r>
          </w:p>
        </w:tc>
        <w:tc>
          <w:tcPr>
            <w:tcW w:w="3119" w:type="dxa"/>
            <w:vAlign w:val="center"/>
          </w:tcPr>
          <w:p w:rsidR="00B34267" w:rsidRDefault="00F356C7">
            <w:pPr>
              <w:jc w:val="right"/>
            </w:pPr>
            <w:r>
              <w:rPr>
                <w:rFonts w:eastAsiaTheme="minorEastAsia"/>
                <w:szCs w:val="21"/>
              </w:rPr>
              <w:t>331,016,131.91</w:t>
            </w:r>
          </w:p>
        </w:tc>
        <w:tc>
          <w:tcPr>
            <w:tcW w:w="2534" w:type="dxa"/>
            <w:vAlign w:val="center"/>
          </w:tcPr>
          <w:p w:rsidR="00B34267" w:rsidRDefault="00F356C7">
            <w:pPr>
              <w:jc w:val="right"/>
            </w:pPr>
            <w:r>
              <w:rPr>
                <w:rFonts w:eastAsiaTheme="minorEastAsia"/>
                <w:szCs w:val="21"/>
              </w:rPr>
              <w:t>94.70</w:t>
            </w:r>
          </w:p>
        </w:tc>
      </w:tr>
      <w:tr w:rsidR="00754137" w:rsidRPr="00833AFA" w:rsidTr="00B532C3">
        <w:trPr>
          <w:trHeight w:val="285"/>
        </w:trPr>
        <w:tc>
          <w:tcPr>
            <w:tcW w:w="3703" w:type="dxa"/>
            <w:vAlign w:val="center"/>
          </w:tcPr>
          <w:p w:rsidR="00754137" w:rsidRPr="00833AFA" w:rsidRDefault="00754137" w:rsidP="00B532C3">
            <w:pPr>
              <w:pStyle w:val="af4"/>
              <w:spacing w:line="360" w:lineRule="auto"/>
              <w:rPr>
                <w:rFonts w:eastAsiaTheme="minorEastAsia"/>
                <w:sz w:val="21"/>
                <w:szCs w:val="21"/>
              </w:rPr>
            </w:pPr>
            <w:r w:rsidRPr="00833AFA">
              <w:rPr>
                <w:rFonts w:eastAsiaTheme="minorEastAsia"/>
                <w:sz w:val="21"/>
                <w:szCs w:val="21"/>
              </w:rPr>
              <w:t>合计</w:t>
            </w:r>
          </w:p>
        </w:tc>
        <w:tc>
          <w:tcPr>
            <w:tcW w:w="3119" w:type="dxa"/>
            <w:vAlign w:val="center"/>
          </w:tcPr>
          <w:p w:rsidR="00754137" w:rsidRPr="00833AFA" w:rsidRDefault="00754137" w:rsidP="001F3E0D">
            <w:pPr>
              <w:autoSpaceDE w:val="0"/>
              <w:autoSpaceDN w:val="0"/>
              <w:adjustRightInd w:val="0"/>
              <w:spacing w:before="29" w:line="360" w:lineRule="auto"/>
              <w:ind w:left="15"/>
              <w:jc w:val="right"/>
              <w:rPr>
                <w:rFonts w:eastAsiaTheme="minorEastAsia"/>
                <w:szCs w:val="21"/>
              </w:rPr>
            </w:pPr>
            <w:r w:rsidRPr="00833AFA">
              <w:rPr>
                <w:rFonts w:eastAsiaTheme="minorEastAsia"/>
                <w:szCs w:val="21"/>
              </w:rPr>
              <w:t>331,016,131.91</w:t>
            </w:r>
          </w:p>
        </w:tc>
        <w:tc>
          <w:tcPr>
            <w:tcW w:w="2534" w:type="dxa"/>
            <w:vAlign w:val="center"/>
          </w:tcPr>
          <w:p w:rsidR="00754137" w:rsidRPr="00833AFA" w:rsidRDefault="00754137" w:rsidP="001F3E0D">
            <w:pPr>
              <w:autoSpaceDE w:val="0"/>
              <w:autoSpaceDN w:val="0"/>
              <w:adjustRightInd w:val="0"/>
              <w:spacing w:before="29" w:line="360" w:lineRule="auto"/>
              <w:ind w:left="15"/>
              <w:jc w:val="right"/>
              <w:rPr>
                <w:rFonts w:eastAsiaTheme="minorEastAsia"/>
                <w:szCs w:val="21"/>
              </w:rPr>
            </w:pPr>
            <w:r w:rsidRPr="00833AFA">
              <w:rPr>
                <w:rFonts w:eastAsiaTheme="minorEastAsia"/>
                <w:szCs w:val="21"/>
              </w:rPr>
              <w:t>94.70</w:t>
            </w:r>
          </w:p>
        </w:tc>
      </w:tr>
    </w:tbl>
    <w:p w:rsidR="00754137" w:rsidRPr="00833AFA" w:rsidRDefault="00754137" w:rsidP="00754137">
      <w:pPr>
        <w:spacing w:line="360" w:lineRule="auto"/>
        <w:ind w:firstLineChars="200" w:firstLine="420"/>
        <w:jc w:val="left"/>
        <w:rPr>
          <w:rFonts w:eastAsiaTheme="minorEastAsia"/>
          <w:szCs w:val="21"/>
        </w:rPr>
      </w:pPr>
      <w:r w:rsidRPr="00833AFA">
        <w:rPr>
          <w:rFonts w:eastAsiaTheme="minorEastAsia"/>
          <w:szCs w:val="21"/>
        </w:rPr>
        <w:t>注：以上分类采用全球行业分类标准</w:t>
      </w:r>
      <w:r w:rsidRPr="00833AFA">
        <w:rPr>
          <w:rFonts w:eastAsiaTheme="minorEastAsia"/>
          <w:szCs w:val="21"/>
        </w:rPr>
        <w:t>(GICS)</w:t>
      </w:r>
      <w:r w:rsidRPr="00833AFA">
        <w:rPr>
          <w:rFonts w:eastAsiaTheme="minorEastAsia"/>
          <w:szCs w:val="21"/>
        </w:rPr>
        <w:t>。</w:t>
      </w:r>
      <w:r w:rsidRPr="00833AFA">
        <w:rPr>
          <w:rFonts w:eastAsiaTheme="minorEastAsia"/>
          <w:szCs w:val="21"/>
        </w:rPr>
        <w:t xml:space="preserve"> </w:t>
      </w:r>
    </w:p>
    <w:p w:rsidR="00754137" w:rsidRPr="00833AFA" w:rsidRDefault="00754137" w:rsidP="00754137">
      <w:pPr>
        <w:spacing w:beforeLines="100" w:before="312" w:line="360" w:lineRule="auto"/>
        <w:rPr>
          <w:rFonts w:eastAsiaTheme="minorEastAsia"/>
          <w:b/>
          <w:kern w:val="0"/>
          <w:szCs w:val="21"/>
        </w:rPr>
      </w:pPr>
      <w:r w:rsidRPr="00833AFA">
        <w:rPr>
          <w:rFonts w:eastAsiaTheme="minorEastAsia"/>
          <w:b/>
          <w:kern w:val="0"/>
          <w:szCs w:val="21"/>
        </w:rPr>
        <w:t xml:space="preserve">8.3.2 </w:t>
      </w:r>
      <w:r w:rsidRPr="00833AFA">
        <w:rPr>
          <w:rFonts w:eastAsiaTheme="minorEastAsia"/>
          <w:b/>
          <w:kern w:val="0"/>
          <w:szCs w:val="21"/>
        </w:rPr>
        <w:t>期末积极投资按行业分类的股票及存托凭证投资组合</w:t>
      </w:r>
    </w:p>
    <w:p w:rsidR="00754137" w:rsidRPr="00833AFA" w:rsidRDefault="00754137" w:rsidP="00754137">
      <w:pPr>
        <w:spacing w:line="360" w:lineRule="auto"/>
        <w:ind w:firstLineChars="200" w:firstLine="420"/>
        <w:jc w:val="left"/>
        <w:rPr>
          <w:rFonts w:eastAsiaTheme="minorEastAsia"/>
          <w:szCs w:val="21"/>
        </w:rPr>
      </w:pPr>
      <w:r w:rsidRPr="00833AFA">
        <w:rPr>
          <w:rFonts w:eastAsiaTheme="minorEastAsia"/>
          <w:szCs w:val="21"/>
        </w:rPr>
        <w:t>本基金本报告期末未持有积极投资股票。</w:t>
      </w:r>
    </w:p>
    <w:p w:rsidR="00754137" w:rsidRPr="00833AFA" w:rsidRDefault="00754137" w:rsidP="00754137">
      <w:pPr>
        <w:pStyle w:val="20"/>
        <w:spacing w:beforeLines="100" w:before="312" w:after="0"/>
        <w:rPr>
          <w:rFonts w:ascii="Times New Roman" w:eastAsiaTheme="minorEastAsia" w:hAnsi="Times New Roman"/>
          <w:bCs w:val="0"/>
          <w:kern w:val="0"/>
          <w:sz w:val="21"/>
          <w:szCs w:val="21"/>
        </w:rPr>
      </w:pPr>
      <w:bookmarkStart w:id="259" w:name="_Toc352255998"/>
      <w:bookmarkStart w:id="260" w:name="_Toc352256066"/>
      <w:bookmarkStart w:id="261" w:name="_Toc352331244"/>
      <w:bookmarkStart w:id="262" w:name="_Toc362424022"/>
      <w:bookmarkStart w:id="263" w:name="_Toc161660149"/>
      <w:r w:rsidRPr="00833AFA">
        <w:rPr>
          <w:rFonts w:ascii="Times New Roman" w:eastAsiaTheme="minorEastAsia" w:hAnsi="Times New Roman"/>
          <w:kern w:val="0"/>
          <w:sz w:val="21"/>
          <w:szCs w:val="21"/>
        </w:rPr>
        <w:t>8.4</w:t>
      </w:r>
      <w:bookmarkEnd w:id="259"/>
      <w:bookmarkEnd w:id="260"/>
      <w:bookmarkEnd w:id="261"/>
      <w:bookmarkEnd w:id="262"/>
      <w:r w:rsidRPr="00833AFA">
        <w:rPr>
          <w:rFonts w:ascii="Times New Roman" w:eastAsiaTheme="minorEastAsia" w:hAnsi="Times New Roman"/>
          <w:kern w:val="0"/>
          <w:sz w:val="21"/>
          <w:szCs w:val="21"/>
        </w:rPr>
        <w:t xml:space="preserve"> </w:t>
      </w:r>
      <w:r w:rsidRPr="00833AFA">
        <w:rPr>
          <w:rFonts w:ascii="Times New Roman" w:eastAsiaTheme="minorEastAsia" w:hAnsi="Times New Roman"/>
          <w:bCs w:val="0"/>
          <w:kern w:val="0"/>
          <w:sz w:val="21"/>
          <w:szCs w:val="21"/>
        </w:rPr>
        <w:t>期末按公允价值占基金资产净值比例大小排序的所有权益投资明细</w:t>
      </w:r>
      <w:bookmarkEnd w:id="263"/>
    </w:p>
    <w:p w:rsidR="00754137" w:rsidRPr="00833AFA" w:rsidRDefault="00754137" w:rsidP="00754137">
      <w:pPr>
        <w:autoSpaceDE w:val="0"/>
        <w:autoSpaceDN w:val="0"/>
        <w:adjustRightInd w:val="0"/>
        <w:spacing w:before="29" w:line="360" w:lineRule="auto"/>
        <w:ind w:left="15"/>
        <w:jc w:val="right"/>
        <w:rPr>
          <w:rFonts w:eastAsiaTheme="minorEastAsia"/>
          <w:szCs w:val="21"/>
        </w:rPr>
      </w:pPr>
      <w:r w:rsidRPr="00833AFA">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8"/>
        <w:gridCol w:w="905"/>
        <w:gridCol w:w="1015"/>
        <w:gridCol w:w="1184"/>
        <w:gridCol w:w="847"/>
        <w:gridCol w:w="1025"/>
        <w:gridCol w:w="1015"/>
        <w:gridCol w:w="1690"/>
        <w:gridCol w:w="997"/>
      </w:tblGrid>
      <w:tr w:rsidR="00754137" w:rsidRPr="00833AFA" w:rsidTr="00B532C3">
        <w:trPr>
          <w:trHeight w:val="315"/>
        </w:trPr>
        <w:tc>
          <w:tcPr>
            <w:tcW w:w="678"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序号</w:t>
            </w:r>
          </w:p>
        </w:tc>
        <w:tc>
          <w:tcPr>
            <w:tcW w:w="905"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公司名称</w:t>
            </w:r>
            <w:r w:rsidRPr="00833AFA">
              <w:rPr>
                <w:rFonts w:eastAsiaTheme="minorEastAsia"/>
                <w:szCs w:val="21"/>
              </w:rPr>
              <w:t xml:space="preserve"> (</w:t>
            </w:r>
            <w:r w:rsidRPr="00833AFA">
              <w:rPr>
                <w:rFonts w:eastAsiaTheme="minorEastAsia"/>
                <w:szCs w:val="21"/>
              </w:rPr>
              <w:t>英文</w:t>
            </w:r>
            <w:r w:rsidRPr="00833AFA">
              <w:rPr>
                <w:rFonts w:eastAsiaTheme="minorEastAsia"/>
                <w:szCs w:val="21"/>
              </w:rPr>
              <w:t>)</w:t>
            </w:r>
          </w:p>
        </w:tc>
        <w:tc>
          <w:tcPr>
            <w:tcW w:w="1015"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公司名称</w:t>
            </w:r>
            <w:r w:rsidRPr="00833AFA">
              <w:rPr>
                <w:rFonts w:eastAsiaTheme="minorEastAsia"/>
                <w:szCs w:val="21"/>
              </w:rPr>
              <w:t>(</w:t>
            </w:r>
            <w:r w:rsidRPr="00833AFA">
              <w:rPr>
                <w:rFonts w:eastAsiaTheme="minorEastAsia"/>
                <w:szCs w:val="21"/>
              </w:rPr>
              <w:t>中文</w:t>
            </w:r>
            <w:r w:rsidRPr="00833AFA">
              <w:rPr>
                <w:rFonts w:eastAsiaTheme="minorEastAsia"/>
                <w:szCs w:val="21"/>
              </w:rPr>
              <w:t>)</w:t>
            </w:r>
          </w:p>
        </w:tc>
        <w:tc>
          <w:tcPr>
            <w:tcW w:w="1184"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证券代码</w:t>
            </w:r>
          </w:p>
        </w:tc>
        <w:tc>
          <w:tcPr>
            <w:tcW w:w="847"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所在证券市场</w:t>
            </w:r>
          </w:p>
        </w:tc>
        <w:tc>
          <w:tcPr>
            <w:tcW w:w="1025"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所属国家</w:t>
            </w:r>
            <w:r w:rsidRPr="00833AFA">
              <w:rPr>
                <w:rFonts w:eastAsiaTheme="minorEastAsia"/>
                <w:szCs w:val="21"/>
              </w:rPr>
              <w:t>(</w:t>
            </w:r>
            <w:r w:rsidRPr="00833AFA">
              <w:rPr>
                <w:rFonts w:eastAsiaTheme="minorEastAsia"/>
                <w:szCs w:val="21"/>
              </w:rPr>
              <w:t>地区</w:t>
            </w:r>
            <w:r w:rsidRPr="00833AFA">
              <w:rPr>
                <w:rFonts w:eastAsiaTheme="minorEastAsia"/>
                <w:szCs w:val="21"/>
              </w:rPr>
              <w:t>)</w:t>
            </w:r>
          </w:p>
        </w:tc>
        <w:tc>
          <w:tcPr>
            <w:tcW w:w="1015"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数量（股）</w:t>
            </w:r>
          </w:p>
        </w:tc>
        <w:tc>
          <w:tcPr>
            <w:tcW w:w="1690"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公允价值</w:t>
            </w:r>
          </w:p>
        </w:tc>
        <w:tc>
          <w:tcPr>
            <w:tcW w:w="997"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占基金资产净值比例（％）</w:t>
            </w:r>
          </w:p>
        </w:tc>
      </w:tr>
      <w:tr w:rsidR="00B34267">
        <w:tc>
          <w:tcPr>
            <w:tcW w:w="678" w:type="dxa"/>
            <w:vAlign w:val="center"/>
          </w:tcPr>
          <w:p w:rsidR="00B34267" w:rsidRDefault="00F356C7">
            <w:pPr>
              <w:jc w:val="center"/>
            </w:pPr>
            <w:r>
              <w:rPr>
                <w:rFonts w:eastAsiaTheme="minorEastAsia"/>
                <w:szCs w:val="21"/>
              </w:rPr>
              <w:t>1</w:t>
            </w:r>
          </w:p>
        </w:tc>
        <w:tc>
          <w:tcPr>
            <w:tcW w:w="905" w:type="dxa"/>
            <w:vAlign w:val="center"/>
          </w:tcPr>
          <w:p w:rsidR="00B34267" w:rsidRDefault="00F356C7">
            <w:pPr>
              <w:jc w:val="center"/>
            </w:pPr>
            <w:r>
              <w:rPr>
                <w:rFonts w:eastAsiaTheme="minorEastAsia"/>
                <w:szCs w:val="21"/>
              </w:rPr>
              <w:t>PROLOGIS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PLD</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35,055</w:t>
            </w:r>
          </w:p>
        </w:tc>
        <w:tc>
          <w:tcPr>
            <w:tcW w:w="1690" w:type="dxa"/>
            <w:vAlign w:val="center"/>
          </w:tcPr>
          <w:p w:rsidR="00B34267" w:rsidRDefault="00F356C7">
            <w:pPr>
              <w:jc w:val="right"/>
            </w:pPr>
            <w:r>
              <w:rPr>
                <w:rFonts w:eastAsiaTheme="minorEastAsia"/>
                <w:szCs w:val="21"/>
              </w:rPr>
              <w:t>33,096,263.67</w:t>
            </w:r>
          </w:p>
        </w:tc>
        <w:tc>
          <w:tcPr>
            <w:tcW w:w="997" w:type="dxa"/>
            <w:vAlign w:val="center"/>
          </w:tcPr>
          <w:p w:rsidR="00B34267" w:rsidRDefault="00F356C7">
            <w:pPr>
              <w:jc w:val="right"/>
            </w:pPr>
            <w:r>
              <w:rPr>
                <w:rFonts w:eastAsiaTheme="minorEastAsia"/>
                <w:szCs w:val="21"/>
              </w:rPr>
              <w:t>9.47</w:t>
            </w:r>
          </w:p>
        </w:tc>
      </w:tr>
      <w:tr w:rsidR="00B34267">
        <w:tc>
          <w:tcPr>
            <w:tcW w:w="678" w:type="dxa"/>
            <w:vAlign w:val="center"/>
          </w:tcPr>
          <w:p w:rsidR="00B34267" w:rsidRDefault="00F356C7">
            <w:pPr>
              <w:jc w:val="center"/>
            </w:pPr>
            <w:r>
              <w:rPr>
                <w:rFonts w:eastAsiaTheme="minorEastAsia"/>
                <w:szCs w:val="21"/>
              </w:rPr>
              <w:t>2</w:t>
            </w:r>
          </w:p>
        </w:tc>
        <w:tc>
          <w:tcPr>
            <w:tcW w:w="905" w:type="dxa"/>
            <w:vAlign w:val="center"/>
          </w:tcPr>
          <w:p w:rsidR="00B34267" w:rsidRDefault="00F356C7">
            <w:pPr>
              <w:jc w:val="center"/>
            </w:pPr>
            <w:r>
              <w:rPr>
                <w:rFonts w:eastAsiaTheme="minorEastAsia"/>
                <w:szCs w:val="21"/>
              </w:rPr>
              <w:t>EQUINIX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EQIX</w:t>
            </w:r>
          </w:p>
        </w:tc>
        <w:tc>
          <w:tcPr>
            <w:tcW w:w="847" w:type="dxa"/>
            <w:vAlign w:val="center"/>
          </w:tcPr>
          <w:p w:rsidR="00B34267" w:rsidRDefault="00F356C7">
            <w:pPr>
              <w:jc w:val="center"/>
            </w:pPr>
            <w:r>
              <w:rPr>
                <w:rFonts w:eastAsiaTheme="minorEastAsia"/>
                <w:szCs w:val="21"/>
              </w:rPr>
              <w:t>纳斯达克交易所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4,886</w:t>
            </w:r>
          </w:p>
        </w:tc>
        <w:tc>
          <w:tcPr>
            <w:tcW w:w="1690" w:type="dxa"/>
            <w:vAlign w:val="center"/>
          </w:tcPr>
          <w:p w:rsidR="00B34267" w:rsidRDefault="00F356C7">
            <w:pPr>
              <w:jc w:val="right"/>
            </w:pPr>
            <w:r>
              <w:rPr>
                <w:rFonts w:eastAsiaTheme="minorEastAsia"/>
                <w:szCs w:val="21"/>
              </w:rPr>
              <w:t>27,871,384.49</w:t>
            </w:r>
          </w:p>
        </w:tc>
        <w:tc>
          <w:tcPr>
            <w:tcW w:w="997" w:type="dxa"/>
            <w:vAlign w:val="center"/>
          </w:tcPr>
          <w:p w:rsidR="00B34267" w:rsidRDefault="00F356C7">
            <w:pPr>
              <w:jc w:val="right"/>
            </w:pPr>
            <w:r>
              <w:rPr>
                <w:rFonts w:eastAsiaTheme="minorEastAsia"/>
                <w:szCs w:val="21"/>
              </w:rPr>
              <w:t>7.97</w:t>
            </w:r>
          </w:p>
        </w:tc>
      </w:tr>
      <w:tr w:rsidR="00B34267">
        <w:tc>
          <w:tcPr>
            <w:tcW w:w="678" w:type="dxa"/>
            <w:vAlign w:val="center"/>
          </w:tcPr>
          <w:p w:rsidR="00B34267" w:rsidRDefault="00F356C7">
            <w:pPr>
              <w:jc w:val="center"/>
            </w:pPr>
            <w:r>
              <w:rPr>
                <w:rFonts w:eastAsiaTheme="minorEastAsia"/>
                <w:szCs w:val="21"/>
              </w:rPr>
              <w:lastRenderedPageBreak/>
              <w:t>3</w:t>
            </w:r>
          </w:p>
        </w:tc>
        <w:tc>
          <w:tcPr>
            <w:tcW w:w="905" w:type="dxa"/>
            <w:vAlign w:val="center"/>
          </w:tcPr>
          <w:p w:rsidR="00B34267" w:rsidRDefault="00F356C7">
            <w:pPr>
              <w:jc w:val="center"/>
            </w:pPr>
            <w:r>
              <w:rPr>
                <w:rFonts w:eastAsiaTheme="minorEastAsia"/>
                <w:szCs w:val="21"/>
              </w:rPr>
              <w:t>PUBLIC STORAGE</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PSA</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8,199</w:t>
            </w:r>
          </w:p>
        </w:tc>
        <w:tc>
          <w:tcPr>
            <w:tcW w:w="1690" w:type="dxa"/>
            <w:vAlign w:val="center"/>
          </w:tcPr>
          <w:p w:rsidR="00B34267" w:rsidRDefault="00F356C7">
            <w:pPr>
              <w:jc w:val="right"/>
            </w:pPr>
            <w:r>
              <w:rPr>
                <w:rFonts w:eastAsiaTheme="minorEastAsia"/>
                <w:szCs w:val="21"/>
              </w:rPr>
              <w:t>17,711,672.48</w:t>
            </w:r>
          </w:p>
        </w:tc>
        <w:tc>
          <w:tcPr>
            <w:tcW w:w="997" w:type="dxa"/>
            <w:vAlign w:val="center"/>
          </w:tcPr>
          <w:p w:rsidR="00B34267" w:rsidRDefault="00F356C7">
            <w:pPr>
              <w:jc w:val="right"/>
            </w:pPr>
            <w:r>
              <w:rPr>
                <w:rFonts w:eastAsiaTheme="minorEastAsia"/>
                <w:szCs w:val="21"/>
              </w:rPr>
              <w:t>5.07</w:t>
            </w:r>
          </w:p>
        </w:tc>
      </w:tr>
      <w:tr w:rsidR="00B34267">
        <w:tc>
          <w:tcPr>
            <w:tcW w:w="678" w:type="dxa"/>
            <w:vAlign w:val="center"/>
          </w:tcPr>
          <w:p w:rsidR="00B34267" w:rsidRDefault="00F356C7">
            <w:pPr>
              <w:jc w:val="center"/>
            </w:pPr>
            <w:r>
              <w:rPr>
                <w:rFonts w:eastAsiaTheme="minorEastAsia"/>
                <w:szCs w:val="21"/>
              </w:rPr>
              <w:t>4</w:t>
            </w:r>
          </w:p>
        </w:tc>
        <w:tc>
          <w:tcPr>
            <w:tcW w:w="905" w:type="dxa"/>
            <w:vAlign w:val="center"/>
          </w:tcPr>
          <w:p w:rsidR="00B34267" w:rsidRDefault="00F356C7">
            <w:pPr>
              <w:jc w:val="center"/>
            </w:pPr>
            <w:r>
              <w:rPr>
                <w:rFonts w:eastAsiaTheme="minorEastAsia"/>
                <w:szCs w:val="21"/>
              </w:rPr>
              <w:t>WELLTOWER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WELL</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26,916</w:t>
            </w:r>
          </w:p>
        </w:tc>
        <w:tc>
          <w:tcPr>
            <w:tcW w:w="1690" w:type="dxa"/>
            <w:vAlign w:val="center"/>
          </w:tcPr>
          <w:p w:rsidR="00B34267" w:rsidRDefault="00F356C7">
            <w:pPr>
              <w:jc w:val="right"/>
            </w:pPr>
            <w:r>
              <w:rPr>
                <w:rFonts w:eastAsiaTheme="minorEastAsia"/>
                <w:szCs w:val="21"/>
              </w:rPr>
              <w:t>17,189,824.24</w:t>
            </w:r>
          </w:p>
        </w:tc>
        <w:tc>
          <w:tcPr>
            <w:tcW w:w="997" w:type="dxa"/>
            <w:vAlign w:val="center"/>
          </w:tcPr>
          <w:p w:rsidR="00B34267" w:rsidRDefault="00F356C7">
            <w:pPr>
              <w:jc w:val="right"/>
            </w:pPr>
            <w:r>
              <w:rPr>
                <w:rFonts w:eastAsiaTheme="minorEastAsia"/>
                <w:szCs w:val="21"/>
              </w:rPr>
              <w:t>4.92</w:t>
            </w:r>
          </w:p>
        </w:tc>
      </w:tr>
      <w:tr w:rsidR="00B34267">
        <w:tc>
          <w:tcPr>
            <w:tcW w:w="678" w:type="dxa"/>
            <w:vAlign w:val="center"/>
          </w:tcPr>
          <w:p w:rsidR="00B34267" w:rsidRDefault="00F356C7">
            <w:pPr>
              <w:jc w:val="center"/>
            </w:pPr>
            <w:r>
              <w:rPr>
                <w:rFonts w:eastAsiaTheme="minorEastAsia"/>
                <w:szCs w:val="21"/>
              </w:rPr>
              <w:t>5</w:t>
            </w:r>
          </w:p>
        </w:tc>
        <w:tc>
          <w:tcPr>
            <w:tcW w:w="905" w:type="dxa"/>
            <w:vAlign w:val="center"/>
          </w:tcPr>
          <w:p w:rsidR="00B34267" w:rsidRDefault="00F356C7">
            <w:pPr>
              <w:jc w:val="center"/>
            </w:pPr>
            <w:r>
              <w:rPr>
                <w:rFonts w:eastAsiaTheme="minorEastAsia"/>
                <w:szCs w:val="21"/>
              </w:rPr>
              <w:t>SIMON PROPERTY GROUP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SPG</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16,976</w:t>
            </w:r>
          </w:p>
        </w:tc>
        <w:tc>
          <w:tcPr>
            <w:tcW w:w="1690" w:type="dxa"/>
            <w:vAlign w:val="center"/>
          </w:tcPr>
          <w:p w:rsidR="00B34267" w:rsidRDefault="00F356C7">
            <w:pPr>
              <w:jc w:val="right"/>
            </w:pPr>
            <w:r>
              <w:rPr>
                <w:rFonts w:eastAsiaTheme="minorEastAsia"/>
                <w:szCs w:val="21"/>
              </w:rPr>
              <w:t>17,150,450.94</w:t>
            </w:r>
          </w:p>
        </w:tc>
        <w:tc>
          <w:tcPr>
            <w:tcW w:w="997" w:type="dxa"/>
            <w:vAlign w:val="center"/>
          </w:tcPr>
          <w:p w:rsidR="00B34267" w:rsidRDefault="00F356C7">
            <w:pPr>
              <w:jc w:val="right"/>
            </w:pPr>
            <w:r>
              <w:rPr>
                <w:rFonts w:eastAsiaTheme="minorEastAsia"/>
                <w:szCs w:val="21"/>
              </w:rPr>
              <w:t>4.91</w:t>
            </w:r>
          </w:p>
        </w:tc>
      </w:tr>
      <w:tr w:rsidR="00B34267">
        <w:tc>
          <w:tcPr>
            <w:tcW w:w="678" w:type="dxa"/>
            <w:vAlign w:val="center"/>
          </w:tcPr>
          <w:p w:rsidR="00B34267" w:rsidRDefault="00F356C7">
            <w:pPr>
              <w:jc w:val="center"/>
            </w:pPr>
            <w:r>
              <w:rPr>
                <w:rFonts w:eastAsiaTheme="minorEastAsia"/>
                <w:szCs w:val="21"/>
              </w:rPr>
              <w:t>6</w:t>
            </w:r>
          </w:p>
        </w:tc>
        <w:tc>
          <w:tcPr>
            <w:tcW w:w="905" w:type="dxa"/>
            <w:vAlign w:val="center"/>
          </w:tcPr>
          <w:p w:rsidR="00B34267" w:rsidRDefault="00F356C7">
            <w:pPr>
              <w:jc w:val="center"/>
            </w:pPr>
            <w:r>
              <w:rPr>
                <w:rFonts w:eastAsiaTheme="minorEastAsia"/>
                <w:szCs w:val="21"/>
              </w:rPr>
              <w:t>DIGITAL REALTY TRUST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DLR</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15,622</w:t>
            </w:r>
          </w:p>
        </w:tc>
        <w:tc>
          <w:tcPr>
            <w:tcW w:w="1690" w:type="dxa"/>
            <w:vAlign w:val="center"/>
          </w:tcPr>
          <w:p w:rsidR="00B34267" w:rsidRDefault="00F356C7">
            <w:pPr>
              <w:jc w:val="right"/>
            </w:pPr>
            <w:r>
              <w:rPr>
                <w:rFonts w:eastAsiaTheme="minorEastAsia"/>
                <w:szCs w:val="21"/>
              </w:rPr>
              <w:t>14,890,730.52</w:t>
            </w:r>
          </w:p>
        </w:tc>
        <w:tc>
          <w:tcPr>
            <w:tcW w:w="997" w:type="dxa"/>
            <w:vAlign w:val="center"/>
          </w:tcPr>
          <w:p w:rsidR="00B34267" w:rsidRDefault="00F356C7">
            <w:pPr>
              <w:jc w:val="right"/>
            </w:pPr>
            <w:r>
              <w:rPr>
                <w:rFonts w:eastAsiaTheme="minorEastAsia"/>
                <w:szCs w:val="21"/>
              </w:rPr>
              <w:t>4.26</w:t>
            </w:r>
          </w:p>
        </w:tc>
      </w:tr>
      <w:tr w:rsidR="00B34267">
        <w:tc>
          <w:tcPr>
            <w:tcW w:w="678" w:type="dxa"/>
            <w:vAlign w:val="center"/>
          </w:tcPr>
          <w:p w:rsidR="00B34267" w:rsidRDefault="00F356C7">
            <w:pPr>
              <w:jc w:val="center"/>
            </w:pPr>
            <w:r>
              <w:rPr>
                <w:rFonts w:eastAsiaTheme="minorEastAsia"/>
                <w:szCs w:val="21"/>
              </w:rPr>
              <w:t>7</w:t>
            </w:r>
          </w:p>
        </w:tc>
        <w:tc>
          <w:tcPr>
            <w:tcW w:w="905" w:type="dxa"/>
            <w:vAlign w:val="center"/>
          </w:tcPr>
          <w:p w:rsidR="00B34267" w:rsidRDefault="00F356C7">
            <w:pPr>
              <w:jc w:val="center"/>
            </w:pPr>
            <w:r>
              <w:rPr>
                <w:rFonts w:eastAsiaTheme="minorEastAsia"/>
                <w:szCs w:val="21"/>
              </w:rPr>
              <w:t>REALTY INCOME CORP</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O</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35,247</w:t>
            </w:r>
          </w:p>
        </w:tc>
        <w:tc>
          <w:tcPr>
            <w:tcW w:w="1690" w:type="dxa"/>
            <w:vAlign w:val="center"/>
          </w:tcPr>
          <w:p w:rsidR="00B34267" w:rsidRDefault="00F356C7">
            <w:pPr>
              <w:jc w:val="right"/>
            </w:pPr>
            <w:r>
              <w:rPr>
                <w:rFonts w:eastAsiaTheme="minorEastAsia"/>
                <w:szCs w:val="21"/>
              </w:rPr>
              <w:t>14,334,554.28</w:t>
            </w:r>
          </w:p>
        </w:tc>
        <w:tc>
          <w:tcPr>
            <w:tcW w:w="997" w:type="dxa"/>
            <w:vAlign w:val="center"/>
          </w:tcPr>
          <w:p w:rsidR="00B34267" w:rsidRDefault="00F356C7">
            <w:pPr>
              <w:jc w:val="right"/>
            </w:pPr>
            <w:r>
              <w:rPr>
                <w:rFonts w:eastAsiaTheme="minorEastAsia"/>
                <w:szCs w:val="21"/>
              </w:rPr>
              <w:t>4.10</w:t>
            </w:r>
          </w:p>
        </w:tc>
      </w:tr>
      <w:tr w:rsidR="00B34267">
        <w:tc>
          <w:tcPr>
            <w:tcW w:w="678" w:type="dxa"/>
            <w:vAlign w:val="center"/>
          </w:tcPr>
          <w:p w:rsidR="00B34267" w:rsidRDefault="00F356C7">
            <w:pPr>
              <w:jc w:val="center"/>
            </w:pPr>
            <w:r>
              <w:rPr>
                <w:rFonts w:eastAsiaTheme="minorEastAsia"/>
                <w:szCs w:val="21"/>
              </w:rPr>
              <w:t>8</w:t>
            </w:r>
          </w:p>
        </w:tc>
        <w:tc>
          <w:tcPr>
            <w:tcW w:w="905" w:type="dxa"/>
            <w:vAlign w:val="center"/>
          </w:tcPr>
          <w:p w:rsidR="00B34267" w:rsidRDefault="00F356C7">
            <w:pPr>
              <w:jc w:val="center"/>
            </w:pPr>
            <w:r>
              <w:rPr>
                <w:rFonts w:eastAsiaTheme="minorEastAsia"/>
                <w:szCs w:val="21"/>
              </w:rPr>
              <w:t>EXTRA SPACE STORAGE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EXR</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10,941</w:t>
            </w:r>
          </w:p>
        </w:tc>
        <w:tc>
          <w:tcPr>
            <w:tcW w:w="1690" w:type="dxa"/>
            <w:vAlign w:val="center"/>
          </w:tcPr>
          <w:p w:rsidR="00B34267" w:rsidRDefault="00F356C7">
            <w:pPr>
              <w:jc w:val="right"/>
            </w:pPr>
            <w:r>
              <w:rPr>
                <w:rFonts w:eastAsiaTheme="minorEastAsia"/>
                <w:szCs w:val="21"/>
              </w:rPr>
              <w:t>12,424,263.61</w:t>
            </w:r>
          </w:p>
        </w:tc>
        <w:tc>
          <w:tcPr>
            <w:tcW w:w="997" w:type="dxa"/>
            <w:vAlign w:val="center"/>
          </w:tcPr>
          <w:p w:rsidR="00B34267" w:rsidRDefault="00F356C7">
            <w:pPr>
              <w:jc w:val="right"/>
            </w:pPr>
            <w:r>
              <w:rPr>
                <w:rFonts w:eastAsiaTheme="minorEastAsia"/>
                <w:szCs w:val="21"/>
              </w:rPr>
              <w:t>3.55</w:t>
            </w:r>
          </w:p>
        </w:tc>
      </w:tr>
      <w:tr w:rsidR="00B34267">
        <w:tc>
          <w:tcPr>
            <w:tcW w:w="678" w:type="dxa"/>
            <w:vAlign w:val="center"/>
          </w:tcPr>
          <w:p w:rsidR="00B34267" w:rsidRDefault="00F356C7">
            <w:pPr>
              <w:jc w:val="center"/>
            </w:pPr>
            <w:r>
              <w:rPr>
                <w:rFonts w:eastAsiaTheme="minorEastAsia"/>
                <w:szCs w:val="21"/>
              </w:rPr>
              <w:t>9</w:t>
            </w:r>
          </w:p>
        </w:tc>
        <w:tc>
          <w:tcPr>
            <w:tcW w:w="905" w:type="dxa"/>
            <w:vAlign w:val="center"/>
          </w:tcPr>
          <w:p w:rsidR="00B34267" w:rsidRDefault="00F356C7">
            <w:pPr>
              <w:jc w:val="center"/>
            </w:pPr>
            <w:r>
              <w:rPr>
                <w:rFonts w:eastAsiaTheme="minorEastAsia"/>
                <w:szCs w:val="21"/>
              </w:rPr>
              <w:t>VICI PROPERTIES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VICI</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52,517</w:t>
            </w:r>
          </w:p>
        </w:tc>
        <w:tc>
          <w:tcPr>
            <w:tcW w:w="1690" w:type="dxa"/>
            <w:vAlign w:val="center"/>
          </w:tcPr>
          <w:p w:rsidR="00B34267" w:rsidRDefault="00F356C7">
            <w:pPr>
              <w:jc w:val="right"/>
            </w:pPr>
            <w:r>
              <w:rPr>
                <w:rFonts w:eastAsiaTheme="minorEastAsia"/>
                <w:szCs w:val="21"/>
              </w:rPr>
              <w:t>11,858,153.53</w:t>
            </w:r>
          </w:p>
        </w:tc>
        <w:tc>
          <w:tcPr>
            <w:tcW w:w="997" w:type="dxa"/>
            <w:vAlign w:val="center"/>
          </w:tcPr>
          <w:p w:rsidR="00B34267" w:rsidRDefault="00F356C7">
            <w:pPr>
              <w:jc w:val="right"/>
            </w:pPr>
            <w:r>
              <w:rPr>
                <w:rFonts w:eastAsiaTheme="minorEastAsia"/>
                <w:szCs w:val="21"/>
              </w:rPr>
              <w:t>3.39</w:t>
            </w:r>
          </w:p>
        </w:tc>
      </w:tr>
      <w:tr w:rsidR="00B34267">
        <w:tc>
          <w:tcPr>
            <w:tcW w:w="678" w:type="dxa"/>
            <w:vAlign w:val="center"/>
          </w:tcPr>
          <w:p w:rsidR="00B34267" w:rsidRDefault="00F356C7">
            <w:pPr>
              <w:jc w:val="center"/>
            </w:pPr>
            <w:r>
              <w:rPr>
                <w:rFonts w:eastAsiaTheme="minorEastAsia"/>
                <w:szCs w:val="21"/>
              </w:rPr>
              <w:t>10</w:t>
            </w:r>
          </w:p>
        </w:tc>
        <w:tc>
          <w:tcPr>
            <w:tcW w:w="905" w:type="dxa"/>
            <w:vAlign w:val="center"/>
          </w:tcPr>
          <w:p w:rsidR="00B34267" w:rsidRDefault="00F356C7">
            <w:pPr>
              <w:jc w:val="center"/>
            </w:pPr>
            <w:r>
              <w:rPr>
                <w:rFonts w:eastAsiaTheme="minorEastAsia"/>
                <w:szCs w:val="21"/>
              </w:rPr>
              <w:t>AVALONBAY COMMUNITIES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AVB</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7,414</w:t>
            </w:r>
          </w:p>
        </w:tc>
        <w:tc>
          <w:tcPr>
            <w:tcW w:w="1690" w:type="dxa"/>
            <w:vAlign w:val="center"/>
          </w:tcPr>
          <w:p w:rsidR="00B34267" w:rsidRDefault="00F356C7">
            <w:pPr>
              <w:jc w:val="right"/>
            </w:pPr>
            <w:r>
              <w:rPr>
                <w:rFonts w:eastAsiaTheme="minorEastAsia"/>
                <w:szCs w:val="21"/>
              </w:rPr>
              <w:t>9,831,135.22</w:t>
            </w:r>
          </w:p>
        </w:tc>
        <w:tc>
          <w:tcPr>
            <w:tcW w:w="997" w:type="dxa"/>
            <w:vAlign w:val="center"/>
          </w:tcPr>
          <w:p w:rsidR="00B34267" w:rsidRDefault="00F356C7">
            <w:pPr>
              <w:jc w:val="right"/>
            </w:pPr>
            <w:r>
              <w:rPr>
                <w:rFonts w:eastAsiaTheme="minorEastAsia"/>
                <w:szCs w:val="21"/>
              </w:rPr>
              <w:t>2.81</w:t>
            </w:r>
          </w:p>
        </w:tc>
      </w:tr>
      <w:tr w:rsidR="00B34267">
        <w:tc>
          <w:tcPr>
            <w:tcW w:w="678" w:type="dxa"/>
            <w:vAlign w:val="center"/>
          </w:tcPr>
          <w:p w:rsidR="00B34267" w:rsidRDefault="00F356C7">
            <w:pPr>
              <w:jc w:val="center"/>
            </w:pPr>
            <w:r>
              <w:rPr>
                <w:rFonts w:eastAsiaTheme="minorEastAsia"/>
                <w:szCs w:val="21"/>
              </w:rPr>
              <w:t>11</w:t>
            </w:r>
          </w:p>
        </w:tc>
        <w:tc>
          <w:tcPr>
            <w:tcW w:w="905" w:type="dxa"/>
            <w:vAlign w:val="center"/>
          </w:tcPr>
          <w:p w:rsidR="00B34267" w:rsidRDefault="00F356C7">
            <w:pPr>
              <w:jc w:val="center"/>
            </w:pPr>
            <w:r>
              <w:rPr>
                <w:rFonts w:eastAsiaTheme="minorEastAsia"/>
                <w:szCs w:val="21"/>
              </w:rPr>
              <w:t>EQUITY RESIDENTIAL</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EQR</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19,558</w:t>
            </w:r>
          </w:p>
        </w:tc>
        <w:tc>
          <w:tcPr>
            <w:tcW w:w="1690" w:type="dxa"/>
            <w:vAlign w:val="center"/>
          </w:tcPr>
          <w:p w:rsidR="00B34267" w:rsidRDefault="00F356C7">
            <w:pPr>
              <w:jc w:val="right"/>
            </w:pPr>
            <w:r>
              <w:rPr>
                <w:rFonts w:eastAsiaTheme="minorEastAsia"/>
                <w:szCs w:val="21"/>
              </w:rPr>
              <w:t>8,472,093.99</w:t>
            </w:r>
          </w:p>
        </w:tc>
        <w:tc>
          <w:tcPr>
            <w:tcW w:w="997" w:type="dxa"/>
            <w:vAlign w:val="center"/>
          </w:tcPr>
          <w:p w:rsidR="00B34267" w:rsidRDefault="00F356C7">
            <w:pPr>
              <w:jc w:val="right"/>
            </w:pPr>
            <w:r>
              <w:rPr>
                <w:rFonts w:eastAsiaTheme="minorEastAsia"/>
                <w:szCs w:val="21"/>
              </w:rPr>
              <w:t>2.42</w:t>
            </w:r>
          </w:p>
        </w:tc>
      </w:tr>
      <w:tr w:rsidR="00B34267">
        <w:tc>
          <w:tcPr>
            <w:tcW w:w="678" w:type="dxa"/>
            <w:vAlign w:val="center"/>
          </w:tcPr>
          <w:p w:rsidR="00B34267" w:rsidRDefault="00F356C7">
            <w:pPr>
              <w:jc w:val="center"/>
            </w:pPr>
            <w:r>
              <w:rPr>
                <w:rFonts w:eastAsiaTheme="minorEastAsia"/>
                <w:szCs w:val="21"/>
              </w:rPr>
              <w:t>12</w:t>
            </w:r>
          </w:p>
        </w:tc>
        <w:tc>
          <w:tcPr>
            <w:tcW w:w="905" w:type="dxa"/>
            <w:vAlign w:val="center"/>
          </w:tcPr>
          <w:p w:rsidR="00B34267" w:rsidRDefault="00F356C7">
            <w:pPr>
              <w:jc w:val="center"/>
            </w:pPr>
            <w:r>
              <w:rPr>
                <w:rFonts w:eastAsiaTheme="minorEastAsia"/>
                <w:szCs w:val="21"/>
              </w:rPr>
              <w:t>ALEXANDRIA REAL ESTATE EQUIT</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ARE</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8,979</w:t>
            </w:r>
          </w:p>
        </w:tc>
        <w:tc>
          <w:tcPr>
            <w:tcW w:w="1690" w:type="dxa"/>
            <w:vAlign w:val="center"/>
          </w:tcPr>
          <w:p w:rsidR="00B34267" w:rsidRDefault="00F356C7">
            <w:pPr>
              <w:jc w:val="right"/>
            </w:pPr>
            <w:r>
              <w:rPr>
                <w:rFonts w:eastAsiaTheme="minorEastAsia"/>
                <w:szCs w:val="21"/>
              </w:rPr>
              <w:t>8,062,009.56</w:t>
            </w:r>
          </w:p>
        </w:tc>
        <w:tc>
          <w:tcPr>
            <w:tcW w:w="997" w:type="dxa"/>
            <w:vAlign w:val="center"/>
          </w:tcPr>
          <w:p w:rsidR="00B34267" w:rsidRDefault="00F356C7">
            <w:pPr>
              <w:jc w:val="right"/>
            </w:pPr>
            <w:r>
              <w:rPr>
                <w:rFonts w:eastAsiaTheme="minorEastAsia"/>
                <w:szCs w:val="21"/>
              </w:rPr>
              <w:t>2.31</w:t>
            </w:r>
          </w:p>
        </w:tc>
      </w:tr>
      <w:tr w:rsidR="00B34267">
        <w:tc>
          <w:tcPr>
            <w:tcW w:w="678" w:type="dxa"/>
            <w:vAlign w:val="center"/>
          </w:tcPr>
          <w:p w:rsidR="00B34267" w:rsidRDefault="00F356C7">
            <w:pPr>
              <w:jc w:val="center"/>
            </w:pPr>
            <w:r>
              <w:rPr>
                <w:rFonts w:eastAsiaTheme="minorEastAsia"/>
                <w:szCs w:val="21"/>
              </w:rPr>
              <w:t>13</w:t>
            </w:r>
          </w:p>
        </w:tc>
        <w:tc>
          <w:tcPr>
            <w:tcW w:w="905" w:type="dxa"/>
            <w:vAlign w:val="center"/>
          </w:tcPr>
          <w:p w:rsidR="00B34267" w:rsidRDefault="00F356C7">
            <w:pPr>
              <w:jc w:val="center"/>
            </w:pPr>
            <w:r>
              <w:rPr>
                <w:rFonts w:eastAsiaTheme="minorEastAsia"/>
                <w:szCs w:val="21"/>
              </w:rPr>
              <w:t>INVITATION HOMES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INVH</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32,045</w:t>
            </w:r>
          </w:p>
        </w:tc>
        <w:tc>
          <w:tcPr>
            <w:tcW w:w="1690" w:type="dxa"/>
            <w:vAlign w:val="center"/>
          </w:tcPr>
          <w:p w:rsidR="00B34267" w:rsidRDefault="00F356C7">
            <w:pPr>
              <w:jc w:val="right"/>
            </w:pPr>
            <w:r>
              <w:rPr>
                <w:rFonts w:eastAsiaTheme="minorEastAsia"/>
                <w:szCs w:val="21"/>
              </w:rPr>
              <w:t>7,741,780.29</w:t>
            </w:r>
          </w:p>
        </w:tc>
        <w:tc>
          <w:tcPr>
            <w:tcW w:w="997" w:type="dxa"/>
            <w:vAlign w:val="center"/>
          </w:tcPr>
          <w:p w:rsidR="00B34267" w:rsidRDefault="00F356C7">
            <w:pPr>
              <w:jc w:val="right"/>
            </w:pPr>
            <w:r>
              <w:rPr>
                <w:rFonts w:eastAsiaTheme="minorEastAsia"/>
                <w:szCs w:val="21"/>
              </w:rPr>
              <w:t>2.21</w:t>
            </w:r>
          </w:p>
        </w:tc>
      </w:tr>
      <w:tr w:rsidR="00B34267">
        <w:tc>
          <w:tcPr>
            <w:tcW w:w="678" w:type="dxa"/>
            <w:vAlign w:val="center"/>
          </w:tcPr>
          <w:p w:rsidR="00B34267" w:rsidRDefault="00F356C7">
            <w:pPr>
              <w:jc w:val="center"/>
            </w:pPr>
            <w:r>
              <w:rPr>
                <w:rFonts w:eastAsiaTheme="minorEastAsia"/>
                <w:szCs w:val="21"/>
              </w:rPr>
              <w:t>14</w:t>
            </w:r>
          </w:p>
        </w:tc>
        <w:tc>
          <w:tcPr>
            <w:tcW w:w="905" w:type="dxa"/>
            <w:vAlign w:val="center"/>
          </w:tcPr>
          <w:p w:rsidR="00B34267" w:rsidRDefault="00F356C7">
            <w:pPr>
              <w:jc w:val="center"/>
            </w:pPr>
            <w:r>
              <w:rPr>
                <w:rFonts w:eastAsiaTheme="minorEastAsia"/>
                <w:szCs w:val="21"/>
              </w:rPr>
              <w:t>VENTAS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VTR</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20,915</w:t>
            </w:r>
          </w:p>
        </w:tc>
        <w:tc>
          <w:tcPr>
            <w:tcW w:w="1690" w:type="dxa"/>
            <w:vAlign w:val="center"/>
          </w:tcPr>
          <w:p w:rsidR="00B34267" w:rsidRDefault="00F356C7">
            <w:pPr>
              <w:jc w:val="right"/>
            </w:pPr>
            <w:r>
              <w:rPr>
                <w:rFonts w:eastAsiaTheme="minorEastAsia"/>
                <w:szCs w:val="21"/>
              </w:rPr>
              <w:t>7,383,031.98</w:t>
            </w:r>
          </w:p>
        </w:tc>
        <w:tc>
          <w:tcPr>
            <w:tcW w:w="997" w:type="dxa"/>
            <w:vAlign w:val="center"/>
          </w:tcPr>
          <w:p w:rsidR="00B34267" w:rsidRDefault="00F356C7">
            <w:pPr>
              <w:jc w:val="right"/>
            </w:pPr>
            <w:r>
              <w:rPr>
                <w:rFonts w:eastAsiaTheme="minorEastAsia"/>
                <w:szCs w:val="21"/>
              </w:rPr>
              <w:t>2.11</w:t>
            </w:r>
          </w:p>
        </w:tc>
      </w:tr>
      <w:tr w:rsidR="00B34267">
        <w:tc>
          <w:tcPr>
            <w:tcW w:w="678" w:type="dxa"/>
            <w:vAlign w:val="center"/>
          </w:tcPr>
          <w:p w:rsidR="00B34267" w:rsidRDefault="00F356C7">
            <w:pPr>
              <w:jc w:val="center"/>
            </w:pPr>
            <w:r>
              <w:rPr>
                <w:rFonts w:eastAsiaTheme="minorEastAsia"/>
                <w:szCs w:val="21"/>
              </w:rPr>
              <w:lastRenderedPageBreak/>
              <w:t>15</w:t>
            </w:r>
          </w:p>
        </w:tc>
        <w:tc>
          <w:tcPr>
            <w:tcW w:w="905" w:type="dxa"/>
            <w:vAlign w:val="center"/>
          </w:tcPr>
          <w:p w:rsidR="00B34267" w:rsidRDefault="00F356C7">
            <w:pPr>
              <w:jc w:val="center"/>
            </w:pPr>
            <w:r>
              <w:rPr>
                <w:rFonts w:eastAsiaTheme="minorEastAsia"/>
                <w:szCs w:val="21"/>
              </w:rPr>
              <w:t>SUN COMMUNITIES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SUI</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6,457</w:t>
            </w:r>
          </w:p>
        </w:tc>
        <w:tc>
          <w:tcPr>
            <w:tcW w:w="1690" w:type="dxa"/>
            <w:vAlign w:val="center"/>
          </w:tcPr>
          <w:p w:rsidR="00B34267" w:rsidRDefault="00F356C7">
            <w:pPr>
              <w:jc w:val="right"/>
            </w:pPr>
            <w:r>
              <w:rPr>
                <w:rFonts w:eastAsiaTheme="minorEastAsia"/>
                <w:szCs w:val="21"/>
              </w:rPr>
              <w:t>6,112,214.63</w:t>
            </w:r>
          </w:p>
        </w:tc>
        <w:tc>
          <w:tcPr>
            <w:tcW w:w="997" w:type="dxa"/>
            <w:vAlign w:val="center"/>
          </w:tcPr>
          <w:p w:rsidR="00B34267" w:rsidRDefault="00F356C7">
            <w:pPr>
              <w:jc w:val="right"/>
            </w:pPr>
            <w:r>
              <w:rPr>
                <w:rFonts w:eastAsiaTheme="minorEastAsia"/>
                <w:szCs w:val="21"/>
              </w:rPr>
              <w:t>1.75</w:t>
            </w:r>
          </w:p>
        </w:tc>
      </w:tr>
      <w:tr w:rsidR="00B34267">
        <w:tc>
          <w:tcPr>
            <w:tcW w:w="678" w:type="dxa"/>
            <w:vAlign w:val="center"/>
          </w:tcPr>
          <w:p w:rsidR="00B34267" w:rsidRDefault="00F356C7">
            <w:pPr>
              <w:jc w:val="center"/>
            </w:pPr>
            <w:r>
              <w:rPr>
                <w:rFonts w:eastAsiaTheme="minorEastAsia"/>
                <w:szCs w:val="21"/>
              </w:rPr>
              <w:t>16</w:t>
            </w:r>
          </w:p>
        </w:tc>
        <w:tc>
          <w:tcPr>
            <w:tcW w:w="905" w:type="dxa"/>
            <w:vAlign w:val="center"/>
          </w:tcPr>
          <w:p w:rsidR="00B34267" w:rsidRDefault="00F356C7">
            <w:pPr>
              <w:jc w:val="center"/>
            </w:pPr>
            <w:r>
              <w:rPr>
                <w:rFonts w:eastAsiaTheme="minorEastAsia"/>
                <w:szCs w:val="21"/>
              </w:rPr>
              <w:t>ESSEX PROPERTY TRUST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ESS</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3,347</w:t>
            </w:r>
          </w:p>
        </w:tc>
        <w:tc>
          <w:tcPr>
            <w:tcW w:w="1690" w:type="dxa"/>
            <w:vAlign w:val="center"/>
          </w:tcPr>
          <w:p w:rsidR="00B34267" w:rsidRDefault="00F356C7">
            <w:pPr>
              <w:jc w:val="right"/>
            </w:pPr>
            <w:r>
              <w:rPr>
                <w:rFonts w:eastAsiaTheme="minorEastAsia"/>
                <w:szCs w:val="21"/>
              </w:rPr>
              <w:t>5,877,615.28</w:t>
            </w:r>
          </w:p>
        </w:tc>
        <w:tc>
          <w:tcPr>
            <w:tcW w:w="997" w:type="dxa"/>
            <w:vAlign w:val="center"/>
          </w:tcPr>
          <w:p w:rsidR="00B34267" w:rsidRDefault="00F356C7">
            <w:pPr>
              <w:jc w:val="right"/>
            </w:pPr>
            <w:r>
              <w:rPr>
                <w:rFonts w:eastAsiaTheme="minorEastAsia"/>
                <w:szCs w:val="21"/>
              </w:rPr>
              <w:t>1.68</w:t>
            </w:r>
          </w:p>
        </w:tc>
      </w:tr>
      <w:tr w:rsidR="00B34267">
        <w:tc>
          <w:tcPr>
            <w:tcW w:w="678" w:type="dxa"/>
            <w:vAlign w:val="center"/>
          </w:tcPr>
          <w:p w:rsidR="00B34267" w:rsidRDefault="00F356C7">
            <w:pPr>
              <w:jc w:val="center"/>
            </w:pPr>
            <w:r>
              <w:rPr>
                <w:rFonts w:eastAsiaTheme="minorEastAsia"/>
                <w:szCs w:val="21"/>
              </w:rPr>
              <w:t>17</w:t>
            </w:r>
          </w:p>
        </w:tc>
        <w:tc>
          <w:tcPr>
            <w:tcW w:w="905" w:type="dxa"/>
            <w:vAlign w:val="center"/>
          </w:tcPr>
          <w:p w:rsidR="00B34267" w:rsidRDefault="00F356C7">
            <w:pPr>
              <w:jc w:val="center"/>
            </w:pPr>
            <w:r>
              <w:rPr>
                <w:rFonts w:eastAsiaTheme="minorEastAsia"/>
                <w:szCs w:val="21"/>
              </w:rPr>
              <w:t>MID-AMERICA APARTMENT COMM</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MAA</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6,077</w:t>
            </w:r>
          </w:p>
        </w:tc>
        <w:tc>
          <w:tcPr>
            <w:tcW w:w="1690" w:type="dxa"/>
            <w:vAlign w:val="center"/>
          </w:tcPr>
          <w:p w:rsidR="00B34267" w:rsidRDefault="00F356C7">
            <w:pPr>
              <w:jc w:val="right"/>
            </w:pPr>
            <w:r>
              <w:rPr>
                <w:rFonts w:eastAsiaTheme="minorEastAsia"/>
                <w:szCs w:val="21"/>
              </w:rPr>
              <w:t>5,787,369.22</w:t>
            </w:r>
          </w:p>
        </w:tc>
        <w:tc>
          <w:tcPr>
            <w:tcW w:w="997" w:type="dxa"/>
            <w:vAlign w:val="center"/>
          </w:tcPr>
          <w:p w:rsidR="00B34267" w:rsidRDefault="00F356C7">
            <w:pPr>
              <w:jc w:val="right"/>
            </w:pPr>
            <w:r>
              <w:rPr>
                <w:rFonts w:eastAsiaTheme="minorEastAsia"/>
                <w:szCs w:val="21"/>
              </w:rPr>
              <w:t>1.66</w:t>
            </w:r>
          </w:p>
        </w:tc>
      </w:tr>
      <w:tr w:rsidR="00B34267">
        <w:tc>
          <w:tcPr>
            <w:tcW w:w="678" w:type="dxa"/>
            <w:vAlign w:val="center"/>
          </w:tcPr>
          <w:p w:rsidR="00B34267" w:rsidRDefault="00F356C7">
            <w:pPr>
              <w:jc w:val="center"/>
            </w:pPr>
            <w:r>
              <w:rPr>
                <w:rFonts w:eastAsiaTheme="minorEastAsia"/>
                <w:szCs w:val="21"/>
              </w:rPr>
              <w:t>18</w:t>
            </w:r>
          </w:p>
        </w:tc>
        <w:tc>
          <w:tcPr>
            <w:tcW w:w="905" w:type="dxa"/>
            <w:vAlign w:val="center"/>
          </w:tcPr>
          <w:p w:rsidR="00B34267" w:rsidRDefault="00F356C7">
            <w:pPr>
              <w:jc w:val="center"/>
            </w:pPr>
            <w:r>
              <w:rPr>
                <w:rFonts w:eastAsiaTheme="minorEastAsia"/>
                <w:szCs w:val="21"/>
              </w:rPr>
              <w:t>LINK REIT</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823</w:t>
            </w:r>
          </w:p>
        </w:tc>
        <w:tc>
          <w:tcPr>
            <w:tcW w:w="847" w:type="dxa"/>
            <w:vAlign w:val="center"/>
          </w:tcPr>
          <w:p w:rsidR="00B34267" w:rsidRDefault="00F356C7">
            <w:pPr>
              <w:jc w:val="center"/>
            </w:pPr>
            <w:r>
              <w:rPr>
                <w:rFonts w:eastAsiaTheme="minorEastAsia"/>
                <w:szCs w:val="21"/>
              </w:rPr>
              <w:t>香港证券交易所</w:t>
            </w:r>
          </w:p>
        </w:tc>
        <w:tc>
          <w:tcPr>
            <w:tcW w:w="1025" w:type="dxa"/>
            <w:vAlign w:val="center"/>
          </w:tcPr>
          <w:p w:rsidR="00B34267" w:rsidRDefault="00F356C7">
            <w:pPr>
              <w:jc w:val="center"/>
            </w:pPr>
            <w:r>
              <w:rPr>
                <w:rFonts w:eastAsiaTheme="minorEastAsia"/>
                <w:szCs w:val="21"/>
              </w:rPr>
              <w:t>中国香港</w:t>
            </w:r>
          </w:p>
        </w:tc>
        <w:tc>
          <w:tcPr>
            <w:tcW w:w="1015" w:type="dxa"/>
            <w:vAlign w:val="center"/>
          </w:tcPr>
          <w:p w:rsidR="00B34267" w:rsidRDefault="00F356C7">
            <w:pPr>
              <w:jc w:val="right"/>
            </w:pPr>
            <w:r>
              <w:rPr>
                <w:rFonts w:eastAsiaTheme="minorEastAsia"/>
                <w:szCs w:val="21"/>
              </w:rPr>
              <w:t>136,600</w:t>
            </w:r>
          </w:p>
        </w:tc>
        <w:tc>
          <w:tcPr>
            <w:tcW w:w="1690" w:type="dxa"/>
            <w:vAlign w:val="center"/>
          </w:tcPr>
          <w:p w:rsidR="00B34267" w:rsidRDefault="00F356C7">
            <w:pPr>
              <w:jc w:val="right"/>
            </w:pPr>
            <w:r>
              <w:rPr>
                <w:rFonts w:eastAsiaTheme="minorEastAsia"/>
                <w:szCs w:val="21"/>
              </w:rPr>
              <w:t>5,428,176.24</w:t>
            </w:r>
          </w:p>
        </w:tc>
        <w:tc>
          <w:tcPr>
            <w:tcW w:w="997" w:type="dxa"/>
            <w:vAlign w:val="center"/>
          </w:tcPr>
          <w:p w:rsidR="00B34267" w:rsidRDefault="00F356C7">
            <w:pPr>
              <w:jc w:val="right"/>
            </w:pPr>
            <w:r>
              <w:rPr>
                <w:rFonts w:eastAsiaTheme="minorEastAsia"/>
                <w:szCs w:val="21"/>
              </w:rPr>
              <w:t>1.55</w:t>
            </w:r>
          </w:p>
        </w:tc>
      </w:tr>
      <w:tr w:rsidR="00B34267">
        <w:tc>
          <w:tcPr>
            <w:tcW w:w="678" w:type="dxa"/>
            <w:vAlign w:val="center"/>
          </w:tcPr>
          <w:p w:rsidR="00B34267" w:rsidRDefault="00F356C7">
            <w:pPr>
              <w:jc w:val="center"/>
            </w:pPr>
            <w:r>
              <w:rPr>
                <w:rFonts w:eastAsiaTheme="minorEastAsia"/>
                <w:szCs w:val="21"/>
              </w:rPr>
              <w:t>19</w:t>
            </w:r>
          </w:p>
        </w:tc>
        <w:tc>
          <w:tcPr>
            <w:tcW w:w="905" w:type="dxa"/>
            <w:vAlign w:val="center"/>
          </w:tcPr>
          <w:p w:rsidR="00B34267" w:rsidRDefault="00F356C7">
            <w:pPr>
              <w:jc w:val="center"/>
            </w:pPr>
            <w:r>
              <w:rPr>
                <w:rFonts w:eastAsiaTheme="minorEastAsia"/>
                <w:szCs w:val="21"/>
              </w:rPr>
              <w:t>WP CAREY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WPC</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11,129</w:t>
            </w:r>
          </w:p>
        </w:tc>
        <w:tc>
          <w:tcPr>
            <w:tcW w:w="1690" w:type="dxa"/>
            <w:vAlign w:val="center"/>
          </w:tcPr>
          <w:p w:rsidR="00B34267" w:rsidRDefault="00F356C7">
            <w:pPr>
              <w:jc w:val="right"/>
            </w:pPr>
            <w:r>
              <w:rPr>
                <w:rFonts w:eastAsiaTheme="minorEastAsia"/>
                <w:szCs w:val="21"/>
              </w:rPr>
              <w:t>5,108,542.50</w:t>
            </w:r>
          </w:p>
        </w:tc>
        <w:tc>
          <w:tcPr>
            <w:tcW w:w="997" w:type="dxa"/>
            <w:vAlign w:val="center"/>
          </w:tcPr>
          <w:p w:rsidR="00B34267" w:rsidRDefault="00F356C7">
            <w:pPr>
              <w:jc w:val="right"/>
            </w:pPr>
            <w:r>
              <w:rPr>
                <w:rFonts w:eastAsiaTheme="minorEastAsia"/>
                <w:szCs w:val="21"/>
              </w:rPr>
              <w:t>1.46</w:t>
            </w:r>
          </w:p>
        </w:tc>
      </w:tr>
      <w:tr w:rsidR="00B34267">
        <w:tc>
          <w:tcPr>
            <w:tcW w:w="678" w:type="dxa"/>
            <w:vAlign w:val="center"/>
          </w:tcPr>
          <w:p w:rsidR="00B34267" w:rsidRDefault="00F356C7">
            <w:pPr>
              <w:jc w:val="center"/>
            </w:pPr>
            <w:r>
              <w:rPr>
                <w:rFonts w:eastAsiaTheme="minorEastAsia"/>
                <w:szCs w:val="21"/>
              </w:rPr>
              <w:t>20</w:t>
            </w:r>
          </w:p>
        </w:tc>
        <w:tc>
          <w:tcPr>
            <w:tcW w:w="905" w:type="dxa"/>
            <w:vAlign w:val="center"/>
          </w:tcPr>
          <w:p w:rsidR="00B34267" w:rsidRDefault="00F356C7">
            <w:pPr>
              <w:jc w:val="center"/>
            </w:pPr>
            <w:r>
              <w:rPr>
                <w:rFonts w:eastAsiaTheme="minorEastAsia"/>
                <w:szCs w:val="21"/>
              </w:rPr>
              <w:t>HOST HOTELS &amp; RESORTS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HST</w:t>
            </w:r>
          </w:p>
        </w:tc>
        <w:tc>
          <w:tcPr>
            <w:tcW w:w="847" w:type="dxa"/>
            <w:vAlign w:val="center"/>
          </w:tcPr>
          <w:p w:rsidR="00B34267" w:rsidRDefault="00F356C7">
            <w:pPr>
              <w:jc w:val="center"/>
            </w:pPr>
            <w:r>
              <w:rPr>
                <w:rFonts w:eastAsiaTheme="minorEastAsia"/>
                <w:szCs w:val="21"/>
              </w:rPr>
              <w:t>纳斯达克交易所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37,003</w:t>
            </w:r>
          </w:p>
        </w:tc>
        <w:tc>
          <w:tcPr>
            <w:tcW w:w="1690" w:type="dxa"/>
            <w:vAlign w:val="center"/>
          </w:tcPr>
          <w:p w:rsidR="00B34267" w:rsidRDefault="00F356C7">
            <w:pPr>
              <w:jc w:val="right"/>
            </w:pPr>
            <w:r>
              <w:rPr>
                <w:rFonts w:eastAsiaTheme="minorEastAsia"/>
                <w:szCs w:val="21"/>
              </w:rPr>
              <w:t>5,102,719.95</w:t>
            </w:r>
          </w:p>
        </w:tc>
        <w:tc>
          <w:tcPr>
            <w:tcW w:w="997" w:type="dxa"/>
            <w:vAlign w:val="center"/>
          </w:tcPr>
          <w:p w:rsidR="00B34267" w:rsidRDefault="00F356C7">
            <w:pPr>
              <w:jc w:val="right"/>
            </w:pPr>
            <w:r>
              <w:rPr>
                <w:rFonts w:eastAsiaTheme="minorEastAsia"/>
                <w:szCs w:val="21"/>
              </w:rPr>
              <w:t>1.46</w:t>
            </w:r>
          </w:p>
        </w:tc>
      </w:tr>
      <w:tr w:rsidR="00B34267">
        <w:tc>
          <w:tcPr>
            <w:tcW w:w="678" w:type="dxa"/>
            <w:vAlign w:val="center"/>
          </w:tcPr>
          <w:p w:rsidR="00B34267" w:rsidRDefault="00F356C7">
            <w:pPr>
              <w:jc w:val="center"/>
            </w:pPr>
            <w:r>
              <w:rPr>
                <w:rFonts w:eastAsiaTheme="minorEastAsia"/>
                <w:szCs w:val="21"/>
              </w:rPr>
              <w:t>21</w:t>
            </w:r>
          </w:p>
        </w:tc>
        <w:tc>
          <w:tcPr>
            <w:tcW w:w="905" w:type="dxa"/>
            <w:vAlign w:val="center"/>
          </w:tcPr>
          <w:p w:rsidR="00B34267" w:rsidRDefault="00F356C7">
            <w:pPr>
              <w:jc w:val="center"/>
            </w:pPr>
            <w:r>
              <w:rPr>
                <w:rFonts w:eastAsiaTheme="minorEastAsia"/>
                <w:szCs w:val="21"/>
              </w:rPr>
              <w:t>SEGRO PLC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SGRO</w:t>
            </w:r>
          </w:p>
        </w:tc>
        <w:tc>
          <w:tcPr>
            <w:tcW w:w="847" w:type="dxa"/>
            <w:vAlign w:val="center"/>
          </w:tcPr>
          <w:p w:rsidR="00B34267" w:rsidRDefault="00F356C7">
            <w:pPr>
              <w:jc w:val="center"/>
            </w:pPr>
            <w:r>
              <w:rPr>
                <w:rFonts w:eastAsiaTheme="minorEastAsia"/>
                <w:szCs w:val="21"/>
              </w:rPr>
              <w:t>英国伦敦交易所</w:t>
            </w:r>
          </w:p>
        </w:tc>
        <w:tc>
          <w:tcPr>
            <w:tcW w:w="1025" w:type="dxa"/>
            <w:vAlign w:val="center"/>
          </w:tcPr>
          <w:p w:rsidR="00B34267" w:rsidRDefault="00F356C7">
            <w:pPr>
              <w:jc w:val="center"/>
            </w:pPr>
            <w:r>
              <w:rPr>
                <w:rFonts w:eastAsiaTheme="minorEastAsia"/>
                <w:szCs w:val="21"/>
              </w:rPr>
              <w:t>英国</w:t>
            </w:r>
          </w:p>
        </w:tc>
        <w:tc>
          <w:tcPr>
            <w:tcW w:w="1015" w:type="dxa"/>
            <w:vAlign w:val="center"/>
          </w:tcPr>
          <w:p w:rsidR="00B34267" w:rsidRDefault="00F356C7">
            <w:pPr>
              <w:jc w:val="right"/>
            </w:pPr>
            <w:r>
              <w:rPr>
                <w:rFonts w:eastAsiaTheme="minorEastAsia"/>
                <w:szCs w:val="21"/>
              </w:rPr>
              <w:t>63,291</w:t>
            </w:r>
          </w:p>
        </w:tc>
        <w:tc>
          <w:tcPr>
            <w:tcW w:w="1690" w:type="dxa"/>
            <w:vAlign w:val="center"/>
          </w:tcPr>
          <w:p w:rsidR="00B34267" w:rsidRDefault="00F356C7">
            <w:pPr>
              <w:jc w:val="right"/>
            </w:pPr>
            <w:r>
              <w:rPr>
                <w:rFonts w:eastAsiaTheme="minorEastAsia"/>
                <w:szCs w:val="21"/>
              </w:rPr>
              <w:t>5,072,160.35</w:t>
            </w:r>
          </w:p>
        </w:tc>
        <w:tc>
          <w:tcPr>
            <w:tcW w:w="997" w:type="dxa"/>
            <w:vAlign w:val="center"/>
          </w:tcPr>
          <w:p w:rsidR="00B34267" w:rsidRDefault="00F356C7">
            <w:pPr>
              <w:jc w:val="right"/>
            </w:pPr>
            <w:r>
              <w:rPr>
                <w:rFonts w:eastAsiaTheme="minorEastAsia"/>
                <w:szCs w:val="21"/>
              </w:rPr>
              <w:t>1.45</w:t>
            </w:r>
          </w:p>
        </w:tc>
      </w:tr>
      <w:tr w:rsidR="00B34267">
        <w:tc>
          <w:tcPr>
            <w:tcW w:w="678" w:type="dxa"/>
            <w:vAlign w:val="center"/>
          </w:tcPr>
          <w:p w:rsidR="00B34267" w:rsidRDefault="00F356C7">
            <w:pPr>
              <w:jc w:val="center"/>
            </w:pPr>
            <w:r>
              <w:rPr>
                <w:rFonts w:eastAsiaTheme="minorEastAsia"/>
                <w:szCs w:val="21"/>
              </w:rPr>
              <w:t>22</w:t>
            </w:r>
          </w:p>
        </w:tc>
        <w:tc>
          <w:tcPr>
            <w:tcW w:w="905" w:type="dxa"/>
            <w:vAlign w:val="center"/>
          </w:tcPr>
          <w:p w:rsidR="00B34267" w:rsidRDefault="00F356C7">
            <w:pPr>
              <w:jc w:val="center"/>
            </w:pPr>
            <w:r>
              <w:rPr>
                <w:rFonts w:eastAsiaTheme="minorEastAsia"/>
                <w:szCs w:val="21"/>
              </w:rPr>
              <w:t>KIMCO REALTY CORP</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KIM</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31,670</w:t>
            </w:r>
          </w:p>
        </w:tc>
        <w:tc>
          <w:tcPr>
            <w:tcW w:w="1690" w:type="dxa"/>
            <w:vAlign w:val="center"/>
          </w:tcPr>
          <w:p w:rsidR="00B34267" w:rsidRDefault="00F356C7">
            <w:pPr>
              <w:jc w:val="right"/>
            </w:pPr>
            <w:r>
              <w:rPr>
                <w:rFonts w:eastAsiaTheme="minorEastAsia"/>
                <w:szCs w:val="21"/>
              </w:rPr>
              <w:t>4,780,027.11</w:t>
            </w:r>
          </w:p>
        </w:tc>
        <w:tc>
          <w:tcPr>
            <w:tcW w:w="997" w:type="dxa"/>
            <w:vAlign w:val="center"/>
          </w:tcPr>
          <w:p w:rsidR="00B34267" w:rsidRDefault="00F356C7">
            <w:pPr>
              <w:jc w:val="right"/>
            </w:pPr>
            <w:r>
              <w:rPr>
                <w:rFonts w:eastAsiaTheme="minorEastAsia"/>
                <w:szCs w:val="21"/>
              </w:rPr>
              <w:t>1.37</w:t>
            </w:r>
          </w:p>
        </w:tc>
      </w:tr>
      <w:tr w:rsidR="00B34267">
        <w:tc>
          <w:tcPr>
            <w:tcW w:w="678" w:type="dxa"/>
            <w:vAlign w:val="center"/>
          </w:tcPr>
          <w:p w:rsidR="00B34267" w:rsidRDefault="00F356C7">
            <w:pPr>
              <w:jc w:val="center"/>
            </w:pPr>
            <w:r>
              <w:rPr>
                <w:rFonts w:eastAsiaTheme="minorEastAsia"/>
                <w:szCs w:val="21"/>
              </w:rPr>
              <w:t>23</w:t>
            </w:r>
          </w:p>
        </w:tc>
        <w:tc>
          <w:tcPr>
            <w:tcW w:w="905" w:type="dxa"/>
            <w:vAlign w:val="center"/>
          </w:tcPr>
          <w:p w:rsidR="00B34267" w:rsidRDefault="00F356C7">
            <w:pPr>
              <w:jc w:val="center"/>
            </w:pPr>
            <w:r>
              <w:rPr>
                <w:rFonts w:eastAsiaTheme="minorEastAsia"/>
                <w:szCs w:val="21"/>
              </w:rPr>
              <w:t>UDR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UDR</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17,327</w:t>
            </w:r>
          </w:p>
        </w:tc>
        <w:tc>
          <w:tcPr>
            <w:tcW w:w="1690" w:type="dxa"/>
            <w:vAlign w:val="center"/>
          </w:tcPr>
          <w:p w:rsidR="00B34267" w:rsidRDefault="00F356C7">
            <w:pPr>
              <w:jc w:val="right"/>
            </w:pPr>
            <w:r>
              <w:rPr>
                <w:rFonts w:eastAsiaTheme="minorEastAsia"/>
                <w:szCs w:val="21"/>
              </w:rPr>
              <w:t>4,699,023.19</w:t>
            </w:r>
          </w:p>
        </w:tc>
        <w:tc>
          <w:tcPr>
            <w:tcW w:w="997" w:type="dxa"/>
            <w:vAlign w:val="center"/>
          </w:tcPr>
          <w:p w:rsidR="00B34267" w:rsidRDefault="00F356C7">
            <w:pPr>
              <w:jc w:val="right"/>
            </w:pPr>
            <w:r>
              <w:rPr>
                <w:rFonts w:eastAsiaTheme="minorEastAsia"/>
                <w:szCs w:val="21"/>
              </w:rPr>
              <w:t>1.34</w:t>
            </w:r>
          </w:p>
        </w:tc>
      </w:tr>
      <w:tr w:rsidR="00B34267">
        <w:tc>
          <w:tcPr>
            <w:tcW w:w="678" w:type="dxa"/>
            <w:vAlign w:val="center"/>
          </w:tcPr>
          <w:p w:rsidR="00B34267" w:rsidRDefault="00F356C7">
            <w:pPr>
              <w:jc w:val="center"/>
            </w:pPr>
            <w:r>
              <w:rPr>
                <w:rFonts w:eastAsiaTheme="minorEastAsia"/>
                <w:szCs w:val="21"/>
              </w:rPr>
              <w:t>24</w:t>
            </w:r>
          </w:p>
        </w:tc>
        <w:tc>
          <w:tcPr>
            <w:tcW w:w="905" w:type="dxa"/>
            <w:vAlign w:val="center"/>
          </w:tcPr>
          <w:p w:rsidR="00B34267" w:rsidRDefault="00F356C7">
            <w:pPr>
              <w:jc w:val="center"/>
            </w:pPr>
            <w:r>
              <w:rPr>
                <w:rFonts w:eastAsiaTheme="minorEastAsia"/>
                <w:szCs w:val="21"/>
              </w:rPr>
              <w:t>HEALTHPEAK PROPERTIES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PEAK</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29,021</w:t>
            </w:r>
          </w:p>
        </w:tc>
        <w:tc>
          <w:tcPr>
            <w:tcW w:w="1690" w:type="dxa"/>
            <w:vAlign w:val="center"/>
          </w:tcPr>
          <w:p w:rsidR="00B34267" w:rsidRDefault="00F356C7">
            <w:pPr>
              <w:jc w:val="right"/>
            </w:pPr>
            <w:r>
              <w:rPr>
                <w:rFonts w:eastAsiaTheme="minorEastAsia"/>
                <w:szCs w:val="21"/>
              </w:rPr>
              <w:t>4,069,831.33</w:t>
            </w:r>
          </w:p>
        </w:tc>
        <w:tc>
          <w:tcPr>
            <w:tcW w:w="997" w:type="dxa"/>
            <w:vAlign w:val="center"/>
          </w:tcPr>
          <w:p w:rsidR="00B34267" w:rsidRDefault="00F356C7">
            <w:pPr>
              <w:jc w:val="right"/>
            </w:pPr>
            <w:r>
              <w:rPr>
                <w:rFonts w:eastAsiaTheme="minorEastAsia"/>
                <w:szCs w:val="21"/>
              </w:rPr>
              <w:t>1.16</w:t>
            </w:r>
          </w:p>
        </w:tc>
      </w:tr>
      <w:tr w:rsidR="00B34267">
        <w:tc>
          <w:tcPr>
            <w:tcW w:w="678" w:type="dxa"/>
            <w:vAlign w:val="center"/>
          </w:tcPr>
          <w:p w:rsidR="00B34267" w:rsidRDefault="00F356C7">
            <w:pPr>
              <w:jc w:val="center"/>
            </w:pPr>
            <w:r>
              <w:rPr>
                <w:rFonts w:eastAsiaTheme="minorEastAsia"/>
                <w:szCs w:val="21"/>
              </w:rPr>
              <w:t>25</w:t>
            </w:r>
          </w:p>
        </w:tc>
        <w:tc>
          <w:tcPr>
            <w:tcW w:w="905" w:type="dxa"/>
            <w:vAlign w:val="center"/>
          </w:tcPr>
          <w:p w:rsidR="00B34267" w:rsidRDefault="00F356C7">
            <w:pPr>
              <w:jc w:val="center"/>
            </w:pPr>
            <w:r>
              <w:rPr>
                <w:rFonts w:eastAsiaTheme="minorEastAsia"/>
                <w:szCs w:val="21"/>
              </w:rPr>
              <w:t>BOSTON PROPERTIES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BXP</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7,995</w:t>
            </w:r>
          </w:p>
        </w:tc>
        <w:tc>
          <w:tcPr>
            <w:tcW w:w="1690" w:type="dxa"/>
            <w:vAlign w:val="center"/>
          </w:tcPr>
          <w:p w:rsidR="00B34267" w:rsidRDefault="00F356C7">
            <w:pPr>
              <w:jc w:val="right"/>
            </w:pPr>
            <w:r>
              <w:rPr>
                <w:rFonts w:eastAsiaTheme="minorEastAsia"/>
                <w:szCs w:val="21"/>
              </w:rPr>
              <w:t>3,973,459.51</w:t>
            </w:r>
          </w:p>
        </w:tc>
        <w:tc>
          <w:tcPr>
            <w:tcW w:w="997" w:type="dxa"/>
            <w:vAlign w:val="center"/>
          </w:tcPr>
          <w:p w:rsidR="00B34267" w:rsidRDefault="00F356C7">
            <w:pPr>
              <w:jc w:val="right"/>
            </w:pPr>
            <w:r>
              <w:rPr>
                <w:rFonts w:eastAsiaTheme="minorEastAsia"/>
                <w:szCs w:val="21"/>
              </w:rPr>
              <w:t>1.14</w:t>
            </w:r>
          </w:p>
        </w:tc>
      </w:tr>
      <w:tr w:rsidR="00B34267">
        <w:tc>
          <w:tcPr>
            <w:tcW w:w="678" w:type="dxa"/>
            <w:vAlign w:val="center"/>
          </w:tcPr>
          <w:p w:rsidR="00B34267" w:rsidRDefault="00F356C7">
            <w:pPr>
              <w:jc w:val="center"/>
            </w:pPr>
            <w:r>
              <w:rPr>
                <w:rFonts w:eastAsiaTheme="minorEastAsia"/>
                <w:szCs w:val="21"/>
              </w:rPr>
              <w:t>26</w:t>
            </w:r>
          </w:p>
        </w:tc>
        <w:tc>
          <w:tcPr>
            <w:tcW w:w="905" w:type="dxa"/>
            <w:vAlign w:val="center"/>
          </w:tcPr>
          <w:p w:rsidR="00B34267" w:rsidRDefault="00F356C7">
            <w:pPr>
              <w:jc w:val="center"/>
            </w:pPr>
            <w:r>
              <w:rPr>
                <w:rFonts w:eastAsiaTheme="minorEastAsia"/>
                <w:szCs w:val="21"/>
              </w:rPr>
              <w:t>SCENTRE GROUP</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SCG</w:t>
            </w:r>
          </w:p>
        </w:tc>
        <w:tc>
          <w:tcPr>
            <w:tcW w:w="847" w:type="dxa"/>
            <w:vAlign w:val="center"/>
          </w:tcPr>
          <w:p w:rsidR="00B34267" w:rsidRDefault="00F356C7">
            <w:pPr>
              <w:jc w:val="center"/>
            </w:pPr>
            <w:r>
              <w:rPr>
                <w:rFonts w:eastAsiaTheme="minorEastAsia"/>
                <w:szCs w:val="21"/>
              </w:rPr>
              <w:t>澳大利亚证券交易所</w:t>
            </w:r>
          </w:p>
        </w:tc>
        <w:tc>
          <w:tcPr>
            <w:tcW w:w="1025" w:type="dxa"/>
            <w:vAlign w:val="center"/>
          </w:tcPr>
          <w:p w:rsidR="00B34267" w:rsidRDefault="00F356C7">
            <w:pPr>
              <w:jc w:val="center"/>
            </w:pPr>
            <w:r>
              <w:rPr>
                <w:rFonts w:eastAsiaTheme="minorEastAsia"/>
                <w:szCs w:val="21"/>
              </w:rPr>
              <w:t>澳大利亚</w:t>
            </w:r>
          </w:p>
        </w:tc>
        <w:tc>
          <w:tcPr>
            <w:tcW w:w="1015" w:type="dxa"/>
            <w:vAlign w:val="center"/>
          </w:tcPr>
          <w:p w:rsidR="00B34267" w:rsidRDefault="00F356C7">
            <w:pPr>
              <w:jc w:val="right"/>
            </w:pPr>
            <w:r>
              <w:rPr>
                <w:rFonts w:eastAsiaTheme="minorEastAsia"/>
                <w:szCs w:val="21"/>
              </w:rPr>
              <w:t>268,069</w:t>
            </w:r>
          </w:p>
        </w:tc>
        <w:tc>
          <w:tcPr>
            <w:tcW w:w="1690" w:type="dxa"/>
            <w:vAlign w:val="center"/>
          </w:tcPr>
          <w:p w:rsidR="00B34267" w:rsidRDefault="00F356C7">
            <w:pPr>
              <w:jc w:val="right"/>
            </w:pPr>
            <w:r>
              <w:rPr>
                <w:rFonts w:eastAsiaTheme="minorEastAsia"/>
                <w:szCs w:val="21"/>
              </w:rPr>
              <w:t>3,886,120.16</w:t>
            </w:r>
          </w:p>
        </w:tc>
        <w:tc>
          <w:tcPr>
            <w:tcW w:w="997" w:type="dxa"/>
            <w:vAlign w:val="center"/>
          </w:tcPr>
          <w:p w:rsidR="00B34267" w:rsidRDefault="00F356C7">
            <w:pPr>
              <w:jc w:val="right"/>
            </w:pPr>
            <w:r>
              <w:rPr>
                <w:rFonts w:eastAsiaTheme="minorEastAsia"/>
                <w:szCs w:val="21"/>
              </w:rPr>
              <w:t>1.11</w:t>
            </w:r>
          </w:p>
        </w:tc>
      </w:tr>
      <w:tr w:rsidR="00B34267">
        <w:tc>
          <w:tcPr>
            <w:tcW w:w="678" w:type="dxa"/>
            <w:vAlign w:val="center"/>
          </w:tcPr>
          <w:p w:rsidR="00B34267" w:rsidRDefault="00F356C7">
            <w:pPr>
              <w:jc w:val="center"/>
            </w:pPr>
            <w:r>
              <w:rPr>
                <w:rFonts w:eastAsiaTheme="minorEastAsia"/>
                <w:szCs w:val="21"/>
              </w:rPr>
              <w:t>27</w:t>
            </w:r>
          </w:p>
        </w:tc>
        <w:tc>
          <w:tcPr>
            <w:tcW w:w="905" w:type="dxa"/>
            <w:vAlign w:val="center"/>
          </w:tcPr>
          <w:p w:rsidR="00B34267" w:rsidRDefault="00F356C7">
            <w:pPr>
              <w:jc w:val="center"/>
            </w:pPr>
            <w:r>
              <w:rPr>
                <w:rFonts w:eastAsiaTheme="minorEastAsia"/>
                <w:szCs w:val="21"/>
              </w:rPr>
              <w:t>CAMDE</w:t>
            </w:r>
            <w:r>
              <w:rPr>
                <w:rFonts w:eastAsiaTheme="minorEastAsia"/>
                <w:szCs w:val="21"/>
              </w:rPr>
              <w:lastRenderedPageBreak/>
              <w:t>N PROPERTY TRUST</w:t>
            </w:r>
          </w:p>
        </w:tc>
        <w:tc>
          <w:tcPr>
            <w:tcW w:w="1015" w:type="dxa"/>
            <w:vAlign w:val="center"/>
          </w:tcPr>
          <w:p w:rsidR="00B34267" w:rsidRDefault="00F356C7">
            <w:pPr>
              <w:jc w:val="center"/>
            </w:pPr>
            <w:r>
              <w:rPr>
                <w:rFonts w:eastAsiaTheme="minorEastAsia"/>
                <w:szCs w:val="21"/>
              </w:rPr>
              <w:lastRenderedPageBreak/>
              <w:t>-</w:t>
            </w:r>
          </w:p>
        </w:tc>
        <w:tc>
          <w:tcPr>
            <w:tcW w:w="1184" w:type="dxa"/>
            <w:vAlign w:val="center"/>
          </w:tcPr>
          <w:p w:rsidR="00B34267" w:rsidRDefault="00F356C7">
            <w:pPr>
              <w:jc w:val="center"/>
            </w:pPr>
            <w:r>
              <w:rPr>
                <w:rFonts w:eastAsiaTheme="minorEastAsia"/>
                <w:szCs w:val="21"/>
              </w:rPr>
              <w:t>CPT</w:t>
            </w:r>
          </w:p>
        </w:tc>
        <w:tc>
          <w:tcPr>
            <w:tcW w:w="847" w:type="dxa"/>
            <w:vAlign w:val="center"/>
          </w:tcPr>
          <w:p w:rsidR="00B34267" w:rsidRDefault="00F356C7">
            <w:pPr>
              <w:jc w:val="center"/>
            </w:pPr>
            <w:r>
              <w:rPr>
                <w:rFonts w:eastAsiaTheme="minorEastAsia"/>
                <w:szCs w:val="21"/>
              </w:rPr>
              <w:t>纽约证</w:t>
            </w:r>
            <w:r>
              <w:rPr>
                <w:rFonts w:eastAsiaTheme="minorEastAsia"/>
                <w:szCs w:val="21"/>
              </w:rPr>
              <w:lastRenderedPageBreak/>
              <w:t>券交易所</w:t>
            </w:r>
          </w:p>
        </w:tc>
        <w:tc>
          <w:tcPr>
            <w:tcW w:w="1025" w:type="dxa"/>
            <w:vAlign w:val="center"/>
          </w:tcPr>
          <w:p w:rsidR="00B34267" w:rsidRDefault="00F356C7">
            <w:pPr>
              <w:jc w:val="center"/>
            </w:pPr>
            <w:r>
              <w:rPr>
                <w:rFonts w:eastAsiaTheme="minorEastAsia"/>
                <w:szCs w:val="21"/>
              </w:rPr>
              <w:lastRenderedPageBreak/>
              <w:t>美国</w:t>
            </w:r>
          </w:p>
        </w:tc>
        <w:tc>
          <w:tcPr>
            <w:tcW w:w="1015" w:type="dxa"/>
            <w:vAlign w:val="center"/>
          </w:tcPr>
          <w:p w:rsidR="00B34267" w:rsidRDefault="00F356C7">
            <w:pPr>
              <w:jc w:val="right"/>
            </w:pPr>
            <w:r>
              <w:rPr>
                <w:rFonts w:eastAsiaTheme="minorEastAsia"/>
                <w:szCs w:val="21"/>
              </w:rPr>
              <w:t>5,430</w:t>
            </w:r>
          </w:p>
        </w:tc>
        <w:tc>
          <w:tcPr>
            <w:tcW w:w="1690" w:type="dxa"/>
            <w:vAlign w:val="center"/>
          </w:tcPr>
          <w:p w:rsidR="00B34267" w:rsidRDefault="00F356C7">
            <w:pPr>
              <w:jc w:val="right"/>
            </w:pPr>
            <w:r>
              <w:rPr>
                <w:rFonts w:eastAsiaTheme="minorEastAsia"/>
                <w:szCs w:val="21"/>
              </w:rPr>
              <w:t>3,818,600.17</w:t>
            </w:r>
          </w:p>
        </w:tc>
        <w:tc>
          <w:tcPr>
            <w:tcW w:w="997" w:type="dxa"/>
            <w:vAlign w:val="center"/>
          </w:tcPr>
          <w:p w:rsidR="00B34267" w:rsidRDefault="00F356C7">
            <w:pPr>
              <w:jc w:val="right"/>
            </w:pPr>
            <w:r>
              <w:rPr>
                <w:rFonts w:eastAsiaTheme="minorEastAsia"/>
                <w:szCs w:val="21"/>
              </w:rPr>
              <w:t>1.09</w:t>
            </w:r>
          </w:p>
        </w:tc>
      </w:tr>
      <w:tr w:rsidR="00B34267">
        <w:tc>
          <w:tcPr>
            <w:tcW w:w="678" w:type="dxa"/>
            <w:vAlign w:val="center"/>
          </w:tcPr>
          <w:p w:rsidR="00B34267" w:rsidRDefault="00F356C7">
            <w:pPr>
              <w:jc w:val="center"/>
            </w:pPr>
            <w:r>
              <w:rPr>
                <w:rFonts w:eastAsiaTheme="minorEastAsia"/>
                <w:szCs w:val="21"/>
              </w:rPr>
              <w:t>28</w:t>
            </w:r>
          </w:p>
        </w:tc>
        <w:tc>
          <w:tcPr>
            <w:tcW w:w="905" w:type="dxa"/>
            <w:vAlign w:val="center"/>
          </w:tcPr>
          <w:p w:rsidR="00B34267" w:rsidRDefault="00F356C7">
            <w:pPr>
              <w:jc w:val="center"/>
            </w:pPr>
            <w:r>
              <w:rPr>
                <w:rFonts w:eastAsiaTheme="minorEastAsia"/>
                <w:szCs w:val="21"/>
              </w:rPr>
              <w:t>CAPITALAND ASCENDAS REIT</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CLAR</w:t>
            </w:r>
          </w:p>
        </w:tc>
        <w:tc>
          <w:tcPr>
            <w:tcW w:w="847" w:type="dxa"/>
            <w:vAlign w:val="center"/>
          </w:tcPr>
          <w:p w:rsidR="00B34267" w:rsidRDefault="00F356C7">
            <w:pPr>
              <w:jc w:val="center"/>
            </w:pPr>
            <w:r>
              <w:rPr>
                <w:rFonts w:eastAsiaTheme="minorEastAsia"/>
                <w:szCs w:val="21"/>
              </w:rPr>
              <w:t>新加坡证券交易所</w:t>
            </w:r>
          </w:p>
        </w:tc>
        <w:tc>
          <w:tcPr>
            <w:tcW w:w="1025" w:type="dxa"/>
            <w:vAlign w:val="center"/>
          </w:tcPr>
          <w:p w:rsidR="00B34267" w:rsidRDefault="00F356C7">
            <w:pPr>
              <w:jc w:val="center"/>
            </w:pPr>
            <w:r>
              <w:rPr>
                <w:rFonts w:eastAsiaTheme="minorEastAsia"/>
                <w:szCs w:val="21"/>
              </w:rPr>
              <w:t>新加坡</w:t>
            </w:r>
          </w:p>
        </w:tc>
        <w:tc>
          <w:tcPr>
            <w:tcW w:w="1015" w:type="dxa"/>
            <w:vAlign w:val="center"/>
          </w:tcPr>
          <w:p w:rsidR="00B34267" w:rsidRDefault="00F356C7">
            <w:pPr>
              <w:jc w:val="right"/>
            </w:pPr>
            <w:r>
              <w:rPr>
                <w:rFonts w:eastAsiaTheme="minorEastAsia"/>
                <w:szCs w:val="21"/>
              </w:rPr>
              <w:t>186,700</w:t>
            </w:r>
          </w:p>
        </w:tc>
        <w:tc>
          <w:tcPr>
            <w:tcW w:w="1690" w:type="dxa"/>
            <w:vAlign w:val="center"/>
          </w:tcPr>
          <w:p w:rsidR="00B34267" w:rsidRDefault="00F356C7">
            <w:pPr>
              <w:jc w:val="right"/>
            </w:pPr>
            <w:r>
              <w:rPr>
                <w:rFonts w:eastAsiaTheme="minorEastAsia"/>
                <w:szCs w:val="21"/>
              </w:rPr>
              <w:t>3,041,887.42</w:t>
            </w:r>
          </w:p>
        </w:tc>
        <w:tc>
          <w:tcPr>
            <w:tcW w:w="997" w:type="dxa"/>
            <w:vAlign w:val="center"/>
          </w:tcPr>
          <w:p w:rsidR="00B34267" w:rsidRDefault="00F356C7">
            <w:pPr>
              <w:jc w:val="right"/>
            </w:pPr>
            <w:r>
              <w:rPr>
                <w:rFonts w:eastAsiaTheme="minorEastAsia"/>
                <w:szCs w:val="21"/>
              </w:rPr>
              <w:t>0.87</w:t>
            </w:r>
          </w:p>
        </w:tc>
      </w:tr>
      <w:tr w:rsidR="00B34267">
        <w:tc>
          <w:tcPr>
            <w:tcW w:w="678" w:type="dxa"/>
            <w:vAlign w:val="center"/>
          </w:tcPr>
          <w:p w:rsidR="00B34267" w:rsidRDefault="00F356C7">
            <w:pPr>
              <w:jc w:val="center"/>
            </w:pPr>
            <w:r>
              <w:rPr>
                <w:rFonts w:eastAsiaTheme="minorEastAsia"/>
                <w:szCs w:val="21"/>
              </w:rPr>
              <w:t>29</w:t>
            </w:r>
          </w:p>
        </w:tc>
        <w:tc>
          <w:tcPr>
            <w:tcW w:w="905" w:type="dxa"/>
            <w:vAlign w:val="center"/>
          </w:tcPr>
          <w:p w:rsidR="00B34267" w:rsidRDefault="00F356C7">
            <w:pPr>
              <w:jc w:val="center"/>
            </w:pPr>
            <w:r>
              <w:rPr>
                <w:rFonts w:eastAsiaTheme="minorEastAsia"/>
                <w:szCs w:val="21"/>
              </w:rPr>
              <w:t>Unibail-Rodamco-Westfield</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URW</w:t>
            </w:r>
          </w:p>
        </w:tc>
        <w:tc>
          <w:tcPr>
            <w:tcW w:w="847" w:type="dxa"/>
            <w:vAlign w:val="center"/>
          </w:tcPr>
          <w:p w:rsidR="00B34267" w:rsidRDefault="00F356C7">
            <w:pPr>
              <w:jc w:val="center"/>
            </w:pPr>
            <w:r>
              <w:rPr>
                <w:rFonts w:eastAsiaTheme="minorEastAsia"/>
                <w:szCs w:val="21"/>
              </w:rPr>
              <w:t>巴黎交易所</w:t>
            </w:r>
          </w:p>
        </w:tc>
        <w:tc>
          <w:tcPr>
            <w:tcW w:w="1025" w:type="dxa"/>
            <w:vAlign w:val="center"/>
          </w:tcPr>
          <w:p w:rsidR="00B34267" w:rsidRDefault="00F356C7">
            <w:pPr>
              <w:jc w:val="center"/>
            </w:pPr>
            <w:r>
              <w:rPr>
                <w:rFonts w:eastAsiaTheme="minorEastAsia"/>
                <w:szCs w:val="21"/>
              </w:rPr>
              <w:t>法国</w:t>
            </w:r>
          </w:p>
        </w:tc>
        <w:tc>
          <w:tcPr>
            <w:tcW w:w="1015" w:type="dxa"/>
            <w:vAlign w:val="center"/>
          </w:tcPr>
          <w:p w:rsidR="00B34267" w:rsidRDefault="00F356C7">
            <w:pPr>
              <w:jc w:val="right"/>
            </w:pPr>
            <w:r>
              <w:rPr>
                <w:rFonts w:eastAsiaTheme="minorEastAsia"/>
                <w:szCs w:val="21"/>
              </w:rPr>
              <w:t>5,539</w:t>
            </w:r>
          </w:p>
        </w:tc>
        <w:tc>
          <w:tcPr>
            <w:tcW w:w="1690" w:type="dxa"/>
            <w:vAlign w:val="center"/>
          </w:tcPr>
          <w:p w:rsidR="00B34267" w:rsidRDefault="00F356C7">
            <w:pPr>
              <w:jc w:val="right"/>
            </w:pPr>
            <w:r>
              <w:rPr>
                <w:rFonts w:eastAsiaTheme="minorEastAsia"/>
                <w:szCs w:val="21"/>
              </w:rPr>
              <w:t>2,913,168.72</w:t>
            </w:r>
          </w:p>
        </w:tc>
        <w:tc>
          <w:tcPr>
            <w:tcW w:w="997" w:type="dxa"/>
            <w:vAlign w:val="center"/>
          </w:tcPr>
          <w:p w:rsidR="00B34267" w:rsidRDefault="00F356C7">
            <w:pPr>
              <w:jc w:val="right"/>
            </w:pPr>
            <w:r>
              <w:rPr>
                <w:rFonts w:eastAsiaTheme="minorEastAsia"/>
                <w:szCs w:val="21"/>
              </w:rPr>
              <w:t>0.83</w:t>
            </w:r>
          </w:p>
        </w:tc>
      </w:tr>
      <w:tr w:rsidR="00B34267">
        <w:tc>
          <w:tcPr>
            <w:tcW w:w="678" w:type="dxa"/>
            <w:vAlign w:val="center"/>
          </w:tcPr>
          <w:p w:rsidR="00B34267" w:rsidRDefault="00F356C7">
            <w:pPr>
              <w:jc w:val="center"/>
            </w:pPr>
            <w:r>
              <w:rPr>
                <w:rFonts w:eastAsiaTheme="minorEastAsia"/>
                <w:szCs w:val="21"/>
              </w:rPr>
              <w:t>30</w:t>
            </w:r>
          </w:p>
        </w:tc>
        <w:tc>
          <w:tcPr>
            <w:tcW w:w="905" w:type="dxa"/>
            <w:vAlign w:val="center"/>
          </w:tcPr>
          <w:p w:rsidR="00B34267" w:rsidRDefault="00F356C7">
            <w:pPr>
              <w:jc w:val="center"/>
            </w:pPr>
            <w:r>
              <w:rPr>
                <w:rFonts w:eastAsiaTheme="minorEastAsia"/>
                <w:szCs w:val="21"/>
              </w:rPr>
              <w:t>CAPITALAND INTEGRATED COMMERCIAL</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CICT</w:t>
            </w:r>
          </w:p>
        </w:tc>
        <w:tc>
          <w:tcPr>
            <w:tcW w:w="847" w:type="dxa"/>
            <w:vAlign w:val="center"/>
          </w:tcPr>
          <w:p w:rsidR="00B34267" w:rsidRDefault="00F356C7">
            <w:pPr>
              <w:jc w:val="center"/>
            </w:pPr>
            <w:r>
              <w:rPr>
                <w:rFonts w:eastAsiaTheme="minorEastAsia"/>
                <w:szCs w:val="21"/>
              </w:rPr>
              <w:t>新加坡证券交易所</w:t>
            </w:r>
          </w:p>
        </w:tc>
        <w:tc>
          <w:tcPr>
            <w:tcW w:w="1025" w:type="dxa"/>
            <w:vAlign w:val="center"/>
          </w:tcPr>
          <w:p w:rsidR="00B34267" w:rsidRDefault="00F356C7">
            <w:pPr>
              <w:jc w:val="center"/>
            </w:pPr>
            <w:r>
              <w:rPr>
                <w:rFonts w:eastAsiaTheme="minorEastAsia"/>
                <w:szCs w:val="21"/>
              </w:rPr>
              <w:t>新加坡</w:t>
            </w:r>
          </w:p>
        </w:tc>
        <w:tc>
          <w:tcPr>
            <w:tcW w:w="1015" w:type="dxa"/>
            <w:vAlign w:val="center"/>
          </w:tcPr>
          <w:p w:rsidR="00B34267" w:rsidRDefault="00F356C7">
            <w:pPr>
              <w:jc w:val="right"/>
            </w:pPr>
            <w:r>
              <w:rPr>
                <w:rFonts w:eastAsiaTheme="minorEastAsia"/>
                <w:szCs w:val="21"/>
              </w:rPr>
              <w:t>256,552</w:t>
            </w:r>
          </w:p>
        </w:tc>
        <w:tc>
          <w:tcPr>
            <w:tcW w:w="1690" w:type="dxa"/>
            <w:vAlign w:val="center"/>
          </w:tcPr>
          <w:p w:rsidR="00B34267" w:rsidRDefault="00F356C7">
            <w:pPr>
              <w:jc w:val="right"/>
            </w:pPr>
            <w:r>
              <w:rPr>
                <w:rFonts w:eastAsiaTheme="minorEastAsia"/>
                <w:szCs w:val="21"/>
              </w:rPr>
              <w:t>2,841,834.71</w:t>
            </w:r>
          </w:p>
        </w:tc>
        <w:tc>
          <w:tcPr>
            <w:tcW w:w="997" w:type="dxa"/>
            <w:vAlign w:val="center"/>
          </w:tcPr>
          <w:p w:rsidR="00B34267" w:rsidRDefault="00F356C7">
            <w:pPr>
              <w:jc w:val="right"/>
            </w:pPr>
            <w:r>
              <w:rPr>
                <w:rFonts w:eastAsiaTheme="minorEastAsia"/>
                <w:szCs w:val="21"/>
              </w:rPr>
              <w:t>0.81</w:t>
            </w:r>
          </w:p>
        </w:tc>
      </w:tr>
      <w:tr w:rsidR="00B34267">
        <w:tc>
          <w:tcPr>
            <w:tcW w:w="678" w:type="dxa"/>
            <w:vAlign w:val="center"/>
          </w:tcPr>
          <w:p w:rsidR="00B34267" w:rsidRDefault="00F356C7">
            <w:pPr>
              <w:jc w:val="center"/>
            </w:pPr>
            <w:r>
              <w:rPr>
                <w:rFonts w:eastAsiaTheme="minorEastAsia"/>
                <w:szCs w:val="21"/>
              </w:rPr>
              <w:t>31</w:t>
            </w:r>
          </w:p>
        </w:tc>
        <w:tc>
          <w:tcPr>
            <w:tcW w:w="905" w:type="dxa"/>
            <w:vAlign w:val="center"/>
          </w:tcPr>
          <w:p w:rsidR="00B34267" w:rsidRDefault="00F356C7">
            <w:pPr>
              <w:jc w:val="center"/>
            </w:pPr>
            <w:r>
              <w:rPr>
                <w:rFonts w:eastAsiaTheme="minorEastAsia"/>
                <w:szCs w:val="21"/>
              </w:rPr>
              <w:t>STOCKLAND</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SGP</w:t>
            </w:r>
          </w:p>
        </w:tc>
        <w:tc>
          <w:tcPr>
            <w:tcW w:w="847" w:type="dxa"/>
            <w:vAlign w:val="center"/>
          </w:tcPr>
          <w:p w:rsidR="00B34267" w:rsidRDefault="00F356C7">
            <w:pPr>
              <w:jc w:val="center"/>
            </w:pPr>
            <w:r>
              <w:rPr>
                <w:rFonts w:eastAsiaTheme="minorEastAsia"/>
                <w:szCs w:val="21"/>
              </w:rPr>
              <w:t>澳大利亚证券交易所</w:t>
            </w:r>
          </w:p>
        </w:tc>
        <w:tc>
          <w:tcPr>
            <w:tcW w:w="1025" w:type="dxa"/>
            <w:vAlign w:val="center"/>
          </w:tcPr>
          <w:p w:rsidR="00B34267" w:rsidRDefault="00F356C7">
            <w:pPr>
              <w:jc w:val="center"/>
            </w:pPr>
            <w:r>
              <w:rPr>
                <w:rFonts w:eastAsiaTheme="minorEastAsia"/>
                <w:szCs w:val="21"/>
              </w:rPr>
              <w:t>澳大利亚</w:t>
            </w:r>
          </w:p>
        </w:tc>
        <w:tc>
          <w:tcPr>
            <w:tcW w:w="1015" w:type="dxa"/>
            <w:vAlign w:val="center"/>
          </w:tcPr>
          <w:p w:rsidR="00B34267" w:rsidRDefault="00F356C7">
            <w:pPr>
              <w:jc w:val="right"/>
            </w:pPr>
            <w:r>
              <w:rPr>
                <w:rFonts w:eastAsiaTheme="minorEastAsia"/>
                <w:szCs w:val="21"/>
              </w:rPr>
              <w:t>119,863</w:t>
            </w:r>
          </w:p>
        </w:tc>
        <w:tc>
          <w:tcPr>
            <w:tcW w:w="1690" w:type="dxa"/>
            <w:vAlign w:val="center"/>
          </w:tcPr>
          <w:p w:rsidR="00B34267" w:rsidRDefault="00F356C7">
            <w:pPr>
              <w:jc w:val="right"/>
            </w:pPr>
            <w:r>
              <w:rPr>
                <w:rFonts w:eastAsiaTheme="minorEastAsia"/>
                <w:szCs w:val="21"/>
              </w:rPr>
              <w:t>2,586,089.77</w:t>
            </w:r>
          </w:p>
        </w:tc>
        <w:tc>
          <w:tcPr>
            <w:tcW w:w="997" w:type="dxa"/>
            <w:vAlign w:val="center"/>
          </w:tcPr>
          <w:p w:rsidR="00B34267" w:rsidRDefault="00F356C7">
            <w:pPr>
              <w:jc w:val="right"/>
            </w:pPr>
            <w:r>
              <w:rPr>
                <w:rFonts w:eastAsiaTheme="minorEastAsia"/>
                <w:szCs w:val="21"/>
              </w:rPr>
              <w:t>0.74</w:t>
            </w:r>
          </w:p>
        </w:tc>
      </w:tr>
      <w:tr w:rsidR="00B34267">
        <w:tc>
          <w:tcPr>
            <w:tcW w:w="678" w:type="dxa"/>
            <w:vAlign w:val="center"/>
          </w:tcPr>
          <w:p w:rsidR="00B34267" w:rsidRDefault="00F356C7">
            <w:pPr>
              <w:jc w:val="center"/>
            </w:pPr>
            <w:r>
              <w:rPr>
                <w:rFonts w:eastAsiaTheme="minorEastAsia"/>
                <w:szCs w:val="21"/>
              </w:rPr>
              <w:t>32</w:t>
            </w:r>
          </w:p>
        </w:tc>
        <w:tc>
          <w:tcPr>
            <w:tcW w:w="905" w:type="dxa"/>
            <w:vAlign w:val="center"/>
          </w:tcPr>
          <w:p w:rsidR="00B34267" w:rsidRDefault="00F356C7">
            <w:pPr>
              <w:jc w:val="center"/>
            </w:pPr>
            <w:r>
              <w:rPr>
                <w:rFonts w:eastAsiaTheme="minorEastAsia"/>
                <w:szCs w:val="21"/>
              </w:rPr>
              <w:t>NIPPON BUILDING FUND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8951</w:t>
            </w:r>
          </w:p>
        </w:tc>
        <w:tc>
          <w:tcPr>
            <w:tcW w:w="847" w:type="dxa"/>
            <w:vAlign w:val="center"/>
          </w:tcPr>
          <w:p w:rsidR="00B34267" w:rsidRDefault="00F356C7">
            <w:pPr>
              <w:jc w:val="center"/>
            </w:pPr>
            <w:r>
              <w:rPr>
                <w:rFonts w:eastAsiaTheme="minorEastAsia"/>
                <w:szCs w:val="21"/>
              </w:rPr>
              <w:t>日本交易所</w:t>
            </w:r>
          </w:p>
        </w:tc>
        <w:tc>
          <w:tcPr>
            <w:tcW w:w="1025" w:type="dxa"/>
            <w:vAlign w:val="center"/>
          </w:tcPr>
          <w:p w:rsidR="00B34267" w:rsidRDefault="00F356C7">
            <w:pPr>
              <w:jc w:val="center"/>
            </w:pPr>
            <w:r>
              <w:rPr>
                <w:rFonts w:eastAsiaTheme="minorEastAsia"/>
                <w:szCs w:val="21"/>
              </w:rPr>
              <w:t>日本</w:t>
            </w:r>
          </w:p>
        </w:tc>
        <w:tc>
          <w:tcPr>
            <w:tcW w:w="1015" w:type="dxa"/>
            <w:vAlign w:val="center"/>
          </w:tcPr>
          <w:p w:rsidR="00B34267" w:rsidRDefault="00F356C7">
            <w:pPr>
              <w:jc w:val="right"/>
            </w:pPr>
            <w:r>
              <w:rPr>
                <w:rFonts w:eastAsiaTheme="minorEastAsia"/>
                <w:szCs w:val="21"/>
              </w:rPr>
              <w:t>80</w:t>
            </w:r>
          </w:p>
        </w:tc>
        <w:tc>
          <w:tcPr>
            <w:tcW w:w="1690" w:type="dxa"/>
            <w:vAlign w:val="center"/>
          </w:tcPr>
          <w:p w:rsidR="00B34267" w:rsidRDefault="00F356C7">
            <w:pPr>
              <w:jc w:val="right"/>
            </w:pPr>
            <w:r>
              <w:rPr>
                <w:rFonts w:eastAsiaTheme="minorEastAsia"/>
                <w:szCs w:val="21"/>
              </w:rPr>
              <w:t>2,454,411.44</w:t>
            </w:r>
          </w:p>
        </w:tc>
        <w:tc>
          <w:tcPr>
            <w:tcW w:w="997" w:type="dxa"/>
            <w:vAlign w:val="center"/>
          </w:tcPr>
          <w:p w:rsidR="00B34267" w:rsidRDefault="00F356C7">
            <w:pPr>
              <w:jc w:val="right"/>
            </w:pPr>
            <w:r>
              <w:rPr>
                <w:rFonts w:eastAsiaTheme="minorEastAsia"/>
                <w:szCs w:val="21"/>
              </w:rPr>
              <w:t>0.70</w:t>
            </w:r>
          </w:p>
        </w:tc>
      </w:tr>
      <w:tr w:rsidR="00B34267">
        <w:tc>
          <w:tcPr>
            <w:tcW w:w="678" w:type="dxa"/>
            <w:vAlign w:val="center"/>
          </w:tcPr>
          <w:p w:rsidR="00B34267" w:rsidRDefault="00F356C7">
            <w:pPr>
              <w:jc w:val="center"/>
            </w:pPr>
            <w:r>
              <w:rPr>
                <w:rFonts w:eastAsiaTheme="minorEastAsia"/>
                <w:szCs w:val="21"/>
              </w:rPr>
              <w:t>33</w:t>
            </w:r>
          </w:p>
        </w:tc>
        <w:tc>
          <w:tcPr>
            <w:tcW w:w="905" w:type="dxa"/>
            <w:vAlign w:val="center"/>
          </w:tcPr>
          <w:p w:rsidR="00B34267" w:rsidRDefault="00F356C7">
            <w:pPr>
              <w:jc w:val="center"/>
            </w:pPr>
            <w:r>
              <w:rPr>
                <w:rFonts w:eastAsiaTheme="minorEastAsia"/>
                <w:szCs w:val="21"/>
              </w:rPr>
              <w:t>LAND SECURITIES GROUP PLC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LAND</w:t>
            </w:r>
          </w:p>
        </w:tc>
        <w:tc>
          <w:tcPr>
            <w:tcW w:w="847" w:type="dxa"/>
            <w:vAlign w:val="center"/>
          </w:tcPr>
          <w:p w:rsidR="00B34267" w:rsidRDefault="00F356C7">
            <w:pPr>
              <w:jc w:val="center"/>
            </w:pPr>
            <w:r>
              <w:rPr>
                <w:rFonts w:eastAsiaTheme="minorEastAsia"/>
                <w:szCs w:val="21"/>
              </w:rPr>
              <w:t>英国伦敦交易所</w:t>
            </w:r>
          </w:p>
        </w:tc>
        <w:tc>
          <w:tcPr>
            <w:tcW w:w="1025" w:type="dxa"/>
            <w:vAlign w:val="center"/>
          </w:tcPr>
          <w:p w:rsidR="00B34267" w:rsidRDefault="00F356C7">
            <w:pPr>
              <w:jc w:val="center"/>
            </w:pPr>
            <w:r>
              <w:rPr>
                <w:rFonts w:eastAsiaTheme="minorEastAsia"/>
                <w:szCs w:val="21"/>
              </w:rPr>
              <w:t>英国</w:t>
            </w:r>
          </w:p>
        </w:tc>
        <w:tc>
          <w:tcPr>
            <w:tcW w:w="1015" w:type="dxa"/>
            <w:vAlign w:val="center"/>
          </w:tcPr>
          <w:p w:rsidR="00B34267" w:rsidRDefault="00F356C7">
            <w:pPr>
              <w:jc w:val="right"/>
            </w:pPr>
            <w:r>
              <w:rPr>
                <w:rFonts w:eastAsiaTheme="minorEastAsia"/>
                <w:szCs w:val="21"/>
              </w:rPr>
              <w:t>38,372</w:t>
            </w:r>
          </w:p>
        </w:tc>
        <w:tc>
          <w:tcPr>
            <w:tcW w:w="1690" w:type="dxa"/>
            <w:vAlign w:val="center"/>
          </w:tcPr>
          <w:p w:rsidR="00B34267" w:rsidRDefault="00F356C7">
            <w:pPr>
              <w:jc w:val="right"/>
            </w:pPr>
            <w:r>
              <w:rPr>
                <w:rFonts w:eastAsiaTheme="minorEastAsia"/>
                <w:szCs w:val="21"/>
              </w:rPr>
              <w:t>2,445,128.06</w:t>
            </w:r>
          </w:p>
        </w:tc>
        <w:tc>
          <w:tcPr>
            <w:tcW w:w="997" w:type="dxa"/>
            <w:vAlign w:val="center"/>
          </w:tcPr>
          <w:p w:rsidR="00B34267" w:rsidRDefault="00F356C7">
            <w:pPr>
              <w:jc w:val="right"/>
            </w:pPr>
            <w:r>
              <w:rPr>
                <w:rFonts w:eastAsiaTheme="minorEastAsia"/>
                <w:szCs w:val="21"/>
              </w:rPr>
              <w:t>0.70</w:t>
            </w:r>
          </w:p>
        </w:tc>
      </w:tr>
      <w:tr w:rsidR="00B34267">
        <w:tc>
          <w:tcPr>
            <w:tcW w:w="678" w:type="dxa"/>
            <w:vAlign w:val="center"/>
          </w:tcPr>
          <w:p w:rsidR="00B34267" w:rsidRDefault="00F356C7">
            <w:pPr>
              <w:jc w:val="center"/>
            </w:pPr>
            <w:r>
              <w:rPr>
                <w:rFonts w:eastAsiaTheme="minorEastAsia"/>
                <w:szCs w:val="21"/>
              </w:rPr>
              <w:t>34</w:t>
            </w:r>
          </w:p>
        </w:tc>
        <w:tc>
          <w:tcPr>
            <w:tcW w:w="905" w:type="dxa"/>
            <w:vAlign w:val="center"/>
          </w:tcPr>
          <w:p w:rsidR="00B34267" w:rsidRDefault="00F356C7">
            <w:pPr>
              <w:jc w:val="center"/>
            </w:pPr>
            <w:r>
              <w:rPr>
                <w:rFonts w:eastAsiaTheme="minorEastAsia"/>
                <w:szCs w:val="21"/>
              </w:rPr>
              <w:t>GECINA SA</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GFC</w:t>
            </w:r>
          </w:p>
        </w:tc>
        <w:tc>
          <w:tcPr>
            <w:tcW w:w="847" w:type="dxa"/>
            <w:vAlign w:val="center"/>
          </w:tcPr>
          <w:p w:rsidR="00B34267" w:rsidRDefault="00F356C7">
            <w:pPr>
              <w:jc w:val="center"/>
            </w:pPr>
            <w:r>
              <w:rPr>
                <w:rFonts w:eastAsiaTheme="minorEastAsia"/>
                <w:szCs w:val="21"/>
              </w:rPr>
              <w:t>巴黎交易所</w:t>
            </w:r>
          </w:p>
        </w:tc>
        <w:tc>
          <w:tcPr>
            <w:tcW w:w="1025" w:type="dxa"/>
            <w:vAlign w:val="center"/>
          </w:tcPr>
          <w:p w:rsidR="00B34267" w:rsidRDefault="00F356C7">
            <w:pPr>
              <w:jc w:val="center"/>
            </w:pPr>
            <w:r>
              <w:rPr>
                <w:rFonts w:eastAsiaTheme="minorEastAsia"/>
                <w:szCs w:val="21"/>
              </w:rPr>
              <w:t>法国</w:t>
            </w:r>
          </w:p>
        </w:tc>
        <w:tc>
          <w:tcPr>
            <w:tcW w:w="1015" w:type="dxa"/>
            <w:vAlign w:val="center"/>
          </w:tcPr>
          <w:p w:rsidR="00B34267" w:rsidRDefault="00F356C7">
            <w:pPr>
              <w:jc w:val="right"/>
            </w:pPr>
            <w:r>
              <w:rPr>
                <w:rFonts w:eastAsiaTheme="minorEastAsia"/>
                <w:szCs w:val="21"/>
              </w:rPr>
              <w:t>2,725</w:t>
            </w:r>
          </w:p>
        </w:tc>
        <w:tc>
          <w:tcPr>
            <w:tcW w:w="1690" w:type="dxa"/>
            <w:vAlign w:val="center"/>
          </w:tcPr>
          <w:p w:rsidR="00B34267" w:rsidRDefault="00F356C7">
            <w:pPr>
              <w:jc w:val="right"/>
            </w:pPr>
            <w:r>
              <w:rPr>
                <w:rFonts w:eastAsiaTheme="minorEastAsia"/>
                <w:szCs w:val="21"/>
              </w:rPr>
              <w:t>2,357,936.83</w:t>
            </w:r>
          </w:p>
        </w:tc>
        <w:tc>
          <w:tcPr>
            <w:tcW w:w="997" w:type="dxa"/>
            <w:vAlign w:val="center"/>
          </w:tcPr>
          <w:p w:rsidR="00B34267" w:rsidRDefault="00F356C7">
            <w:pPr>
              <w:jc w:val="right"/>
            </w:pPr>
            <w:r>
              <w:rPr>
                <w:rFonts w:eastAsiaTheme="minorEastAsia"/>
                <w:szCs w:val="21"/>
              </w:rPr>
              <w:t>0.67</w:t>
            </w:r>
          </w:p>
        </w:tc>
      </w:tr>
      <w:tr w:rsidR="00B34267">
        <w:tc>
          <w:tcPr>
            <w:tcW w:w="678" w:type="dxa"/>
            <w:vAlign w:val="center"/>
          </w:tcPr>
          <w:p w:rsidR="00B34267" w:rsidRDefault="00F356C7">
            <w:pPr>
              <w:jc w:val="center"/>
            </w:pPr>
            <w:r>
              <w:rPr>
                <w:rFonts w:eastAsiaTheme="minorEastAsia"/>
                <w:szCs w:val="21"/>
              </w:rPr>
              <w:t>35</w:t>
            </w:r>
          </w:p>
        </w:tc>
        <w:tc>
          <w:tcPr>
            <w:tcW w:w="905" w:type="dxa"/>
            <w:vAlign w:val="center"/>
          </w:tcPr>
          <w:p w:rsidR="00B34267" w:rsidRDefault="00F356C7">
            <w:pPr>
              <w:jc w:val="center"/>
            </w:pPr>
            <w:r>
              <w:rPr>
                <w:rFonts w:eastAsiaTheme="minorEastAsia"/>
                <w:szCs w:val="21"/>
              </w:rPr>
              <w:t>GPT GROUP</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GPT</w:t>
            </w:r>
          </w:p>
        </w:tc>
        <w:tc>
          <w:tcPr>
            <w:tcW w:w="847" w:type="dxa"/>
            <w:vAlign w:val="center"/>
          </w:tcPr>
          <w:p w:rsidR="00B34267" w:rsidRDefault="00F356C7">
            <w:pPr>
              <w:jc w:val="center"/>
            </w:pPr>
            <w:r>
              <w:rPr>
                <w:rFonts w:eastAsiaTheme="minorEastAsia"/>
                <w:szCs w:val="21"/>
              </w:rPr>
              <w:t>澳大利亚证券交易所</w:t>
            </w:r>
          </w:p>
        </w:tc>
        <w:tc>
          <w:tcPr>
            <w:tcW w:w="1025" w:type="dxa"/>
            <w:vAlign w:val="center"/>
          </w:tcPr>
          <w:p w:rsidR="00B34267" w:rsidRDefault="00F356C7">
            <w:pPr>
              <w:jc w:val="center"/>
            </w:pPr>
            <w:r>
              <w:rPr>
                <w:rFonts w:eastAsiaTheme="minorEastAsia"/>
                <w:szCs w:val="21"/>
              </w:rPr>
              <w:t>澳大利亚</w:t>
            </w:r>
          </w:p>
        </w:tc>
        <w:tc>
          <w:tcPr>
            <w:tcW w:w="1015" w:type="dxa"/>
            <w:vAlign w:val="center"/>
          </w:tcPr>
          <w:p w:rsidR="00B34267" w:rsidRDefault="00F356C7">
            <w:pPr>
              <w:jc w:val="right"/>
            </w:pPr>
            <w:r>
              <w:rPr>
                <w:rFonts w:eastAsiaTheme="minorEastAsia"/>
                <w:szCs w:val="21"/>
              </w:rPr>
              <w:t>100,410</w:t>
            </w:r>
          </w:p>
        </w:tc>
        <w:tc>
          <w:tcPr>
            <w:tcW w:w="1690" w:type="dxa"/>
            <w:vAlign w:val="center"/>
          </w:tcPr>
          <w:p w:rsidR="00B34267" w:rsidRDefault="00F356C7">
            <w:pPr>
              <w:jc w:val="right"/>
            </w:pPr>
            <w:r>
              <w:rPr>
                <w:rFonts w:eastAsiaTheme="minorEastAsia"/>
                <w:szCs w:val="21"/>
              </w:rPr>
              <w:t>2,258,881.20</w:t>
            </w:r>
          </w:p>
        </w:tc>
        <w:tc>
          <w:tcPr>
            <w:tcW w:w="997" w:type="dxa"/>
            <w:vAlign w:val="center"/>
          </w:tcPr>
          <w:p w:rsidR="00B34267" w:rsidRDefault="00F356C7">
            <w:pPr>
              <w:jc w:val="right"/>
            </w:pPr>
            <w:r>
              <w:rPr>
                <w:rFonts w:eastAsiaTheme="minorEastAsia"/>
                <w:szCs w:val="21"/>
              </w:rPr>
              <w:t>0.65</w:t>
            </w:r>
          </w:p>
        </w:tc>
      </w:tr>
      <w:tr w:rsidR="00B34267">
        <w:tc>
          <w:tcPr>
            <w:tcW w:w="678" w:type="dxa"/>
            <w:vAlign w:val="center"/>
          </w:tcPr>
          <w:p w:rsidR="00B34267" w:rsidRDefault="00F356C7">
            <w:pPr>
              <w:jc w:val="center"/>
            </w:pPr>
            <w:r>
              <w:rPr>
                <w:rFonts w:eastAsiaTheme="minorEastAsia"/>
                <w:szCs w:val="21"/>
              </w:rPr>
              <w:t>36</w:t>
            </w:r>
          </w:p>
        </w:tc>
        <w:tc>
          <w:tcPr>
            <w:tcW w:w="905" w:type="dxa"/>
            <w:vAlign w:val="center"/>
          </w:tcPr>
          <w:p w:rsidR="00B34267" w:rsidRDefault="00F356C7">
            <w:pPr>
              <w:jc w:val="center"/>
            </w:pPr>
            <w:r>
              <w:rPr>
                <w:rFonts w:eastAsiaTheme="minorEastAsia"/>
                <w:szCs w:val="21"/>
              </w:rPr>
              <w:t>DEXUS/AU</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DXS</w:t>
            </w:r>
          </w:p>
        </w:tc>
        <w:tc>
          <w:tcPr>
            <w:tcW w:w="847" w:type="dxa"/>
            <w:vAlign w:val="center"/>
          </w:tcPr>
          <w:p w:rsidR="00B34267" w:rsidRDefault="00F356C7">
            <w:pPr>
              <w:jc w:val="center"/>
            </w:pPr>
            <w:r>
              <w:rPr>
                <w:rFonts w:eastAsiaTheme="minorEastAsia"/>
                <w:szCs w:val="21"/>
              </w:rPr>
              <w:t>澳大利亚证券交易所</w:t>
            </w:r>
          </w:p>
        </w:tc>
        <w:tc>
          <w:tcPr>
            <w:tcW w:w="1025" w:type="dxa"/>
            <w:vAlign w:val="center"/>
          </w:tcPr>
          <w:p w:rsidR="00B34267" w:rsidRDefault="00F356C7">
            <w:pPr>
              <w:jc w:val="center"/>
            </w:pPr>
            <w:r>
              <w:rPr>
                <w:rFonts w:eastAsiaTheme="minorEastAsia"/>
                <w:szCs w:val="21"/>
              </w:rPr>
              <w:t>澳大利亚</w:t>
            </w:r>
          </w:p>
        </w:tc>
        <w:tc>
          <w:tcPr>
            <w:tcW w:w="1015" w:type="dxa"/>
            <w:vAlign w:val="center"/>
          </w:tcPr>
          <w:p w:rsidR="00B34267" w:rsidRDefault="00F356C7">
            <w:pPr>
              <w:jc w:val="right"/>
            </w:pPr>
            <w:r>
              <w:rPr>
                <w:rFonts w:eastAsiaTheme="minorEastAsia"/>
                <w:szCs w:val="21"/>
              </w:rPr>
              <w:t>56,379</w:t>
            </w:r>
          </w:p>
        </w:tc>
        <w:tc>
          <w:tcPr>
            <w:tcW w:w="1690" w:type="dxa"/>
            <w:vAlign w:val="center"/>
          </w:tcPr>
          <w:p w:rsidR="00B34267" w:rsidRDefault="00F356C7">
            <w:pPr>
              <w:jc w:val="right"/>
            </w:pPr>
            <w:r>
              <w:rPr>
                <w:rFonts w:eastAsiaTheme="minorEastAsia"/>
                <w:szCs w:val="21"/>
              </w:rPr>
              <w:t>2,099,312.21</w:t>
            </w:r>
          </w:p>
        </w:tc>
        <w:tc>
          <w:tcPr>
            <w:tcW w:w="997" w:type="dxa"/>
            <w:vAlign w:val="center"/>
          </w:tcPr>
          <w:p w:rsidR="00B34267" w:rsidRDefault="00F356C7">
            <w:pPr>
              <w:jc w:val="right"/>
            </w:pPr>
            <w:r>
              <w:rPr>
                <w:rFonts w:eastAsiaTheme="minorEastAsia"/>
                <w:szCs w:val="21"/>
              </w:rPr>
              <w:t>0.60</w:t>
            </w:r>
          </w:p>
        </w:tc>
      </w:tr>
      <w:tr w:rsidR="00B34267">
        <w:tc>
          <w:tcPr>
            <w:tcW w:w="678" w:type="dxa"/>
            <w:vAlign w:val="center"/>
          </w:tcPr>
          <w:p w:rsidR="00B34267" w:rsidRDefault="00F356C7">
            <w:pPr>
              <w:jc w:val="center"/>
            </w:pPr>
            <w:r>
              <w:rPr>
                <w:rFonts w:eastAsiaTheme="minorEastAsia"/>
                <w:szCs w:val="21"/>
              </w:rPr>
              <w:t>37</w:t>
            </w:r>
          </w:p>
        </w:tc>
        <w:tc>
          <w:tcPr>
            <w:tcW w:w="905" w:type="dxa"/>
            <w:vAlign w:val="center"/>
          </w:tcPr>
          <w:p w:rsidR="00B34267" w:rsidRDefault="00F356C7">
            <w:pPr>
              <w:jc w:val="center"/>
            </w:pPr>
            <w:r>
              <w:rPr>
                <w:rFonts w:eastAsiaTheme="minorEastAsia"/>
                <w:szCs w:val="21"/>
              </w:rPr>
              <w:t>MIRVAC GROUP</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MGR</w:t>
            </w:r>
          </w:p>
        </w:tc>
        <w:tc>
          <w:tcPr>
            <w:tcW w:w="847" w:type="dxa"/>
            <w:vAlign w:val="center"/>
          </w:tcPr>
          <w:p w:rsidR="00B34267" w:rsidRDefault="00F356C7">
            <w:pPr>
              <w:jc w:val="center"/>
            </w:pPr>
            <w:r>
              <w:rPr>
                <w:rFonts w:eastAsiaTheme="minorEastAsia"/>
                <w:szCs w:val="21"/>
              </w:rPr>
              <w:t>澳大利亚证券交易所</w:t>
            </w:r>
          </w:p>
        </w:tc>
        <w:tc>
          <w:tcPr>
            <w:tcW w:w="1025" w:type="dxa"/>
            <w:vAlign w:val="center"/>
          </w:tcPr>
          <w:p w:rsidR="00B34267" w:rsidRDefault="00F356C7">
            <w:pPr>
              <w:jc w:val="center"/>
            </w:pPr>
            <w:r>
              <w:rPr>
                <w:rFonts w:eastAsiaTheme="minorEastAsia"/>
                <w:szCs w:val="21"/>
              </w:rPr>
              <w:t>澳大利亚</w:t>
            </w:r>
          </w:p>
        </w:tc>
        <w:tc>
          <w:tcPr>
            <w:tcW w:w="1015" w:type="dxa"/>
            <w:vAlign w:val="center"/>
          </w:tcPr>
          <w:p w:rsidR="00B34267" w:rsidRDefault="00F356C7">
            <w:pPr>
              <w:jc w:val="right"/>
            </w:pPr>
            <w:r>
              <w:rPr>
                <w:rFonts w:eastAsiaTheme="minorEastAsia"/>
                <w:szCs w:val="21"/>
              </w:rPr>
              <w:t>206,606</w:t>
            </w:r>
          </w:p>
        </w:tc>
        <w:tc>
          <w:tcPr>
            <w:tcW w:w="1690" w:type="dxa"/>
            <w:vAlign w:val="center"/>
          </w:tcPr>
          <w:p w:rsidR="00B34267" w:rsidRDefault="00F356C7">
            <w:pPr>
              <w:jc w:val="right"/>
            </w:pPr>
            <w:r>
              <w:rPr>
                <w:rFonts w:eastAsiaTheme="minorEastAsia"/>
                <w:szCs w:val="21"/>
              </w:rPr>
              <w:t>2,093,570.83</w:t>
            </w:r>
          </w:p>
        </w:tc>
        <w:tc>
          <w:tcPr>
            <w:tcW w:w="997" w:type="dxa"/>
            <w:vAlign w:val="center"/>
          </w:tcPr>
          <w:p w:rsidR="00B34267" w:rsidRDefault="00F356C7">
            <w:pPr>
              <w:jc w:val="right"/>
            </w:pPr>
            <w:r>
              <w:rPr>
                <w:rFonts w:eastAsiaTheme="minorEastAsia"/>
                <w:szCs w:val="21"/>
              </w:rPr>
              <w:t>0.60</w:t>
            </w:r>
          </w:p>
        </w:tc>
      </w:tr>
      <w:tr w:rsidR="00B34267">
        <w:tc>
          <w:tcPr>
            <w:tcW w:w="678" w:type="dxa"/>
            <w:vAlign w:val="center"/>
          </w:tcPr>
          <w:p w:rsidR="00B34267" w:rsidRDefault="00F356C7">
            <w:pPr>
              <w:jc w:val="center"/>
            </w:pPr>
            <w:r>
              <w:rPr>
                <w:rFonts w:eastAsiaTheme="minorEastAsia"/>
                <w:szCs w:val="21"/>
              </w:rPr>
              <w:t>38</w:t>
            </w:r>
          </w:p>
        </w:tc>
        <w:tc>
          <w:tcPr>
            <w:tcW w:w="905" w:type="dxa"/>
            <w:vAlign w:val="center"/>
          </w:tcPr>
          <w:p w:rsidR="00B34267" w:rsidRDefault="00F356C7">
            <w:pPr>
              <w:jc w:val="center"/>
            </w:pPr>
            <w:r>
              <w:rPr>
                <w:rFonts w:eastAsiaTheme="minorEastAsia"/>
                <w:szCs w:val="21"/>
              </w:rPr>
              <w:t>KLEPIERRE</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LI</w:t>
            </w:r>
          </w:p>
        </w:tc>
        <w:tc>
          <w:tcPr>
            <w:tcW w:w="847" w:type="dxa"/>
            <w:vAlign w:val="center"/>
          </w:tcPr>
          <w:p w:rsidR="00B34267" w:rsidRDefault="00F356C7">
            <w:pPr>
              <w:jc w:val="center"/>
            </w:pPr>
            <w:r>
              <w:rPr>
                <w:rFonts w:eastAsiaTheme="minorEastAsia"/>
                <w:szCs w:val="21"/>
              </w:rPr>
              <w:t>巴黎交易所</w:t>
            </w:r>
          </w:p>
        </w:tc>
        <w:tc>
          <w:tcPr>
            <w:tcW w:w="1025" w:type="dxa"/>
            <w:vAlign w:val="center"/>
          </w:tcPr>
          <w:p w:rsidR="00B34267" w:rsidRDefault="00F356C7">
            <w:pPr>
              <w:jc w:val="center"/>
            </w:pPr>
            <w:r>
              <w:rPr>
                <w:rFonts w:eastAsiaTheme="minorEastAsia"/>
                <w:szCs w:val="21"/>
              </w:rPr>
              <w:t>法国</w:t>
            </w:r>
          </w:p>
        </w:tc>
        <w:tc>
          <w:tcPr>
            <w:tcW w:w="1015" w:type="dxa"/>
            <w:vAlign w:val="center"/>
          </w:tcPr>
          <w:p w:rsidR="00B34267" w:rsidRDefault="00F356C7">
            <w:pPr>
              <w:jc w:val="right"/>
            </w:pPr>
            <w:r>
              <w:rPr>
                <w:rFonts w:eastAsiaTheme="minorEastAsia"/>
                <w:szCs w:val="21"/>
              </w:rPr>
              <w:t>10,775</w:t>
            </w:r>
          </w:p>
        </w:tc>
        <w:tc>
          <w:tcPr>
            <w:tcW w:w="1690" w:type="dxa"/>
            <w:vAlign w:val="center"/>
          </w:tcPr>
          <w:p w:rsidR="00B34267" w:rsidRDefault="00F356C7">
            <w:pPr>
              <w:jc w:val="right"/>
            </w:pPr>
            <w:r>
              <w:rPr>
                <w:rFonts w:eastAsiaTheme="minorEastAsia"/>
                <w:szCs w:val="21"/>
              </w:rPr>
              <w:t>2,089,973.48</w:t>
            </w:r>
          </w:p>
        </w:tc>
        <w:tc>
          <w:tcPr>
            <w:tcW w:w="997" w:type="dxa"/>
            <w:vAlign w:val="center"/>
          </w:tcPr>
          <w:p w:rsidR="00B34267" w:rsidRDefault="00F356C7">
            <w:pPr>
              <w:jc w:val="right"/>
            </w:pPr>
            <w:r>
              <w:rPr>
                <w:rFonts w:eastAsiaTheme="minorEastAsia"/>
                <w:szCs w:val="21"/>
              </w:rPr>
              <w:t>0.60</w:t>
            </w:r>
          </w:p>
        </w:tc>
      </w:tr>
      <w:tr w:rsidR="00B34267">
        <w:tc>
          <w:tcPr>
            <w:tcW w:w="678" w:type="dxa"/>
            <w:vAlign w:val="center"/>
          </w:tcPr>
          <w:p w:rsidR="00B34267" w:rsidRDefault="00F356C7">
            <w:pPr>
              <w:jc w:val="center"/>
            </w:pPr>
            <w:r>
              <w:rPr>
                <w:rFonts w:eastAsiaTheme="minorEastAsia"/>
                <w:szCs w:val="21"/>
              </w:rPr>
              <w:t>39</w:t>
            </w:r>
          </w:p>
        </w:tc>
        <w:tc>
          <w:tcPr>
            <w:tcW w:w="905" w:type="dxa"/>
            <w:vAlign w:val="center"/>
          </w:tcPr>
          <w:p w:rsidR="00B34267" w:rsidRDefault="00F356C7">
            <w:pPr>
              <w:jc w:val="center"/>
            </w:pPr>
            <w:r>
              <w:rPr>
                <w:rFonts w:eastAsiaTheme="minorEastAsia"/>
                <w:szCs w:val="21"/>
              </w:rPr>
              <w:t xml:space="preserve">JAPAN REAL ESTATE </w:t>
            </w:r>
            <w:r>
              <w:rPr>
                <w:rFonts w:eastAsiaTheme="minorEastAsia"/>
                <w:szCs w:val="21"/>
              </w:rPr>
              <w:lastRenderedPageBreak/>
              <w:t>INVESTMENT</w:t>
            </w:r>
          </w:p>
        </w:tc>
        <w:tc>
          <w:tcPr>
            <w:tcW w:w="1015" w:type="dxa"/>
            <w:vAlign w:val="center"/>
          </w:tcPr>
          <w:p w:rsidR="00B34267" w:rsidRDefault="00F356C7">
            <w:pPr>
              <w:jc w:val="center"/>
            </w:pPr>
            <w:r>
              <w:rPr>
                <w:rFonts w:eastAsiaTheme="minorEastAsia"/>
                <w:szCs w:val="21"/>
              </w:rPr>
              <w:lastRenderedPageBreak/>
              <w:t>-</w:t>
            </w:r>
          </w:p>
        </w:tc>
        <w:tc>
          <w:tcPr>
            <w:tcW w:w="1184" w:type="dxa"/>
            <w:vAlign w:val="center"/>
          </w:tcPr>
          <w:p w:rsidR="00B34267" w:rsidRDefault="00F356C7">
            <w:pPr>
              <w:jc w:val="center"/>
            </w:pPr>
            <w:r>
              <w:rPr>
                <w:rFonts w:eastAsiaTheme="minorEastAsia"/>
                <w:szCs w:val="21"/>
              </w:rPr>
              <w:t>8952</w:t>
            </w:r>
          </w:p>
        </w:tc>
        <w:tc>
          <w:tcPr>
            <w:tcW w:w="847" w:type="dxa"/>
            <w:vAlign w:val="center"/>
          </w:tcPr>
          <w:p w:rsidR="00B34267" w:rsidRDefault="00F356C7">
            <w:pPr>
              <w:jc w:val="center"/>
            </w:pPr>
            <w:r>
              <w:rPr>
                <w:rFonts w:eastAsiaTheme="minorEastAsia"/>
                <w:szCs w:val="21"/>
              </w:rPr>
              <w:t>日本交易所</w:t>
            </w:r>
          </w:p>
        </w:tc>
        <w:tc>
          <w:tcPr>
            <w:tcW w:w="1025" w:type="dxa"/>
            <w:vAlign w:val="center"/>
          </w:tcPr>
          <w:p w:rsidR="00B34267" w:rsidRDefault="00F356C7">
            <w:pPr>
              <w:jc w:val="center"/>
            </w:pPr>
            <w:r>
              <w:rPr>
                <w:rFonts w:eastAsiaTheme="minorEastAsia"/>
                <w:szCs w:val="21"/>
              </w:rPr>
              <w:t>日本</w:t>
            </w:r>
          </w:p>
        </w:tc>
        <w:tc>
          <w:tcPr>
            <w:tcW w:w="1015" w:type="dxa"/>
            <w:vAlign w:val="center"/>
          </w:tcPr>
          <w:p w:rsidR="00B34267" w:rsidRDefault="00F356C7">
            <w:pPr>
              <w:jc w:val="right"/>
            </w:pPr>
            <w:r>
              <w:rPr>
                <w:rFonts w:eastAsiaTheme="minorEastAsia"/>
                <w:szCs w:val="21"/>
              </w:rPr>
              <w:t>71</w:t>
            </w:r>
          </w:p>
        </w:tc>
        <w:tc>
          <w:tcPr>
            <w:tcW w:w="1690" w:type="dxa"/>
            <w:vAlign w:val="center"/>
          </w:tcPr>
          <w:p w:rsidR="00B34267" w:rsidRDefault="00F356C7">
            <w:pPr>
              <w:jc w:val="right"/>
            </w:pPr>
            <w:r>
              <w:rPr>
                <w:rFonts w:eastAsiaTheme="minorEastAsia"/>
                <w:szCs w:val="21"/>
              </w:rPr>
              <w:t>2,082,031.83</w:t>
            </w:r>
          </w:p>
        </w:tc>
        <w:tc>
          <w:tcPr>
            <w:tcW w:w="997" w:type="dxa"/>
            <w:vAlign w:val="center"/>
          </w:tcPr>
          <w:p w:rsidR="00B34267" w:rsidRDefault="00F356C7">
            <w:pPr>
              <w:jc w:val="right"/>
            </w:pPr>
            <w:r>
              <w:rPr>
                <w:rFonts w:eastAsiaTheme="minorEastAsia"/>
                <w:szCs w:val="21"/>
              </w:rPr>
              <w:t>0.60</w:t>
            </w:r>
          </w:p>
        </w:tc>
      </w:tr>
      <w:tr w:rsidR="00B34267">
        <w:tc>
          <w:tcPr>
            <w:tcW w:w="678" w:type="dxa"/>
            <w:vAlign w:val="center"/>
          </w:tcPr>
          <w:p w:rsidR="00B34267" w:rsidRDefault="00F356C7">
            <w:pPr>
              <w:jc w:val="center"/>
            </w:pPr>
            <w:r>
              <w:rPr>
                <w:rFonts w:eastAsiaTheme="minorEastAsia"/>
                <w:szCs w:val="21"/>
              </w:rPr>
              <w:t>40</w:t>
            </w:r>
          </w:p>
        </w:tc>
        <w:tc>
          <w:tcPr>
            <w:tcW w:w="905" w:type="dxa"/>
            <w:vAlign w:val="center"/>
          </w:tcPr>
          <w:p w:rsidR="00B34267" w:rsidRDefault="00F356C7">
            <w:pPr>
              <w:jc w:val="center"/>
            </w:pPr>
            <w:r>
              <w:rPr>
                <w:rFonts w:eastAsiaTheme="minorEastAsia"/>
                <w:szCs w:val="21"/>
              </w:rPr>
              <w:t>VICINITY CENTRES STAPLED SECS</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VCX</w:t>
            </w:r>
          </w:p>
        </w:tc>
        <w:tc>
          <w:tcPr>
            <w:tcW w:w="847" w:type="dxa"/>
            <w:vAlign w:val="center"/>
          </w:tcPr>
          <w:p w:rsidR="00B34267" w:rsidRDefault="00F356C7">
            <w:pPr>
              <w:jc w:val="center"/>
            </w:pPr>
            <w:r>
              <w:rPr>
                <w:rFonts w:eastAsiaTheme="minorEastAsia"/>
                <w:szCs w:val="21"/>
              </w:rPr>
              <w:t>澳大利亚证券交易所</w:t>
            </w:r>
          </w:p>
        </w:tc>
        <w:tc>
          <w:tcPr>
            <w:tcW w:w="1025" w:type="dxa"/>
            <w:vAlign w:val="center"/>
          </w:tcPr>
          <w:p w:rsidR="00B34267" w:rsidRDefault="00F356C7">
            <w:pPr>
              <w:jc w:val="center"/>
            </w:pPr>
            <w:r>
              <w:rPr>
                <w:rFonts w:eastAsiaTheme="minorEastAsia"/>
                <w:szCs w:val="21"/>
              </w:rPr>
              <w:t>澳大利亚</w:t>
            </w:r>
          </w:p>
        </w:tc>
        <w:tc>
          <w:tcPr>
            <w:tcW w:w="1015" w:type="dxa"/>
            <w:vAlign w:val="center"/>
          </w:tcPr>
          <w:p w:rsidR="00B34267" w:rsidRDefault="00F356C7">
            <w:pPr>
              <w:jc w:val="right"/>
            </w:pPr>
            <w:r>
              <w:rPr>
                <w:rFonts w:eastAsiaTheme="minorEastAsia"/>
                <w:szCs w:val="21"/>
              </w:rPr>
              <w:t>197,459</w:t>
            </w:r>
          </w:p>
        </w:tc>
        <w:tc>
          <w:tcPr>
            <w:tcW w:w="1690" w:type="dxa"/>
            <w:vAlign w:val="center"/>
          </w:tcPr>
          <w:p w:rsidR="00B34267" w:rsidRDefault="00F356C7">
            <w:pPr>
              <w:jc w:val="right"/>
            </w:pPr>
            <w:r>
              <w:rPr>
                <w:rFonts w:eastAsiaTheme="minorEastAsia"/>
                <w:szCs w:val="21"/>
              </w:rPr>
              <w:t>1,953,014.84</w:t>
            </w:r>
          </w:p>
        </w:tc>
        <w:tc>
          <w:tcPr>
            <w:tcW w:w="997" w:type="dxa"/>
            <w:vAlign w:val="center"/>
          </w:tcPr>
          <w:p w:rsidR="00B34267" w:rsidRDefault="00F356C7">
            <w:pPr>
              <w:jc w:val="right"/>
            </w:pPr>
            <w:r>
              <w:rPr>
                <w:rFonts w:eastAsiaTheme="minorEastAsia"/>
                <w:szCs w:val="21"/>
              </w:rPr>
              <w:t>0.56</w:t>
            </w:r>
          </w:p>
        </w:tc>
      </w:tr>
      <w:tr w:rsidR="00B34267">
        <w:tc>
          <w:tcPr>
            <w:tcW w:w="678" w:type="dxa"/>
            <w:vAlign w:val="center"/>
          </w:tcPr>
          <w:p w:rsidR="00B34267" w:rsidRDefault="00F356C7">
            <w:pPr>
              <w:jc w:val="center"/>
            </w:pPr>
            <w:r>
              <w:rPr>
                <w:rFonts w:eastAsiaTheme="minorEastAsia"/>
                <w:szCs w:val="21"/>
              </w:rPr>
              <w:t>41</w:t>
            </w:r>
          </w:p>
        </w:tc>
        <w:tc>
          <w:tcPr>
            <w:tcW w:w="905" w:type="dxa"/>
            <w:vAlign w:val="center"/>
          </w:tcPr>
          <w:p w:rsidR="00B34267" w:rsidRDefault="00F356C7">
            <w:pPr>
              <w:jc w:val="center"/>
            </w:pPr>
            <w:r>
              <w:rPr>
                <w:rFonts w:eastAsiaTheme="minorEastAsia"/>
                <w:szCs w:val="21"/>
              </w:rPr>
              <w:t>NOMURA REAL ESTATE MASTER FU</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3462</w:t>
            </w:r>
          </w:p>
        </w:tc>
        <w:tc>
          <w:tcPr>
            <w:tcW w:w="847" w:type="dxa"/>
            <w:vAlign w:val="center"/>
          </w:tcPr>
          <w:p w:rsidR="00B34267" w:rsidRDefault="00F356C7">
            <w:pPr>
              <w:jc w:val="center"/>
            </w:pPr>
            <w:r>
              <w:rPr>
                <w:rFonts w:eastAsiaTheme="minorEastAsia"/>
                <w:szCs w:val="21"/>
              </w:rPr>
              <w:t>日本交易所</w:t>
            </w:r>
          </w:p>
        </w:tc>
        <w:tc>
          <w:tcPr>
            <w:tcW w:w="1025" w:type="dxa"/>
            <w:vAlign w:val="center"/>
          </w:tcPr>
          <w:p w:rsidR="00B34267" w:rsidRDefault="00F356C7">
            <w:pPr>
              <w:jc w:val="center"/>
            </w:pPr>
            <w:r>
              <w:rPr>
                <w:rFonts w:eastAsiaTheme="minorEastAsia"/>
                <w:szCs w:val="21"/>
              </w:rPr>
              <w:t>日本</w:t>
            </w:r>
          </w:p>
        </w:tc>
        <w:tc>
          <w:tcPr>
            <w:tcW w:w="1015" w:type="dxa"/>
            <w:vAlign w:val="center"/>
          </w:tcPr>
          <w:p w:rsidR="00B34267" w:rsidRDefault="00F356C7">
            <w:pPr>
              <w:jc w:val="right"/>
            </w:pPr>
            <w:r>
              <w:rPr>
                <w:rFonts w:eastAsiaTheme="minorEastAsia"/>
                <w:szCs w:val="21"/>
              </w:rPr>
              <w:t>235</w:t>
            </w:r>
          </w:p>
        </w:tc>
        <w:tc>
          <w:tcPr>
            <w:tcW w:w="1690" w:type="dxa"/>
            <w:vAlign w:val="center"/>
          </w:tcPr>
          <w:p w:rsidR="00B34267" w:rsidRDefault="00F356C7">
            <w:pPr>
              <w:jc w:val="right"/>
            </w:pPr>
            <w:r>
              <w:rPr>
                <w:rFonts w:eastAsiaTheme="minorEastAsia"/>
                <w:szCs w:val="21"/>
              </w:rPr>
              <w:t>1,947,009.08</w:t>
            </w:r>
          </w:p>
        </w:tc>
        <w:tc>
          <w:tcPr>
            <w:tcW w:w="997" w:type="dxa"/>
            <w:vAlign w:val="center"/>
          </w:tcPr>
          <w:p w:rsidR="00B34267" w:rsidRDefault="00F356C7">
            <w:pPr>
              <w:jc w:val="right"/>
            </w:pPr>
            <w:r>
              <w:rPr>
                <w:rFonts w:eastAsiaTheme="minorEastAsia"/>
                <w:szCs w:val="21"/>
              </w:rPr>
              <w:t>0.56</w:t>
            </w:r>
          </w:p>
        </w:tc>
      </w:tr>
      <w:tr w:rsidR="00B34267">
        <w:tc>
          <w:tcPr>
            <w:tcW w:w="678" w:type="dxa"/>
            <w:vAlign w:val="center"/>
          </w:tcPr>
          <w:p w:rsidR="00B34267" w:rsidRDefault="00F356C7">
            <w:pPr>
              <w:jc w:val="center"/>
            </w:pPr>
            <w:r>
              <w:rPr>
                <w:rFonts w:eastAsiaTheme="minorEastAsia"/>
                <w:szCs w:val="21"/>
              </w:rPr>
              <w:t>42</w:t>
            </w:r>
          </w:p>
        </w:tc>
        <w:tc>
          <w:tcPr>
            <w:tcW w:w="905" w:type="dxa"/>
            <w:vAlign w:val="center"/>
          </w:tcPr>
          <w:p w:rsidR="00B34267" w:rsidRDefault="00F356C7">
            <w:pPr>
              <w:jc w:val="center"/>
            </w:pPr>
            <w:r>
              <w:rPr>
                <w:rFonts w:eastAsiaTheme="minorEastAsia"/>
                <w:szCs w:val="21"/>
              </w:rPr>
              <w:t>WAREHOUSES DE PAUW SCA</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WDP</w:t>
            </w:r>
          </w:p>
        </w:tc>
        <w:tc>
          <w:tcPr>
            <w:tcW w:w="847" w:type="dxa"/>
            <w:vAlign w:val="center"/>
          </w:tcPr>
          <w:p w:rsidR="00B34267" w:rsidRDefault="00F356C7">
            <w:pPr>
              <w:jc w:val="center"/>
            </w:pPr>
            <w:r>
              <w:rPr>
                <w:rFonts w:eastAsiaTheme="minorEastAsia"/>
                <w:szCs w:val="21"/>
              </w:rPr>
              <w:t>比利时交易所</w:t>
            </w:r>
          </w:p>
        </w:tc>
        <w:tc>
          <w:tcPr>
            <w:tcW w:w="1025" w:type="dxa"/>
            <w:vAlign w:val="center"/>
          </w:tcPr>
          <w:p w:rsidR="00B34267" w:rsidRDefault="00F356C7">
            <w:pPr>
              <w:jc w:val="center"/>
            </w:pPr>
            <w:r>
              <w:rPr>
                <w:rFonts w:eastAsiaTheme="minorEastAsia"/>
                <w:szCs w:val="21"/>
              </w:rPr>
              <w:t>比利时</w:t>
            </w:r>
          </w:p>
        </w:tc>
        <w:tc>
          <w:tcPr>
            <w:tcW w:w="1015" w:type="dxa"/>
            <w:vAlign w:val="center"/>
          </w:tcPr>
          <w:p w:rsidR="00B34267" w:rsidRDefault="00F356C7">
            <w:pPr>
              <w:jc w:val="right"/>
            </w:pPr>
            <w:r>
              <w:rPr>
                <w:rFonts w:eastAsiaTheme="minorEastAsia"/>
                <w:szCs w:val="21"/>
              </w:rPr>
              <w:t>8,518</w:t>
            </w:r>
          </w:p>
        </w:tc>
        <w:tc>
          <w:tcPr>
            <w:tcW w:w="1690" w:type="dxa"/>
            <w:vAlign w:val="center"/>
          </w:tcPr>
          <w:p w:rsidR="00B34267" w:rsidRDefault="00F356C7">
            <w:pPr>
              <w:jc w:val="right"/>
            </w:pPr>
            <w:r>
              <w:rPr>
                <w:rFonts w:eastAsiaTheme="minorEastAsia"/>
                <w:szCs w:val="21"/>
              </w:rPr>
              <w:t>1,907,922.97</w:t>
            </w:r>
          </w:p>
        </w:tc>
        <w:tc>
          <w:tcPr>
            <w:tcW w:w="997" w:type="dxa"/>
            <w:vAlign w:val="center"/>
          </w:tcPr>
          <w:p w:rsidR="00B34267" w:rsidRDefault="00F356C7">
            <w:pPr>
              <w:jc w:val="right"/>
            </w:pPr>
            <w:r>
              <w:rPr>
                <w:rFonts w:eastAsiaTheme="minorEastAsia"/>
                <w:szCs w:val="21"/>
              </w:rPr>
              <w:t>0.55</w:t>
            </w:r>
          </w:p>
        </w:tc>
      </w:tr>
      <w:tr w:rsidR="00B34267">
        <w:tc>
          <w:tcPr>
            <w:tcW w:w="678" w:type="dxa"/>
            <w:vAlign w:val="center"/>
          </w:tcPr>
          <w:p w:rsidR="00B34267" w:rsidRDefault="00F356C7">
            <w:pPr>
              <w:jc w:val="center"/>
            </w:pPr>
            <w:r>
              <w:rPr>
                <w:rFonts w:eastAsiaTheme="minorEastAsia"/>
                <w:szCs w:val="21"/>
              </w:rPr>
              <w:t>43</w:t>
            </w:r>
          </w:p>
        </w:tc>
        <w:tc>
          <w:tcPr>
            <w:tcW w:w="905" w:type="dxa"/>
            <w:vAlign w:val="center"/>
          </w:tcPr>
          <w:p w:rsidR="00B34267" w:rsidRDefault="00F356C7">
            <w:pPr>
              <w:jc w:val="center"/>
            </w:pPr>
            <w:r>
              <w:rPr>
                <w:rFonts w:eastAsiaTheme="minorEastAsia"/>
                <w:szCs w:val="21"/>
              </w:rPr>
              <w:t>JAPAN METROPOLITAN FUND INVESTME</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8953</w:t>
            </w:r>
          </w:p>
        </w:tc>
        <w:tc>
          <w:tcPr>
            <w:tcW w:w="847" w:type="dxa"/>
            <w:vAlign w:val="center"/>
          </w:tcPr>
          <w:p w:rsidR="00B34267" w:rsidRDefault="00F356C7">
            <w:pPr>
              <w:jc w:val="center"/>
            </w:pPr>
            <w:r>
              <w:rPr>
                <w:rFonts w:eastAsiaTheme="minorEastAsia"/>
                <w:szCs w:val="21"/>
              </w:rPr>
              <w:t>日本交易所</w:t>
            </w:r>
          </w:p>
        </w:tc>
        <w:tc>
          <w:tcPr>
            <w:tcW w:w="1025" w:type="dxa"/>
            <w:vAlign w:val="center"/>
          </w:tcPr>
          <w:p w:rsidR="00B34267" w:rsidRDefault="00F356C7">
            <w:pPr>
              <w:jc w:val="center"/>
            </w:pPr>
            <w:r>
              <w:rPr>
                <w:rFonts w:eastAsiaTheme="minorEastAsia"/>
                <w:szCs w:val="21"/>
              </w:rPr>
              <w:t>日本</w:t>
            </w:r>
          </w:p>
        </w:tc>
        <w:tc>
          <w:tcPr>
            <w:tcW w:w="1015" w:type="dxa"/>
            <w:vAlign w:val="center"/>
          </w:tcPr>
          <w:p w:rsidR="00B34267" w:rsidRDefault="00F356C7">
            <w:pPr>
              <w:jc w:val="right"/>
            </w:pPr>
            <w:r>
              <w:rPr>
                <w:rFonts w:eastAsiaTheme="minorEastAsia"/>
                <w:szCs w:val="21"/>
              </w:rPr>
              <w:t>359</w:t>
            </w:r>
          </w:p>
        </w:tc>
        <w:tc>
          <w:tcPr>
            <w:tcW w:w="1690" w:type="dxa"/>
            <w:vAlign w:val="center"/>
          </w:tcPr>
          <w:p w:rsidR="00B34267" w:rsidRDefault="00F356C7">
            <w:pPr>
              <w:jc w:val="right"/>
            </w:pPr>
            <w:r>
              <w:rPr>
                <w:rFonts w:eastAsiaTheme="minorEastAsia"/>
                <w:szCs w:val="21"/>
              </w:rPr>
              <w:t>1,836,896.99</w:t>
            </w:r>
          </w:p>
        </w:tc>
        <w:tc>
          <w:tcPr>
            <w:tcW w:w="997" w:type="dxa"/>
            <w:vAlign w:val="center"/>
          </w:tcPr>
          <w:p w:rsidR="00B34267" w:rsidRDefault="00F356C7">
            <w:pPr>
              <w:jc w:val="right"/>
            </w:pPr>
            <w:r>
              <w:rPr>
                <w:rFonts w:eastAsiaTheme="minorEastAsia"/>
                <w:szCs w:val="21"/>
              </w:rPr>
              <w:t>0.53</w:t>
            </w:r>
          </w:p>
        </w:tc>
      </w:tr>
      <w:tr w:rsidR="00B34267">
        <w:tc>
          <w:tcPr>
            <w:tcW w:w="678" w:type="dxa"/>
            <w:vAlign w:val="center"/>
          </w:tcPr>
          <w:p w:rsidR="00B34267" w:rsidRDefault="00F356C7">
            <w:pPr>
              <w:jc w:val="center"/>
            </w:pPr>
            <w:r>
              <w:rPr>
                <w:rFonts w:eastAsiaTheme="minorEastAsia"/>
                <w:szCs w:val="21"/>
              </w:rPr>
              <w:t>44</w:t>
            </w:r>
          </w:p>
        </w:tc>
        <w:tc>
          <w:tcPr>
            <w:tcW w:w="905" w:type="dxa"/>
            <w:vAlign w:val="center"/>
          </w:tcPr>
          <w:p w:rsidR="00B34267" w:rsidRDefault="00F356C7">
            <w:pPr>
              <w:jc w:val="center"/>
            </w:pPr>
            <w:r>
              <w:rPr>
                <w:rFonts w:eastAsiaTheme="minorEastAsia"/>
                <w:szCs w:val="21"/>
              </w:rPr>
              <w:t>BRITISH LAND CO PLC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BLND</w:t>
            </w:r>
          </w:p>
        </w:tc>
        <w:tc>
          <w:tcPr>
            <w:tcW w:w="847" w:type="dxa"/>
            <w:vAlign w:val="center"/>
          </w:tcPr>
          <w:p w:rsidR="00B34267" w:rsidRDefault="00F356C7">
            <w:pPr>
              <w:jc w:val="center"/>
            </w:pPr>
            <w:r>
              <w:rPr>
                <w:rFonts w:eastAsiaTheme="minorEastAsia"/>
                <w:szCs w:val="21"/>
              </w:rPr>
              <w:t>英国伦敦交易所</w:t>
            </w:r>
          </w:p>
        </w:tc>
        <w:tc>
          <w:tcPr>
            <w:tcW w:w="1025" w:type="dxa"/>
            <w:vAlign w:val="center"/>
          </w:tcPr>
          <w:p w:rsidR="00B34267" w:rsidRDefault="00F356C7">
            <w:pPr>
              <w:jc w:val="center"/>
            </w:pPr>
            <w:r>
              <w:rPr>
                <w:rFonts w:eastAsiaTheme="minorEastAsia"/>
                <w:szCs w:val="21"/>
              </w:rPr>
              <w:t>英国</w:t>
            </w:r>
          </w:p>
        </w:tc>
        <w:tc>
          <w:tcPr>
            <w:tcW w:w="1015" w:type="dxa"/>
            <w:vAlign w:val="center"/>
          </w:tcPr>
          <w:p w:rsidR="00B34267" w:rsidRDefault="00F356C7">
            <w:pPr>
              <w:jc w:val="right"/>
            </w:pPr>
            <w:r>
              <w:rPr>
                <w:rFonts w:eastAsiaTheme="minorEastAsia"/>
                <w:szCs w:val="21"/>
              </w:rPr>
              <w:t>49,801</w:t>
            </w:r>
          </w:p>
        </w:tc>
        <w:tc>
          <w:tcPr>
            <w:tcW w:w="1690" w:type="dxa"/>
            <w:vAlign w:val="center"/>
          </w:tcPr>
          <w:p w:rsidR="00B34267" w:rsidRDefault="00F356C7">
            <w:pPr>
              <w:jc w:val="right"/>
            </w:pPr>
            <w:r>
              <w:rPr>
                <w:rFonts w:eastAsiaTheme="minorEastAsia"/>
                <w:szCs w:val="21"/>
              </w:rPr>
              <w:t>1,799,222.30</w:t>
            </w:r>
          </w:p>
        </w:tc>
        <w:tc>
          <w:tcPr>
            <w:tcW w:w="997" w:type="dxa"/>
            <w:vAlign w:val="center"/>
          </w:tcPr>
          <w:p w:rsidR="00B34267" w:rsidRDefault="00F356C7">
            <w:pPr>
              <w:jc w:val="right"/>
            </w:pPr>
            <w:r>
              <w:rPr>
                <w:rFonts w:eastAsiaTheme="minorEastAsia"/>
                <w:szCs w:val="21"/>
              </w:rPr>
              <w:t>0.51</w:t>
            </w:r>
          </w:p>
        </w:tc>
      </w:tr>
      <w:tr w:rsidR="00B34267">
        <w:tc>
          <w:tcPr>
            <w:tcW w:w="678" w:type="dxa"/>
            <w:vAlign w:val="center"/>
          </w:tcPr>
          <w:p w:rsidR="00B34267" w:rsidRDefault="00F356C7">
            <w:pPr>
              <w:jc w:val="center"/>
            </w:pPr>
            <w:r>
              <w:rPr>
                <w:rFonts w:eastAsiaTheme="minorEastAsia"/>
                <w:szCs w:val="21"/>
              </w:rPr>
              <w:t>45</w:t>
            </w:r>
          </w:p>
        </w:tc>
        <w:tc>
          <w:tcPr>
            <w:tcW w:w="905" w:type="dxa"/>
            <w:vAlign w:val="center"/>
          </w:tcPr>
          <w:p w:rsidR="00B34267" w:rsidRDefault="00F356C7">
            <w:pPr>
              <w:jc w:val="center"/>
            </w:pPr>
            <w:r>
              <w:rPr>
                <w:rFonts w:eastAsiaTheme="minorEastAsia"/>
                <w:szCs w:val="21"/>
              </w:rPr>
              <w:t>NIPPON PROLOGIS REIT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3283</w:t>
            </w:r>
          </w:p>
        </w:tc>
        <w:tc>
          <w:tcPr>
            <w:tcW w:w="847" w:type="dxa"/>
            <w:vAlign w:val="center"/>
          </w:tcPr>
          <w:p w:rsidR="00B34267" w:rsidRDefault="00F356C7">
            <w:pPr>
              <w:jc w:val="center"/>
            </w:pPr>
            <w:r>
              <w:rPr>
                <w:rFonts w:eastAsiaTheme="minorEastAsia"/>
                <w:szCs w:val="21"/>
              </w:rPr>
              <w:t>日本交易所</w:t>
            </w:r>
          </w:p>
        </w:tc>
        <w:tc>
          <w:tcPr>
            <w:tcW w:w="1025" w:type="dxa"/>
            <w:vAlign w:val="center"/>
          </w:tcPr>
          <w:p w:rsidR="00B34267" w:rsidRDefault="00F356C7">
            <w:pPr>
              <w:jc w:val="center"/>
            </w:pPr>
            <w:r>
              <w:rPr>
                <w:rFonts w:eastAsiaTheme="minorEastAsia"/>
                <w:szCs w:val="21"/>
              </w:rPr>
              <w:t>日本</w:t>
            </w:r>
          </w:p>
        </w:tc>
        <w:tc>
          <w:tcPr>
            <w:tcW w:w="1015" w:type="dxa"/>
            <w:vAlign w:val="center"/>
          </w:tcPr>
          <w:p w:rsidR="00B34267" w:rsidRDefault="00F356C7">
            <w:pPr>
              <w:jc w:val="right"/>
            </w:pPr>
            <w:r>
              <w:rPr>
                <w:rFonts w:eastAsiaTheme="minorEastAsia"/>
                <w:szCs w:val="21"/>
              </w:rPr>
              <w:t>127</w:t>
            </w:r>
          </w:p>
        </w:tc>
        <w:tc>
          <w:tcPr>
            <w:tcW w:w="1690" w:type="dxa"/>
            <w:vAlign w:val="center"/>
          </w:tcPr>
          <w:p w:rsidR="00B34267" w:rsidRDefault="00F356C7">
            <w:pPr>
              <w:jc w:val="right"/>
            </w:pPr>
            <w:r>
              <w:rPr>
                <w:rFonts w:eastAsiaTheme="minorEastAsia"/>
                <w:szCs w:val="21"/>
              </w:rPr>
              <w:t>1,730,731.64</w:t>
            </w:r>
          </w:p>
        </w:tc>
        <w:tc>
          <w:tcPr>
            <w:tcW w:w="997" w:type="dxa"/>
            <w:vAlign w:val="center"/>
          </w:tcPr>
          <w:p w:rsidR="00B34267" w:rsidRDefault="00F356C7">
            <w:pPr>
              <w:jc w:val="right"/>
            </w:pPr>
            <w:r>
              <w:rPr>
                <w:rFonts w:eastAsiaTheme="minorEastAsia"/>
                <w:szCs w:val="21"/>
              </w:rPr>
              <w:t>0.50</w:t>
            </w:r>
          </w:p>
        </w:tc>
      </w:tr>
      <w:tr w:rsidR="00B34267">
        <w:tc>
          <w:tcPr>
            <w:tcW w:w="678" w:type="dxa"/>
            <w:vAlign w:val="center"/>
          </w:tcPr>
          <w:p w:rsidR="00B34267" w:rsidRDefault="00F356C7">
            <w:pPr>
              <w:jc w:val="center"/>
            </w:pPr>
            <w:r>
              <w:rPr>
                <w:rFonts w:eastAsiaTheme="minorEastAsia"/>
                <w:szCs w:val="21"/>
              </w:rPr>
              <w:t>46</w:t>
            </w:r>
          </w:p>
        </w:tc>
        <w:tc>
          <w:tcPr>
            <w:tcW w:w="905" w:type="dxa"/>
            <w:vAlign w:val="center"/>
          </w:tcPr>
          <w:p w:rsidR="00B34267" w:rsidRDefault="00F356C7">
            <w:pPr>
              <w:jc w:val="center"/>
            </w:pPr>
            <w:r>
              <w:rPr>
                <w:rFonts w:eastAsiaTheme="minorEastAsia"/>
                <w:szCs w:val="21"/>
              </w:rPr>
              <w:t>MAPLETREE LOGISTICS TRUST</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MLT</w:t>
            </w:r>
          </w:p>
        </w:tc>
        <w:tc>
          <w:tcPr>
            <w:tcW w:w="847" w:type="dxa"/>
            <w:vAlign w:val="center"/>
          </w:tcPr>
          <w:p w:rsidR="00B34267" w:rsidRDefault="00F356C7">
            <w:pPr>
              <w:jc w:val="center"/>
            </w:pPr>
            <w:r>
              <w:rPr>
                <w:rFonts w:eastAsiaTheme="minorEastAsia"/>
                <w:szCs w:val="21"/>
              </w:rPr>
              <w:t>新加坡证券交易所</w:t>
            </w:r>
          </w:p>
        </w:tc>
        <w:tc>
          <w:tcPr>
            <w:tcW w:w="1025" w:type="dxa"/>
            <w:vAlign w:val="center"/>
          </w:tcPr>
          <w:p w:rsidR="00B34267" w:rsidRDefault="00F356C7">
            <w:pPr>
              <w:jc w:val="center"/>
            </w:pPr>
            <w:r>
              <w:rPr>
                <w:rFonts w:eastAsiaTheme="minorEastAsia"/>
                <w:szCs w:val="21"/>
              </w:rPr>
              <w:t>新加坡</w:t>
            </w:r>
          </w:p>
        </w:tc>
        <w:tc>
          <w:tcPr>
            <w:tcW w:w="1015" w:type="dxa"/>
            <w:vAlign w:val="center"/>
          </w:tcPr>
          <w:p w:rsidR="00B34267" w:rsidRDefault="00F356C7">
            <w:pPr>
              <w:jc w:val="right"/>
            </w:pPr>
            <w:r>
              <w:rPr>
                <w:rFonts w:eastAsiaTheme="minorEastAsia"/>
                <w:szCs w:val="21"/>
              </w:rPr>
              <w:t>176,700</w:t>
            </w:r>
          </w:p>
        </w:tc>
        <w:tc>
          <w:tcPr>
            <w:tcW w:w="1690" w:type="dxa"/>
            <w:vAlign w:val="center"/>
          </w:tcPr>
          <w:p w:rsidR="00B34267" w:rsidRDefault="00F356C7">
            <w:pPr>
              <w:jc w:val="right"/>
            </w:pPr>
            <w:r>
              <w:rPr>
                <w:rFonts w:eastAsiaTheme="minorEastAsia"/>
                <w:szCs w:val="21"/>
              </w:rPr>
              <w:t>1,653,263.16</w:t>
            </w:r>
          </w:p>
        </w:tc>
        <w:tc>
          <w:tcPr>
            <w:tcW w:w="997" w:type="dxa"/>
            <w:vAlign w:val="center"/>
          </w:tcPr>
          <w:p w:rsidR="00B34267" w:rsidRDefault="00F356C7">
            <w:pPr>
              <w:jc w:val="right"/>
            </w:pPr>
            <w:r>
              <w:rPr>
                <w:rFonts w:eastAsiaTheme="minorEastAsia"/>
                <w:szCs w:val="21"/>
              </w:rPr>
              <w:t>0.47</w:t>
            </w:r>
          </w:p>
        </w:tc>
      </w:tr>
      <w:tr w:rsidR="00B34267">
        <w:tc>
          <w:tcPr>
            <w:tcW w:w="678" w:type="dxa"/>
            <w:vAlign w:val="center"/>
          </w:tcPr>
          <w:p w:rsidR="00B34267" w:rsidRDefault="00F356C7">
            <w:pPr>
              <w:jc w:val="center"/>
            </w:pPr>
            <w:r>
              <w:rPr>
                <w:rFonts w:eastAsiaTheme="minorEastAsia"/>
                <w:szCs w:val="21"/>
              </w:rPr>
              <w:t>47</w:t>
            </w:r>
          </w:p>
        </w:tc>
        <w:tc>
          <w:tcPr>
            <w:tcW w:w="905" w:type="dxa"/>
            <w:vAlign w:val="center"/>
          </w:tcPr>
          <w:p w:rsidR="00B34267" w:rsidRDefault="00F356C7">
            <w:pPr>
              <w:jc w:val="center"/>
            </w:pPr>
            <w:r>
              <w:rPr>
                <w:rFonts w:eastAsiaTheme="minorEastAsia"/>
                <w:szCs w:val="21"/>
              </w:rPr>
              <w:t>GLP J-REIT</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3281</w:t>
            </w:r>
          </w:p>
        </w:tc>
        <w:tc>
          <w:tcPr>
            <w:tcW w:w="847" w:type="dxa"/>
            <w:vAlign w:val="center"/>
          </w:tcPr>
          <w:p w:rsidR="00B34267" w:rsidRDefault="00F356C7">
            <w:pPr>
              <w:jc w:val="center"/>
            </w:pPr>
            <w:r>
              <w:rPr>
                <w:rFonts w:eastAsiaTheme="minorEastAsia"/>
                <w:szCs w:val="21"/>
              </w:rPr>
              <w:t>日本交易所</w:t>
            </w:r>
          </w:p>
        </w:tc>
        <w:tc>
          <w:tcPr>
            <w:tcW w:w="1025" w:type="dxa"/>
            <w:vAlign w:val="center"/>
          </w:tcPr>
          <w:p w:rsidR="00B34267" w:rsidRDefault="00F356C7">
            <w:pPr>
              <w:jc w:val="center"/>
            </w:pPr>
            <w:r>
              <w:rPr>
                <w:rFonts w:eastAsiaTheme="minorEastAsia"/>
                <w:szCs w:val="21"/>
              </w:rPr>
              <w:t>日本</w:t>
            </w:r>
          </w:p>
        </w:tc>
        <w:tc>
          <w:tcPr>
            <w:tcW w:w="1015" w:type="dxa"/>
            <w:vAlign w:val="center"/>
          </w:tcPr>
          <w:p w:rsidR="00B34267" w:rsidRDefault="00F356C7">
            <w:pPr>
              <w:jc w:val="right"/>
            </w:pPr>
            <w:r>
              <w:rPr>
                <w:rFonts w:eastAsiaTheme="minorEastAsia"/>
                <w:szCs w:val="21"/>
              </w:rPr>
              <w:t>234</w:t>
            </w:r>
          </w:p>
        </w:tc>
        <w:tc>
          <w:tcPr>
            <w:tcW w:w="1690" w:type="dxa"/>
            <w:vAlign w:val="center"/>
          </w:tcPr>
          <w:p w:rsidR="00B34267" w:rsidRDefault="00F356C7">
            <w:pPr>
              <w:jc w:val="right"/>
            </w:pPr>
            <w:r>
              <w:rPr>
                <w:rFonts w:eastAsiaTheme="minorEastAsia"/>
                <w:szCs w:val="21"/>
              </w:rPr>
              <w:t>1,650,852.80</w:t>
            </w:r>
          </w:p>
        </w:tc>
        <w:tc>
          <w:tcPr>
            <w:tcW w:w="997" w:type="dxa"/>
            <w:vAlign w:val="center"/>
          </w:tcPr>
          <w:p w:rsidR="00B34267" w:rsidRDefault="00F356C7">
            <w:pPr>
              <w:jc w:val="right"/>
            </w:pPr>
            <w:r>
              <w:rPr>
                <w:rFonts w:eastAsiaTheme="minorEastAsia"/>
                <w:szCs w:val="21"/>
              </w:rPr>
              <w:t>0.47</w:t>
            </w:r>
          </w:p>
        </w:tc>
      </w:tr>
      <w:tr w:rsidR="00B34267">
        <w:tc>
          <w:tcPr>
            <w:tcW w:w="678" w:type="dxa"/>
            <w:vAlign w:val="center"/>
          </w:tcPr>
          <w:p w:rsidR="00B34267" w:rsidRDefault="00F356C7">
            <w:pPr>
              <w:jc w:val="center"/>
            </w:pPr>
            <w:r>
              <w:rPr>
                <w:rFonts w:eastAsiaTheme="minorEastAsia"/>
                <w:szCs w:val="21"/>
              </w:rPr>
              <w:t>48</w:t>
            </w:r>
          </w:p>
        </w:tc>
        <w:tc>
          <w:tcPr>
            <w:tcW w:w="905" w:type="dxa"/>
            <w:vAlign w:val="center"/>
          </w:tcPr>
          <w:p w:rsidR="00B34267" w:rsidRDefault="00F356C7">
            <w:pPr>
              <w:jc w:val="center"/>
            </w:pPr>
            <w:r>
              <w:rPr>
                <w:rFonts w:eastAsiaTheme="minorEastAsia"/>
                <w:szCs w:val="21"/>
              </w:rPr>
              <w:t>UNITE GROUP PLC/THE</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UTG</w:t>
            </w:r>
          </w:p>
        </w:tc>
        <w:tc>
          <w:tcPr>
            <w:tcW w:w="847" w:type="dxa"/>
            <w:vAlign w:val="center"/>
          </w:tcPr>
          <w:p w:rsidR="00B34267" w:rsidRDefault="00F356C7">
            <w:pPr>
              <w:jc w:val="center"/>
            </w:pPr>
            <w:r>
              <w:rPr>
                <w:rFonts w:eastAsiaTheme="minorEastAsia"/>
                <w:szCs w:val="21"/>
              </w:rPr>
              <w:t>英国伦敦交易所</w:t>
            </w:r>
          </w:p>
        </w:tc>
        <w:tc>
          <w:tcPr>
            <w:tcW w:w="1025" w:type="dxa"/>
            <w:vAlign w:val="center"/>
          </w:tcPr>
          <w:p w:rsidR="00B34267" w:rsidRDefault="00F356C7">
            <w:pPr>
              <w:jc w:val="center"/>
            </w:pPr>
            <w:r>
              <w:rPr>
                <w:rFonts w:eastAsiaTheme="minorEastAsia"/>
                <w:szCs w:val="21"/>
              </w:rPr>
              <w:t>英国</w:t>
            </w:r>
          </w:p>
        </w:tc>
        <w:tc>
          <w:tcPr>
            <w:tcW w:w="1015" w:type="dxa"/>
            <w:vAlign w:val="center"/>
          </w:tcPr>
          <w:p w:rsidR="00B34267" w:rsidRDefault="00F356C7">
            <w:pPr>
              <w:jc w:val="right"/>
            </w:pPr>
            <w:r>
              <w:rPr>
                <w:rFonts w:eastAsiaTheme="minorEastAsia"/>
                <w:szCs w:val="21"/>
              </w:rPr>
              <w:t>17,184</w:t>
            </w:r>
          </w:p>
        </w:tc>
        <w:tc>
          <w:tcPr>
            <w:tcW w:w="1690" w:type="dxa"/>
            <w:vAlign w:val="center"/>
          </w:tcPr>
          <w:p w:rsidR="00B34267" w:rsidRDefault="00F356C7">
            <w:pPr>
              <w:jc w:val="right"/>
            </w:pPr>
            <w:r>
              <w:rPr>
                <w:rFonts w:eastAsiaTheme="minorEastAsia"/>
                <w:szCs w:val="21"/>
              </w:rPr>
              <w:t>1,621,982.02</w:t>
            </w:r>
          </w:p>
        </w:tc>
        <w:tc>
          <w:tcPr>
            <w:tcW w:w="997" w:type="dxa"/>
            <w:vAlign w:val="center"/>
          </w:tcPr>
          <w:p w:rsidR="00B34267" w:rsidRDefault="00F356C7">
            <w:pPr>
              <w:jc w:val="right"/>
            </w:pPr>
            <w:r>
              <w:rPr>
                <w:rFonts w:eastAsiaTheme="minorEastAsia"/>
                <w:szCs w:val="21"/>
              </w:rPr>
              <w:t>0.46</w:t>
            </w:r>
          </w:p>
        </w:tc>
      </w:tr>
      <w:tr w:rsidR="00B34267">
        <w:tc>
          <w:tcPr>
            <w:tcW w:w="678" w:type="dxa"/>
            <w:vAlign w:val="center"/>
          </w:tcPr>
          <w:p w:rsidR="00B34267" w:rsidRDefault="00F356C7">
            <w:pPr>
              <w:jc w:val="center"/>
            </w:pPr>
            <w:r>
              <w:rPr>
                <w:rFonts w:eastAsiaTheme="minorEastAsia"/>
                <w:szCs w:val="21"/>
              </w:rPr>
              <w:t>49</w:t>
            </w:r>
          </w:p>
        </w:tc>
        <w:tc>
          <w:tcPr>
            <w:tcW w:w="905" w:type="dxa"/>
            <w:vAlign w:val="center"/>
          </w:tcPr>
          <w:p w:rsidR="00B34267" w:rsidRDefault="00F356C7">
            <w:pPr>
              <w:jc w:val="center"/>
            </w:pPr>
            <w:r>
              <w:rPr>
                <w:rFonts w:eastAsiaTheme="minorEastAsia"/>
                <w:szCs w:val="21"/>
              </w:rPr>
              <w:t>TRITAX BIG BOX REIT PLC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BBOX</w:t>
            </w:r>
          </w:p>
        </w:tc>
        <w:tc>
          <w:tcPr>
            <w:tcW w:w="847" w:type="dxa"/>
            <w:vAlign w:val="center"/>
          </w:tcPr>
          <w:p w:rsidR="00B34267" w:rsidRDefault="00F356C7">
            <w:pPr>
              <w:jc w:val="center"/>
            </w:pPr>
            <w:r>
              <w:rPr>
                <w:rFonts w:eastAsiaTheme="minorEastAsia"/>
                <w:szCs w:val="21"/>
              </w:rPr>
              <w:t>英国伦敦交易所</w:t>
            </w:r>
          </w:p>
        </w:tc>
        <w:tc>
          <w:tcPr>
            <w:tcW w:w="1025" w:type="dxa"/>
            <w:vAlign w:val="center"/>
          </w:tcPr>
          <w:p w:rsidR="00B34267" w:rsidRDefault="00F356C7">
            <w:pPr>
              <w:jc w:val="center"/>
            </w:pPr>
            <w:r>
              <w:rPr>
                <w:rFonts w:eastAsiaTheme="minorEastAsia"/>
                <w:szCs w:val="21"/>
              </w:rPr>
              <w:t>英国</w:t>
            </w:r>
          </w:p>
        </w:tc>
        <w:tc>
          <w:tcPr>
            <w:tcW w:w="1015" w:type="dxa"/>
            <w:vAlign w:val="center"/>
          </w:tcPr>
          <w:p w:rsidR="00B34267" w:rsidRDefault="00F356C7">
            <w:pPr>
              <w:jc w:val="right"/>
            </w:pPr>
            <w:r>
              <w:rPr>
                <w:rFonts w:eastAsiaTheme="minorEastAsia"/>
                <w:szCs w:val="21"/>
              </w:rPr>
              <w:t>100,598</w:t>
            </w:r>
          </w:p>
        </w:tc>
        <w:tc>
          <w:tcPr>
            <w:tcW w:w="1690" w:type="dxa"/>
            <w:vAlign w:val="center"/>
          </w:tcPr>
          <w:p w:rsidR="00B34267" w:rsidRDefault="00F356C7">
            <w:pPr>
              <w:jc w:val="right"/>
            </w:pPr>
            <w:r>
              <w:rPr>
                <w:rFonts w:eastAsiaTheme="minorEastAsia"/>
                <w:szCs w:val="21"/>
              </w:rPr>
              <w:t>1,536,173.48</w:t>
            </w:r>
          </w:p>
        </w:tc>
        <w:tc>
          <w:tcPr>
            <w:tcW w:w="997" w:type="dxa"/>
            <w:vAlign w:val="center"/>
          </w:tcPr>
          <w:p w:rsidR="00B34267" w:rsidRDefault="00F356C7">
            <w:pPr>
              <w:jc w:val="right"/>
            </w:pPr>
            <w:r>
              <w:rPr>
                <w:rFonts w:eastAsiaTheme="minorEastAsia"/>
                <w:szCs w:val="21"/>
              </w:rPr>
              <w:t>0.44</w:t>
            </w:r>
          </w:p>
        </w:tc>
      </w:tr>
      <w:tr w:rsidR="00B34267">
        <w:tc>
          <w:tcPr>
            <w:tcW w:w="678" w:type="dxa"/>
            <w:vAlign w:val="center"/>
          </w:tcPr>
          <w:p w:rsidR="00B34267" w:rsidRDefault="00F356C7">
            <w:pPr>
              <w:jc w:val="center"/>
            </w:pPr>
            <w:r>
              <w:rPr>
                <w:rFonts w:eastAsiaTheme="minorEastAsia"/>
                <w:szCs w:val="21"/>
              </w:rPr>
              <w:lastRenderedPageBreak/>
              <w:t>50</w:t>
            </w:r>
          </w:p>
        </w:tc>
        <w:tc>
          <w:tcPr>
            <w:tcW w:w="905" w:type="dxa"/>
            <w:vAlign w:val="center"/>
          </w:tcPr>
          <w:p w:rsidR="00B34267" w:rsidRDefault="00F356C7">
            <w:pPr>
              <w:jc w:val="center"/>
            </w:pPr>
            <w:r>
              <w:rPr>
                <w:rFonts w:eastAsiaTheme="minorEastAsia"/>
                <w:szCs w:val="21"/>
              </w:rPr>
              <w:t>DAIWA HOUSE REIT INVESTMENT</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8984</w:t>
            </w:r>
          </w:p>
        </w:tc>
        <w:tc>
          <w:tcPr>
            <w:tcW w:w="847" w:type="dxa"/>
            <w:vAlign w:val="center"/>
          </w:tcPr>
          <w:p w:rsidR="00B34267" w:rsidRDefault="00F356C7">
            <w:pPr>
              <w:jc w:val="center"/>
            </w:pPr>
            <w:r>
              <w:rPr>
                <w:rFonts w:eastAsiaTheme="minorEastAsia"/>
                <w:szCs w:val="21"/>
              </w:rPr>
              <w:t>日本交易所</w:t>
            </w:r>
          </w:p>
        </w:tc>
        <w:tc>
          <w:tcPr>
            <w:tcW w:w="1025" w:type="dxa"/>
            <w:vAlign w:val="center"/>
          </w:tcPr>
          <w:p w:rsidR="00B34267" w:rsidRDefault="00F356C7">
            <w:pPr>
              <w:jc w:val="center"/>
            </w:pPr>
            <w:r>
              <w:rPr>
                <w:rFonts w:eastAsiaTheme="minorEastAsia"/>
                <w:szCs w:val="21"/>
              </w:rPr>
              <w:t>日本</w:t>
            </w:r>
          </w:p>
        </w:tc>
        <w:tc>
          <w:tcPr>
            <w:tcW w:w="1015" w:type="dxa"/>
            <w:vAlign w:val="center"/>
          </w:tcPr>
          <w:p w:rsidR="00B34267" w:rsidRDefault="00F356C7">
            <w:pPr>
              <w:jc w:val="right"/>
            </w:pPr>
            <w:r>
              <w:rPr>
                <w:rFonts w:eastAsiaTheme="minorEastAsia"/>
                <w:szCs w:val="21"/>
              </w:rPr>
              <w:t>117</w:t>
            </w:r>
          </w:p>
        </w:tc>
        <w:tc>
          <w:tcPr>
            <w:tcW w:w="1690" w:type="dxa"/>
            <w:vAlign w:val="center"/>
          </w:tcPr>
          <w:p w:rsidR="00B34267" w:rsidRDefault="00F356C7">
            <w:pPr>
              <w:jc w:val="right"/>
            </w:pPr>
            <w:r>
              <w:rPr>
                <w:rFonts w:eastAsiaTheme="minorEastAsia"/>
                <w:szCs w:val="21"/>
              </w:rPr>
              <w:t>1,478,717.62</w:t>
            </w:r>
          </w:p>
        </w:tc>
        <w:tc>
          <w:tcPr>
            <w:tcW w:w="997" w:type="dxa"/>
            <w:vAlign w:val="center"/>
          </w:tcPr>
          <w:p w:rsidR="00B34267" w:rsidRDefault="00F356C7">
            <w:pPr>
              <w:jc w:val="right"/>
            </w:pPr>
            <w:r>
              <w:rPr>
                <w:rFonts w:eastAsiaTheme="minorEastAsia"/>
                <w:szCs w:val="21"/>
              </w:rPr>
              <w:t>0.42</w:t>
            </w:r>
          </w:p>
        </w:tc>
      </w:tr>
      <w:tr w:rsidR="00B34267">
        <w:tc>
          <w:tcPr>
            <w:tcW w:w="678" w:type="dxa"/>
            <w:vAlign w:val="center"/>
          </w:tcPr>
          <w:p w:rsidR="00B34267" w:rsidRDefault="00F356C7">
            <w:pPr>
              <w:jc w:val="center"/>
            </w:pPr>
            <w:r>
              <w:rPr>
                <w:rFonts w:eastAsiaTheme="minorEastAsia"/>
                <w:szCs w:val="21"/>
              </w:rPr>
              <w:t>51</w:t>
            </w:r>
          </w:p>
        </w:tc>
        <w:tc>
          <w:tcPr>
            <w:tcW w:w="905" w:type="dxa"/>
            <w:vAlign w:val="center"/>
          </w:tcPr>
          <w:p w:rsidR="00B34267" w:rsidRDefault="00F356C7">
            <w:pPr>
              <w:jc w:val="center"/>
            </w:pPr>
            <w:r>
              <w:rPr>
                <w:rFonts w:eastAsiaTheme="minorEastAsia"/>
                <w:szCs w:val="21"/>
              </w:rPr>
              <w:t>MAPLETREE INDUSTRIAL TRUST</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MINT</w:t>
            </w:r>
          </w:p>
        </w:tc>
        <w:tc>
          <w:tcPr>
            <w:tcW w:w="847" w:type="dxa"/>
            <w:vAlign w:val="center"/>
          </w:tcPr>
          <w:p w:rsidR="00B34267" w:rsidRDefault="00F356C7">
            <w:pPr>
              <w:jc w:val="center"/>
            </w:pPr>
            <w:r>
              <w:rPr>
                <w:rFonts w:eastAsiaTheme="minorEastAsia"/>
                <w:szCs w:val="21"/>
              </w:rPr>
              <w:t>新加坡证券交易所</w:t>
            </w:r>
          </w:p>
        </w:tc>
        <w:tc>
          <w:tcPr>
            <w:tcW w:w="1025" w:type="dxa"/>
            <w:vAlign w:val="center"/>
          </w:tcPr>
          <w:p w:rsidR="00B34267" w:rsidRDefault="00F356C7">
            <w:pPr>
              <w:jc w:val="center"/>
            </w:pPr>
            <w:r>
              <w:rPr>
                <w:rFonts w:eastAsiaTheme="minorEastAsia"/>
                <w:szCs w:val="21"/>
              </w:rPr>
              <w:t>新加坡</w:t>
            </w:r>
          </w:p>
        </w:tc>
        <w:tc>
          <w:tcPr>
            <w:tcW w:w="1015" w:type="dxa"/>
            <w:vAlign w:val="center"/>
          </w:tcPr>
          <w:p w:rsidR="00B34267" w:rsidRDefault="00F356C7">
            <w:pPr>
              <w:jc w:val="right"/>
            </w:pPr>
            <w:r>
              <w:rPr>
                <w:rFonts w:eastAsiaTheme="minorEastAsia"/>
                <w:szCs w:val="21"/>
              </w:rPr>
              <w:t>102,800</w:t>
            </w:r>
          </w:p>
        </w:tc>
        <w:tc>
          <w:tcPr>
            <w:tcW w:w="1690" w:type="dxa"/>
            <w:vAlign w:val="center"/>
          </w:tcPr>
          <w:p w:rsidR="00B34267" w:rsidRDefault="00F356C7">
            <w:pPr>
              <w:jc w:val="right"/>
            </w:pPr>
            <w:r>
              <w:rPr>
                <w:rFonts w:eastAsiaTheme="minorEastAsia"/>
                <w:szCs w:val="21"/>
              </w:rPr>
              <w:t>1,387,468.16</w:t>
            </w:r>
          </w:p>
        </w:tc>
        <w:tc>
          <w:tcPr>
            <w:tcW w:w="997" w:type="dxa"/>
            <w:vAlign w:val="center"/>
          </w:tcPr>
          <w:p w:rsidR="00B34267" w:rsidRDefault="00F356C7">
            <w:pPr>
              <w:jc w:val="right"/>
            </w:pPr>
            <w:r>
              <w:rPr>
                <w:rFonts w:eastAsiaTheme="minorEastAsia"/>
                <w:szCs w:val="21"/>
              </w:rPr>
              <w:t>0.40</w:t>
            </w:r>
          </w:p>
        </w:tc>
      </w:tr>
      <w:tr w:rsidR="00B34267">
        <w:tc>
          <w:tcPr>
            <w:tcW w:w="678" w:type="dxa"/>
            <w:vAlign w:val="center"/>
          </w:tcPr>
          <w:p w:rsidR="00B34267" w:rsidRDefault="00F356C7">
            <w:pPr>
              <w:jc w:val="center"/>
            </w:pPr>
            <w:r>
              <w:rPr>
                <w:rFonts w:eastAsiaTheme="minorEastAsia"/>
                <w:szCs w:val="21"/>
              </w:rPr>
              <w:t>52</w:t>
            </w:r>
          </w:p>
        </w:tc>
        <w:tc>
          <w:tcPr>
            <w:tcW w:w="905" w:type="dxa"/>
            <w:vAlign w:val="center"/>
          </w:tcPr>
          <w:p w:rsidR="00B34267" w:rsidRDefault="00F356C7">
            <w:pPr>
              <w:jc w:val="center"/>
            </w:pPr>
            <w:r>
              <w:rPr>
                <w:rFonts w:eastAsiaTheme="minorEastAsia"/>
                <w:szCs w:val="21"/>
              </w:rPr>
              <w:t>DERWENT LONDON PLC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DLN</w:t>
            </w:r>
          </w:p>
        </w:tc>
        <w:tc>
          <w:tcPr>
            <w:tcW w:w="847" w:type="dxa"/>
            <w:vAlign w:val="center"/>
          </w:tcPr>
          <w:p w:rsidR="00B34267" w:rsidRDefault="00F356C7">
            <w:pPr>
              <w:jc w:val="center"/>
            </w:pPr>
            <w:r>
              <w:rPr>
                <w:rFonts w:eastAsiaTheme="minorEastAsia"/>
                <w:szCs w:val="21"/>
              </w:rPr>
              <w:t>英国伦敦交易所</w:t>
            </w:r>
          </w:p>
        </w:tc>
        <w:tc>
          <w:tcPr>
            <w:tcW w:w="1025" w:type="dxa"/>
            <w:vAlign w:val="center"/>
          </w:tcPr>
          <w:p w:rsidR="00B34267" w:rsidRDefault="00F356C7">
            <w:pPr>
              <w:jc w:val="center"/>
            </w:pPr>
            <w:r>
              <w:rPr>
                <w:rFonts w:eastAsiaTheme="minorEastAsia"/>
                <w:szCs w:val="21"/>
              </w:rPr>
              <w:t>英国</w:t>
            </w:r>
          </w:p>
        </w:tc>
        <w:tc>
          <w:tcPr>
            <w:tcW w:w="1015" w:type="dxa"/>
            <w:vAlign w:val="center"/>
          </w:tcPr>
          <w:p w:rsidR="00B34267" w:rsidRDefault="00F356C7">
            <w:pPr>
              <w:jc w:val="right"/>
            </w:pPr>
            <w:r>
              <w:rPr>
                <w:rFonts w:eastAsiaTheme="minorEastAsia"/>
                <w:szCs w:val="21"/>
              </w:rPr>
              <w:t>5,830</w:t>
            </w:r>
          </w:p>
        </w:tc>
        <w:tc>
          <w:tcPr>
            <w:tcW w:w="1690" w:type="dxa"/>
            <w:vAlign w:val="center"/>
          </w:tcPr>
          <w:p w:rsidR="00B34267" w:rsidRDefault="00F356C7">
            <w:pPr>
              <w:jc w:val="right"/>
            </w:pPr>
            <w:r>
              <w:rPr>
                <w:rFonts w:eastAsiaTheme="minorEastAsia"/>
                <w:szCs w:val="21"/>
              </w:rPr>
              <w:t>1,243,946.87</w:t>
            </w:r>
          </w:p>
        </w:tc>
        <w:tc>
          <w:tcPr>
            <w:tcW w:w="997" w:type="dxa"/>
            <w:vAlign w:val="center"/>
          </w:tcPr>
          <w:p w:rsidR="00B34267" w:rsidRDefault="00F356C7">
            <w:pPr>
              <w:jc w:val="right"/>
            </w:pPr>
            <w:r>
              <w:rPr>
                <w:rFonts w:eastAsiaTheme="minorEastAsia"/>
                <w:szCs w:val="21"/>
              </w:rPr>
              <w:t>0.36</w:t>
            </w:r>
          </w:p>
        </w:tc>
      </w:tr>
      <w:tr w:rsidR="00B34267">
        <w:tc>
          <w:tcPr>
            <w:tcW w:w="678" w:type="dxa"/>
            <w:vAlign w:val="center"/>
          </w:tcPr>
          <w:p w:rsidR="00B34267" w:rsidRDefault="00F356C7">
            <w:pPr>
              <w:jc w:val="center"/>
            </w:pPr>
            <w:r>
              <w:rPr>
                <w:rFonts w:eastAsiaTheme="minorEastAsia"/>
                <w:szCs w:val="21"/>
              </w:rPr>
              <w:t>53</w:t>
            </w:r>
          </w:p>
        </w:tc>
        <w:tc>
          <w:tcPr>
            <w:tcW w:w="905" w:type="dxa"/>
            <w:vAlign w:val="center"/>
          </w:tcPr>
          <w:p w:rsidR="00B34267" w:rsidRDefault="00F356C7">
            <w:pPr>
              <w:jc w:val="center"/>
            </w:pPr>
            <w:r>
              <w:rPr>
                <w:rFonts w:eastAsiaTheme="minorEastAsia"/>
                <w:szCs w:val="21"/>
              </w:rPr>
              <w:t>ORIX JREIT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8954</w:t>
            </w:r>
          </w:p>
        </w:tc>
        <w:tc>
          <w:tcPr>
            <w:tcW w:w="847" w:type="dxa"/>
            <w:vAlign w:val="center"/>
          </w:tcPr>
          <w:p w:rsidR="00B34267" w:rsidRDefault="00F356C7">
            <w:pPr>
              <w:jc w:val="center"/>
            </w:pPr>
            <w:r>
              <w:rPr>
                <w:rFonts w:eastAsiaTheme="minorEastAsia"/>
                <w:szCs w:val="21"/>
              </w:rPr>
              <w:t>日本交易所</w:t>
            </w:r>
          </w:p>
        </w:tc>
        <w:tc>
          <w:tcPr>
            <w:tcW w:w="1025" w:type="dxa"/>
            <w:vAlign w:val="center"/>
          </w:tcPr>
          <w:p w:rsidR="00B34267" w:rsidRDefault="00F356C7">
            <w:pPr>
              <w:jc w:val="center"/>
            </w:pPr>
            <w:r>
              <w:rPr>
                <w:rFonts w:eastAsiaTheme="minorEastAsia"/>
                <w:szCs w:val="21"/>
              </w:rPr>
              <w:t>日本</w:t>
            </w:r>
          </w:p>
        </w:tc>
        <w:tc>
          <w:tcPr>
            <w:tcW w:w="1015" w:type="dxa"/>
            <w:vAlign w:val="center"/>
          </w:tcPr>
          <w:p w:rsidR="00B34267" w:rsidRDefault="00F356C7">
            <w:pPr>
              <w:jc w:val="right"/>
            </w:pPr>
            <w:r>
              <w:rPr>
                <w:rFonts w:eastAsiaTheme="minorEastAsia"/>
                <w:szCs w:val="21"/>
              </w:rPr>
              <w:t>145</w:t>
            </w:r>
          </w:p>
        </w:tc>
        <w:tc>
          <w:tcPr>
            <w:tcW w:w="1690" w:type="dxa"/>
            <w:vAlign w:val="center"/>
          </w:tcPr>
          <w:p w:rsidR="00B34267" w:rsidRDefault="00F356C7">
            <w:pPr>
              <w:jc w:val="right"/>
            </w:pPr>
            <w:r>
              <w:rPr>
                <w:rFonts w:eastAsiaTheme="minorEastAsia"/>
                <w:szCs w:val="21"/>
              </w:rPr>
              <w:t>1,212,267.35</w:t>
            </w:r>
          </w:p>
        </w:tc>
        <w:tc>
          <w:tcPr>
            <w:tcW w:w="997" w:type="dxa"/>
            <w:vAlign w:val="center"/>
          </w:tcPr>
          <w:p w:rsidR="00B34267" w:rsidRDefault="00F356C7">
            <w:pPr>
              <w:jc w:val="right"/>
            </w:pPr>
            <w:r>
              <w:rPr>
                <w:rFonts w:eastAsiaTheme="minorEastAsia"/>
                <w:szCs w:val="21"/>
              </w:rPr>
              <w:t>0.35</w:t>
            </w:r>
          </w:p>
        </w:tc>
      </w:tr>
      <w:tr w:rsidR="00B34267">
        <w:tc>
          <w:tcPr>
            <w:tcW w:w="678" w:type="dxa"/>
            <w:vAlign w:val="center"/>
          </w:tcPr>
          <w:p w:rsidR="00B34267" w:rsidRDefault="00F356C7">
            <w:pPr>
              <w:jc w:val="center"/>
            </w:pPr>
            <w:r>
              <w:rPr>
                <w:rFonts w:eastAsiaTheme="minorEastAsia"/>
                <w:szCs w:val="21"/>
              </w:rPr>
              <w:t>54</w:t>
            </w:r>
          </w:p>
        </w:tc>
        <w:tc>
          <w:tcPr>
            <w:tcW w:w="905" w:type="dxa"/>
            <w:vAlign w:val="center"/>
          </w:tcPr>
          <w:p w:rsidR="00B34267" w:rsidRDefault="00F356C7">
            <w:pPr>
              <w:jc w:val="center"/>
            </w:pPr>
            <w:r>
              <w:rPr>
                <w:rFonts w:eastAsiaTheme="minorEastAsia"/>
                <w:szCs w:val="21"/>
              </w:rPr>
              <w:t>UNITED URBAN INVESTMENT CORP</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8960</w:t>
            </w:r>
          </w:p>
        </w:tc>
        <w:tc>
          <w:tcPr>
            <w:tcW w:w="847" w:type="dxa"/>
            <w:vAlign w:val="center"/>
          </w:tcPr>
          <w:p w:rsidR="00B34267" w:rsidRDefault="00F356C7">
            <w:pPr>
              <w:jc w:val="center"/>
            </w:pPr>
            <w:r>
              <w:rPr>
                <w:rFonts w:eastAsiaTheme="minorEastAsia"/>
                <w:szCs w:val="21"/>
              </w:rPr>
              <w:t>日本交易所</w:t>
            </w:r>
          </w:p>
        </w:tc>
        <w:tc>
          <w:tcPr>
            <w:tcW w:w="1025" w:type="dxa"/>
            <w:vAlign w:val="center"/>
          </w:tcPr>
          <w:p w:rsidR="00B34267" w:rsidRDefault="00F356C7">
            <w:pPr>
              <w:jc w:val="center"/>
            </w:pPr>
            <w:r>
              <w:rPr>
                <w:rFonts w:eastAsiaTheme="minorEastAsia"/>
                <w:szCs w:val="21"/>
              </w:rPr>
              <w:t>日本</w:t>
            </w:r>
          </w:p>
        </w:tc>
        <w:tc>
          <w:tcPr>
            <w:tcW w:w="1015" w:type="dxa"/>
            <w:vAlign w:val="center"/>
          </w:tcPr>
          <w:p w:rsidR="00B34267" w:rsidRDefault="00F356C7">
            <w:pPr>
              <w:jc w:val="right"/>
            </w:pPr>
            <w:r>
              <w:rPr>
                <w:rFonts w:eastAsiaTheme="minorEastAsia"/>
                <w:szCs w:val="21"/>
              </w:rPr>
              <w:t>164</w:t>
            </w:r>
          </w:p>
        </w:tc>
        <w:tc>
          <w:tcPr>
            <w:tcW w:w="1690" w:type="dxa"/>
            <w:vAlign w:val="center"/>
          </w:tcPr>
          <w:p w:rsidR="00B34267" w:rsidRDefault="00F356C7">
            <w:pPr>
              <w:jc w:val="right"/>
            </w:pPr>
            <w:r>
              <w:rPr>
                <w:rFonts w:eastAsiaTheme="minorEastAsia"/>
                <w:szCs w:val="21"/>
              </w:rPr>
              <w:t>1,186,653.70</w:t>
            </w:r>
          </w:p>
        </w:tc>
        <w:tc>
          <w:tcPr>
            <w:tcW w:w="997" w:type="dxa"/>
            <w:vAlign w:val="center"/>
          </w:tcPr>
          <w:p w:rsidR="00B34267" w:rsidRDefault="00F356C7">
            <w:pPr>
              <w:jc w:val="right"/>
            </w:pPr>
            <w:r>
              <w:rPr>
                <w:rFonts w:eastAsiaTheme="minorEastAsia"/>
                <w:szCs w:val="21"/>
              </w:rPr>
              <w:t>0.34</w:t>
            </w:r>
          </w:p>
        </w:tc>
      </w:tr>
      <w:tr w:rsidR="00B34267">
        <w:tc>
          <w:tcPr>
            <w:tcW w:w="678" w:type="dxa"/>
            <w:vAlign w:val="center"/>
          </w:tcPr>
          <w:p w:rsidR="00B34267" w:rsidRDefault="00F356C7">
            <w:pPr>
              <w:jc w:val="center"/>
            </w:pPr>
            <w:r>
              <w:rPr>
                <w:rFonts w:eastAsiaTheme="minorEastAsia"/>
                <w:szCs w:val="21"/>
              </w:rPr>
              <w:t>55</w:t>
            </w:r>
          </w:p>
        </w:tc>
        <w:tc>
          <w:tcPr>
            <w:tcW w:w="905" w:type="dxa"/>
            <w:vAlign w:val="center"/>
          </w:tcPr>
          <w:p w:rsidR="00B34267" w:rsidRDefault="00F356C7">
            <w:pPr>
              <w:jc w:val="center"/>
            </w:pPr>
            <w:r>
              <w:rPr>
                <w:rFonts w:eastAsiaTheme="minorEastAsia"/>
                <w:szCs w:val="21"/>
              </w:rPr>
              <w:t>MEDICAL PROPERTIES TRUST INC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MPW</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31,939</w:t>
            </w:r>
          </w:p>
        </w:tc>
        <w:tc>
          <w:tcPr>
            <w:tcW w:w="1690" w:type="dxa"/>
            <w:vAlign w:val="center"/>
          </w:tcPr>
          <w:p w:rsidR="00B34267" w:rsidRDefault="00F356C7">
            <w:pPr>
              <w:jc w:val="right"/>
            </w:pPr>
            <w:r>
              <w:rPr>
                <w:rFonts w:eastAsiaTheme="minorEastAsia"/>
                <w:szCs w:val="21"/>
              </w:rPr>
              <w:t>1,110,712.48</w:t>
            </w:r>
          </w:p>
        </w:tc>
        <w:tc>
          <w:tcPr>
            <w:tcW w:w="997" w:type="dxa"/>
            <w:vAlign w:val="center"/>
          </w:tcPr>
          <w:p w:rsidR="00B34267" w:rsidRDefault="00F356C7">
            <w:pPr>
              <w:jc w:val="right"/>
            </w:pPr>
            <w:r>
              <w:rPr>
                <w:rFonts w:eastAsiaTheme="minorEastAsia"/>
                <w:szCs w:val="21"/>
              </w:rPr>
              <w:t>0.32</w:t>
            </w:r>
          </w:p>
        </w:tc>
      </w:tr>
      <w:tr w:rsidR="00B34267">
        <w:tc>
          <w:tcPr>
            <w:tcW w:w="678" w:type="dxa"/>
            <w:vAlign w:val="center"/>
          </w:tcPr>
          <w:p w:rsidR="00B34267" w:rsidRDefault="00F356C7">
            <w:pPr>
              <w:jc w:val="center"/>
            </w:pPr>
            <w:r>
              <w:rPr>
                <w:rFonts w:eastAsiaTheme="minorEastAsia"/>
                <w:szCs w:val="21"/>
              </w:rPr>
              <w:t>56</w:t>
            </w:r>
          </w:p>
        </w:tc>
        <w:tc>
          <w:tcPr>
            <w:tcW w:w="905" w:type="dxa"/>
            <w:vAlign w:val="center"/>
          </w:tcPr>
          <w:p w:rsidR="00B34267" w:rsidRDefault="00F356C7">
            <w:pPr>
              <w:jc w:val="center"/>
            </w:pPr>
            <w:r>
              <w:rPr>
                <w:rFonts w:eastAsiaTheme="minorEastAsia"/>
                <w:szCs w:val="21"/>
              </w:rPr>
              <w:t>ADVANCE RESIDENCE INVESTMENT</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3269</w:t>
            </w:r>
          </w:p>
        </w:tc>
        <w:tc>
          <w:tcPr>
            <w:tcW w:w="847" w:type="dxa"/>
            <w:vAlign w:val="center"/>
          </w:tcPr>
          <w:p w:rsidR="00B34267" w:rsidRDefault="00F356C7">
            <w:pPr>
              <w:jc w:val="center"/>
            </w:pPr>
            <w:r>
              <w:rPr>
                <w:rFonts w:eastAsiaTheme="minorEastAsia"/>
                <w:szCs w:val="21"/>
              </w:rPr>
              <w:t>日本交易所</w:t>
            </w:r>
          </w:p>
        </w:tc>
        <w:tc>
          <w:tcPr>
            <w:tcW w:w="1025" w:type="dxa"/>
            <w:vAlign w:val="center"/>
          </w:tcPr>
          <w:p w:rsidR="00B34267" w:rsidRDefault="00F356C7">
            <w:pPr>
              <w:jc w:val="center"/>
            </w:pPr>
            <w:r>
              <w:rPr>
                <w:rFonts w:eastAsiaTheme="minorEastAsia"/>
                <w:szCs w:val="21"/>
              </w:rPr>
              <w:t>日本</w:t>
            </w:r>
          </w:p>
        </w:tc>
        <w:tc>
          <w:tcPr>
            <w:tcW w:w="1015" w:type="dxa"/>
            <w:vAlign w:val="center"/>
          </w:tcPr>
          <w:p w:rsidR="00B34267" w:rsidRDefault="00F356C7">
            <w:pPr>
              <w:jc w:val="right"/>
            </w:pPr>
            <w:r>
              <w:rPr>
                <w:rFonts w:eastAsiaTheme="minorEastAsia"/>
                <w:szCs w:val="21"/>
              </w:rPr>
              <w:t>70</w:t>
            </w:r>
          </w:p>
        </w:tc>
        <w:tc>
          <w:tcPr>
            <w:tcW w:w="1690" w:type="dxa"/>
            <w:vAlign w:val="center"/>
          </w:tcPr>
          <w:p w:rsidR="00B34267" w:rsidRDefault="00F356C7">
            <w:pPr>
              <w:jc w:val="right"/>
            </w:pPr>
            <w:r>
              <w:rPr>
                <w:rFonts w:eastAsiaTheme="minorEastAsia"/>
                <w:szCs w:val="21"/>
              </w:rPr>
              <w:t>1,110,711.56</w:t>
            </w:r>
          </w:p>
        </w:tc>
        <w:tc>
          <w:tcPr>
            <w:tcW w:w="997" w:type="dxa"/>
            <w:vAlign w:val="center"/>
          </w:tcPr>
          <w:p w:rsidR="00B34267" w:rsidRDefault="00F356C7">
            <w:pPr>
              <w:jc w:val="right"/>
            </w:pPr>
            <w:r>
              <w:rPr>
                <w:rFonts w:eastAsiaTheme="minorEastAsia"/>
                <w:szCs w:val="21"/>
              </w:rPr>
              <w:t>0.32</w:t>
            </w:r>
          </w:p>
        </w:tc>
      </w:tr>
      <w:tr w:rsidR="00B34267">
        <w:tc>
          <w:tcPr>
            <w:tcW w:w="678" w:type="dxa"/>
            <w:vAlign w:val="center"/>
          </w:tcPr>
          <w:p w:rsidR="00B34267" w:rsidRDefault="00F356C7">
            <w:pPr>
              <w:jc w:val="center"/>
            </w:pPr>
            <w:r>
              <w:rPr>
                <w:rFonts w:eastAsiaTheme="minorEastAsia"/>
                <w:szCs w:val="21"/>
              </w:rPr>
              <w:t>57</w:t>
            </w:r>
          </w:p>
        </w:tc>
        <w:tc>
          <w:tcPr>
            <w:tcW w:w="905" w:type="dxa"/>
            <w:vAlign w:val="center"/>
          </w:tcPr>
          <w:p w:rsidR="00B34267" w:rsidRDefault="00F356C7">
            <w:pPr>
              <w:jc w:val="center"/>
            </w:pPr>
            <w:r>
              <w:rPr>
                <w:rFonts w:eastAsiaTheme="minorEastAsia"/>
                <w:szCs w:val="21"/>
              </w:rPr>
              <w:t>Covivio</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COV</w:t>
            </w:r>
          </w:p>
        </w:tc>
        <w:tc>
          <w:tcPr>
            <w:tcW w:w="847" w:type="dxa"/>
            <w:vAlign w:val="center"/>
          </w:tcPr>
          <w:p w:rsidR="00B34267" w:rsidRDefault="00F356C7">
            <w:pPr>
              <w:jc w:val="center"/>
            </w:pPr>
            <w:r>
              <w:rPr>
                <w:rFonts w:eastAsiaTheme="minorEastAsia"/>
                <w:szCs w:val="21"/>
              </w:rPr>
              <w:t>巴黎交易所</w:t>
            </w:r>
          </w:p>
        </w:tc>
        <w:tc>
          <w:tcPr>
            <w:tcW w:w="1025" w:type="dxa"/>
            <w:vAlign w:val="center"/>
          </w:tcPr>
          <w:p w:rsidR="00B34267" w:rsidRDefault="00F356C7">
            <w:pPr>
              <w:jc w:val="center"/>
            </w:pPr>
            <w:r>
              <w:rPr>
                <w:rFonts w:eastAsiaTheme="minorEastAsia"/>
                <w:szCs w:val="21"/>
              </w:rPr>
              <w:t>法国</w:t>
            </w:r>
          </w:p>
        </w:tc>
        <w:tc>
          <w:tcPr>
            <w:tcW w:w="1015" w:type="dxa"/>
            <w:vAlign w:val="center"/>
          </w:tcPr>
          <w:p w:rsidR="00B34267" w:rsidRDefault="00F356C7">
            <w:pPr>
              <w:jc w:val="right"/>
            </w:pPr>
            <w:r>
              <w:rPr>
                <w:rFonts w:eastAsiaTheme="minorEastAsia"/>
                <w:szCs w:val="21"/>
              </w:rPr>
              <w:t>2,697</w:t>
            </w:r>
          </w:p>
        </w:tc>
        <w:tc>
          <w:tcPr>
            <w:tcW w:w="1690" w:type="dxa"/>
            <w:vAlign w:val="center"/>
          </w:tcPr>
          <w:p w:rsidR="00B34267" w:rsidRDefault="00F356C7">
            <w:pPr>
              <w:jc w:val="right"/>
            </w:pPr>
            <w:r>
              <w:rPr>
                <w:rFonts w:eastAsiaTheme="minorEastAsia"/>
                <w:szCs w:val="21"/>
              </w:rPr>
              <w:t>1,031,834.05</w:t>
            </w:r>
          </w:p>
        </w:tc>
        <w:tc>
          <w:tcPr>
            <w:tcW w:w="997" w:type="dxa"/>
            <w:vAlign w:val="center"/>
          </w:tcPr>
          <w:p w:rsidR="00B34267" w:rsidRDefault="00F356C7">
            <w:pPr>
              <w:jc w:val="right"/>
            </w:pPr>
            <w:r>
              <w:rPr>
                <w:rFonts w:eastAsiaTheme="minorEastAsia"/>
                <w:szCs w:val="21"/>
              </w:rPr>
              <w:t>0.30</w:t>
            </w:r>
          </w:p>
        </w:tc>
      </w:tr>
      <w:tr w:rsidR="00B34267">
        <w:tc>
          <w:tcPr>
            <w:tcW w:w="678" w:type="dxa"/>
            <w:vAlign w:val="center"/>
          </w:tcPr>
          <w:p w:rsidR="00B34267" w:rsidRDefault="00F356C7">
            <w:pPr>
              <w:jc w:val="center"/>
            </w:pPr>
            <w:r>
              <w:rPr>
                <w:rFonts w:eastAsiaTheme="minorEastAsia"/>
                <w:szCs w:val="21"/>
              </w:rPr>
              <w:t>58</w:t>
            </w:r>
          </w:p>
        </w:tc>
        <w:tc>
          <w:tcPr>
            <w:tcW w:w="905" w:type="dxa"/>
            <w:vAlign w:val="center"/>
          </w:tcPr>
          <w:p w:rsidR="00B34267" w:rsidRDefault="00F356C7">
            <w:pPr>
              <w:jc w:val="center"/>
            </w:pPr>
            <w:r>
              <w:rPr>
                <w:rFonts w:eastAsiaTheme="minorEastAsia"/>
                <w:szCs w:val="21"/>
              </w:rPr>
              <w:t>MAPLETREE PAN ASIA COM TRUST</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MPACT</w:t>
            </w:r>
          </w:p>
        </w:tc>
        <w:tc>
          <w:tcPr>
            <w:tcW w:w="847" w:type="dxa"/>
            <w:vAlign w:val="center"/>
          </w:tcPr>
          <w:p w:rsidR="00B34267" w:rsidRDefault="00F356C7">
            <w:pPr>
              <w:jc w:val="center"/>
            </w:pPr>
            <w:r>
              <w:rPr>
                <w:rFonts w:eastAsiaTheme="minorEastAsia"/>
                <w:szCs w:val="21"/>
              </w:rPr>
              <w:t>新加坡证券交易所</w:t>
            </w:r>
          </w:p>
        </w:tc>
        <w:tc>
          <w:tcPr>
            <w:tcW w:w="1025" w:type="dxa"/>
            <w:vAlign w:val="center"/>
          </w:tcPr>
          <w:p w:rsidR="00B34267" w:rsidRDefault="00F356C7">
            <w:pPr>
              <w:jc w:val="center"/>
            </w:pPr>
            <w:r>
              <w:rPr>
                <w:rFonts w:eastAsiaTheme="minorEastAsia"/>
                <w:szCs w:val="21"/>
              </w:rPr>
              <w:t>新加坡</w:t>
            </w:r>
          </w:p>
        </w:tc>
        <w:tc>
          <w:tcPr>
            <w:tcW w:w="1015" w:type="dxa"/>
            <w:vAlign w:val="center"/>
          </w:tcPr>
          <w:p w:rsidR="00B34267" w:rsidRDefault="00F356C7">
            <w:pPr>
              <w:jc w:val="right"/>
            </w:pPr>
            <w:r>
              <w:rPr>
                <w:rFonts w:eastAsiaTheme="minorEastAsia"/>
                <w:szCs w:val="21"/>
              </w:rPr>
              <w:t>121,300</w:t>
            </w:r>
          </w:p>
        </w:tc>
        <w:tc>
          <w:tcPr>
            <w:tcW w:w="1690" w:type="dxa"/>
            <w:vAlign w:val="center"/>
          </w:tcPr>
          <w:p w:rsidR="00B34267" w:rsidRDefault="00F356C7">
            <w:pPr>
              <w:jc w:val="right"/>
            </w:pPr>
            <w:r>
              <w:rPr>
                <w:rFonts w:eastAsiaTheme="minorEastAsia"/>
                <w:szCs w:val="21"/>
              </w:rPr>
              <w:t>1,024,039.35</w:t>
            </w:r>
          </w:p>
        </w:tc>
        <w:tc>
          <w:tcPr>
            <w:tcW w:w="997" w:type="dxa"/>
            <w:vAlign w:val="center"/>
          </w:tcPr>
          <w:p w:rsidR="00B34267" w:rsidRDefault="00F356C7">
            <w:pPr>
              <w:jc w:val="right"/>
            </w:pPr>
            <w:r>
              <w:rPr>
                <w:rFonts w:eastAsiaTheme="minorEastAsia"/>
                <w:szCs w:val="21"/>
              </w:rPr>
              <w:t>0.29</w:t>
            </w:r>
          </w:p>
        </w:tc>
      </w:tr>
      <w:tr w:rsidR="00B34267">
        <w:tc>
          <w:tcPr>
            <w:tcW w:w="678" w:type="dxa"/>
            <w:vAlign w:val="center"/>
          </w:tcPr>
          <w:p w:rsidR="00B34267" w:rsidRDefault="00F356C7">
            <w:pPr>
              <w:jc w:val="center"/>
            </w:pPr>
            <w:r>
              <w:rPr>
                <w:rFonts w:eastAsiaTheme="minorEastAsia"/>
                <w:szCs w:val="21"/>
              </w:rPr>
              <w:t>59</w:t>
            </w:r>
          </w:p>
        </w:tc>
        <w:tc>
          <w:tcPr>
            <w:tcW w:w="905" w:type="dxa"/>
            <w:vAlign w:val="center"/>
          </w:tcPr>
          <w:p w:rsidR="00B34267" w:rsidRDefault="00F356C7">
            <w:pPr>
              <w:jc w:val="center"/>
            </w:pPr>
            <w:r>
              <w:rPr>
                <w:rFonts w:eastAsiaTheme="minorEastAsia"/>
                <w:szCs w:val="21"/>
              </w:rPr>
              <w:t>LXI REIT PLC</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LXI</w:t>
            </w:r>
          </w:p>
        </w:tc>
        <w:tc>
          <w:tcPr>
            <w:tcW w:w="847" w:type="dxa"/>
            <w:vAlign w:val="center"/>
          </w:tcPr>
          <w:p w:rsidR="00B34267" w:rsidRDefault="00F356C7">
            <w:pPr>
              <w:jc w:val="center"/>
            </w:pPr>
            <w:r>
              <w:rPr>
                <w:rFonts w:eastAsiaTheme="minorEastAsia"/>
                <w:szCs w:val="21"/>
              </w:rPr>
              <w:t>英国伦敦交易所</w:t>
            </w:r>
          </w:p>
        </w:tc>
        <w:tc>
          <w:tcPr>
            <w:tcW w:w="1025" w:type="dxa"/>
            <w:vAlign w:val="center"/>
          </w:tcPr>
          <w:p w:rsidR="00B34267" w:rsidRDefault="00F356C7">
            <w:pPr>
              <w:jc w:val="center"/>
            </w:pPr>
            <w:r>
              <w:rPr>
                <w:rFonts w:eastAsiaTheme="minorEastAsia"/>
                <w:szCs w:val="21"/>
              </w:rPr>
              <w:t>英国</w:t>
            </w:r>
          </w:p>
        </w:tc>
        <w:tc>
          <w:tcPr>
            <w:tcW w:w="1015" w:type="dxa"/>
            <w:vAlign w:val="center"/>
          </w:tcPr>
          <w:p w:rsidR="00B34267" w:rsidRDefault="00F356C7">
            <w:pPr>
              <w:jc w:val="right"/>
            </w:pPr>
            <w:r>
              <w:rPr>
                <w:rFonts w:eastAsiaTheme="minorEastAsia"/>
                <w:szCs w:val="21"/>
              </w:rPr>
              <w:t>81,189</w:t>
            </w:r>
          </w:p>
        </w:tc>
        <w:tc>
          <w:tcPr>
            <w:tcW w:w="1690" w:type="dxa"/>
            <w:vAlign w:val="center"/>
          </w:tcPr>
          <w:p w:rsidR="00B34267" w:rsidRDefault="00F356C7">
            <w:pPr>
              <w:jc w:val="right"/>
            </w:pPr>
            <w:r>
              <w:rPr>
                <w:rFonts w:eastAsiaTheme="minorEastAsia"/>
                <w:szCs w:val="21"/>
              </w:rPr>
              <w:t>769,271.67</w:t>
            </w:r>
          </w:p>
        </w:tc>
        <w:tc>
          <w:tcPr>
            <w:tcW w:w="997" w:type="dxa"/>
            <w:vAlign w:val="center"/>
          </w:tcPr>
          <w:p w:rsidR="00B34267" w:rsidRDefault="00F356C7">
            <w:pPr>
              <w:jc w:val="right"/>
            </w:pPr>
            <w:r>
              <w:rPr>
                <w:rFonts w:eastAsiaTheme="minorEastAsia"/>
                <w:szCs w:val="21"/>
              </w:rPr>
              <w:t>0.22</w:t>
            </w:r>
          </w:p>
        </w:tc>
      </w:tr>
      <w:tr w:rsidR="00B34267">
        <w:tc>
          <w:tcPr>
            <w:tcW w:w="678" w:type="dxa"/>
            <w:vAlign w:val="center"/>
          </w:tcPr>
          <w:p w:rsidR="00B34267" w:rsidRDefault="00F356C7">
            <w:pPr>
              <w:jc w:val="center"/>
            </w:pPr>
            <w:r>
              <w:rPr>
                <w:rFonts w:eastAsiaTheme="minorEastAsia"/>
                <w:szCs w:val="21"/>
              </w:rPr>
              <w:t>60</w:t>
            </w:r>
          </w:p>
        </w:tc>
        <w:tc>
          <w:tcPr>
            <w:tcW w:w="905" w:type="dxa"/>
            <w:vAlign w:val="center"/>
          </w:tcPr>
          <w:p w:rsidR="00B34267" w:rsidRDefault="00F356C7">
            <w:pPr>
              <w:jc w:val="center"/>
            </w:pPr>
            <w:r>
              <w:rPr>
                <w:rFonts w:eastAsiaTheme="minorEastAsia"/>
                <w:szCs w:val="21"/>
              </w:rPr>
              <w:t xml:space="preserve">SUNTEC </w:t>
            </w:r>
            <w:r>
              <w:rPr>
                <w:rFonts w:eastAsiaTheme="minorEastAsia"/>
                <w:szCs w:val="21"/>
              </w:rPr>
              <w:lastRenderedPageBreak/>
              <w:t>REIT</w:t>
            </w:r>
          </w:p>
        </w:tc>
        <w:tc>
          <w:tcPr>
            <w:tcW w:w="1015" w:type="dxa"/>
            <w:vAlign w:val="center"/>
          </w:tcPr>
          <w:p w:rsidR="00B34267" w:rsidRDefault="00F356C7">
            <w:pPr>
              <w:jc w:val="center"/>
            </w:pPr>
            <w:r>
              <w:rPr>
                <w:rFonts w:eastAsiaTheme="minorEastAsia"/>
                <w:szCs w:val="21"/>
              </w:rPr>
              <w:lastRenderedPageBreak/>
              <w:t>-</w:t>
            </w:r>
          </w:p>
        </w:tc>
        <w:tc>
          <w:tcPr>
            <w:tcW w:w="1184" w:type="dxa"/>
            <w:vAlign w:val="center"/>
          </w:tcPr>
          <w:p w:rsidR="00B34267" w:rsidRDefault="00F356C7">
            <w:pPr>
              <w:jc w:val="center"/>
            </w:pPr>
            <w:r>
              <w:rPr>
                <w:rFonts w:eastAsiaTheme="minorEastAsia"/>
                <w:szCs w:val="21"/>
              </w:rPr>
              <w:t>SUN</w:t>
            </w:r>
          </w:p>
        </w:tc>
        <w:tc>
          <w:tcPr>
            <w:tcW w:w="847" w:type="dxa"/>
            <w:vAlign w:val="center"/>
          </w:tcPr>
          <w:p w:rsidR="00B34267" w:rsidRDefault="00F356C7">
            <w:pPr>
              <w:jc w:val="center"/>
            </w:pPr>
            <w:r>
              <w:rPr>
                <w:rFonts w:eastAsiaTheme="minorEastAsia"/>
                <w:szCs w:val="21"/>
              </w:rPr>
              <w:t>新加坡</w:t>
            </w:r>
            <w:r>
              <w:rPr>
                <w:rFonts w:eastAsiaTheme="minorEastAsia"/>
                <w:szCs w:val="21"/>
              </w:rPr>
              <w:lastRenderedPageBreak/>
              <w:t>证券交易所</w:t>
            </w:r>
          </w:p>
        </w:tc>
        <w:tc>
          <w:tcPr>
            <w:tcW w:w="1025" w:type="dxa"/>
            <w:vAlign w:val="center"/>
          </w:tcPr>
          <w:p w:rsidR="00B34267" w:rsidRDefault="00F356C7">
            <w:pPr>
              <w:jc w:val="center"/>
            </w:pPr>
            <w:r>
              <w:rPr>
                <w:rFonts w:eastAsiaTheme="minorEastAsia"/>
                <w:szCs w:val="21"/>
              </w:rPr>
              <w:lastRenderedPageBreak/>
              <w:t>新加坡</w:t>
            </w:r>
          </w:p>
        </w:tc>
        <w:tc>
          <w:tcPr>
            <w:tcW w:w="1015" w:type="dxa"/>
            <w:vAlign w:val="center"/>
          </w:tcPr>
          <w:p w:rsidR="00B34267" w:rsidRDefault="00F356C7">
            <w:pPr>
              <w:jc w:val="right"/>
            </w:pPr>
            <w:r>
              <w:rPr>
                <w:rFonts w:eastAsiaTheme="minorEastAsia"/>
                <w:szCs w:val="21"/>
              </w:rPr>
              <w:t>110,600</w:t>
            </w:r>
          </w:p>
        </w:tc>
        <w:tc>
          <w:tcPr>
            <w:tcW w:w="1690" w:type="dxa"/>
            <w:vAlign w:val="center"/>
          </w:tcPr>
          <w:p w:rsidR="00B34267" w:rsidRDefault="00F356C7">
            <w:pPr>
              <w:jc w:val="right"/>
            </w:pPr>
            <w:r>
              <w:rPr>
                <w:rFonts w:eastAsiaTheme="minorEastAsia"/>
                <w:szCs w:val="21"/>
              </w:rPr>
              <w:t>731,503.53</w:t>
            </w:r>
          </w:p>
        </w:tc>
        <w:tc>
          <w:tcPr>
            <w:tcW w:w="997" w:type="dxa"/>
            <w:vAlign w:val="center"/>
          </w:tcPr>
          <w:p w:rsidR="00B34267" w:rsidRDefault="00F356C7">
            <w:pPr>
              <w:jc w:val="right"/>
            </w:pPr>
            <w:r>
              <w:rPr>
                <w:rFonts w:eastAsiaTheme="minorEastAsia"/>
                <w:szCs w:val="21"/>
              </w:rPr>
              <w:t>0.21</w:t>
            </w:r>
          </w:p>
        </w:tc>
      </w:tr>
      <w:tr w:rsidR="00B34267">
        <w:tc>
          <w:tcPr>
            <w:tcW w:w="678" w:type="dxa"/>
            <w:vAlign w:val="center"/>
          </w:tcPr>
          <w:p w:rsidR="00B34267" w:rsidRDefault="00F356C7">
            <w:pPr>
              <w:jc w:val="center"/>
            </w:pPr>
            <w:r>
              <w:rPr>
                <w:rFonts w:eastAsiaTheme="minorEastAsia"/>
                <w:szCs w:val="21"/>
              </w:rPr>
              <w:t>61</w:t>
            </w:r>
          </w:p>
        </w:tc>
        <w:tc>
          <w:tcPr>
            <w:tcW w:w="905" w:type="dxa"/>
            <w:vAlign w:val="center"/>
          </w:tcPr>
          <w:p w:rsidR="00B34267" w:rsidRDefault="00F356C7">
            <w:pPr>
              <w:jc w:val="center"/>
            </w:pPr>
            <w:r>
              <w:rPr>
                <w:rFonts w:eastAsiaTheme="minorEastAsia"/>
                <w:szCs w:val="21"/>
              </w:rPr>
              <w:t>NET LEASE OFFICE PROPERTY</w:t>
            </w:r>
          </w:p>
        </w:tc>
        <w:tc>
          <w:tcPr>
            <w:tcW w:w="1015" w:type="dxa"/>
            <w:vAlign w:val="center"/>
          </w:tcPr>
          <w:p w:rsidR="00B34267" w:rsidRDefault="00F356C7">
            <w:pPr>
              <w:jc w:val="center"/>
            </w:pPr>
            <w:r>
              <w:rPr>
                <w:rFonts w:eastAsiaTheme="minorEastAsia"/>
                <w:szCs w:val="21"/>
              </w:rPr>
              <w:t>-</w:t>
            </w:r>
          </w:p>
        </w:tc>
        <w:tc>
          <w:tcPr>
            <w:tcW w:w="1184" w:type="dxa"/>
            <w:vAlign w:val="center"/>
          </w:tcPr>
          <w:p w:rsidR="00B34267" w:rsidRDefault="00F356C7">
            <w:pPr>
              <w:jc w:val="center"/>
            </w:pPr>
            <w:r>
              <w:rPr>
                <w:rFonts w:eastAsiaTheme="minorEastAsia"/>
                <w:szCs w:val="21"/>
              </w:rPr>
              <w:t>NLOP</w:t>
            </w:r>
          </w:p>
        </w:tc>
        <w:tc>
          <w:tcPr>
            <w:tcW w:w="847" w:type="dxa"/>
            <w:vAlign w:val="center"/>
          </w:tcPr>
          <w:p w:rsidR="00B34267" w:rsidRDefault="00F356C7">
            <w:pPr>
              <w:jc w:val="center"/>
            </w:pPr>
            <w:r>
              <w:rPr>
                <w:rFonts w:eastAsiaTheme="minorEastAsia"/>
                <w:szCs w:val="21"/>
              </w:rPr>
              <w:t>纽约证券交易所</w:t>
            </w:r>
          </w:p>
        </w:tc>
        <w:tc>
          <w:tcPr>
            <w:tcW w:w="1025" w:type="dxa"/>
            <w:vAlign w:val="center"/>
          </w:tcPr>
          <w:p w:rsidR="00B34267" w:rsidRDefault="00F356C7">
            <w:pPr>
              <w:jc w:val="center"/>
            </w:pPr>
            <w:r>
              <w:rPr>
                <w:rFonts w:eastAsiaTheme="minorEastAsia"/>
                <w:szCs w:val="21"/>
              </w:rPr>
              <w:t>美国</w:t>
            </w:r>
          </w:p>
        </w:tc>
        <w:tc>
          <w:tcPr>
            <w:tcW w:w="1015" w:type="dxa"/>
            <w:vAlign w:val="center"/>
          </w:tcPr>
          <w:p w:rsidR="00B34267" w:rsidRDefault="00F356C7">
            <w:pPr>
              <w:jc w:val="right"/>
            </w:pPr>
            <w:r>
              <w:rPr>
                <w:rFonts w:eastAsiaTheme="minorEastAsia"/>
                <w:szCs w:val="21"/>
              </w:rPr>
              <w:t>722</w:t>
            </w:r>
          </w:p>
        </w:tc>
        <w:tc>
          <w:tcPr>
            <w:tcW w:w="1690" w:type="dxa"/>
            <w:vAlign w:val="center"/>
          </w:tcPr>
          <w:p w:rsidR="00B34267" w:rsidRDefault="00F356C7">
            <w:pPr>
              <w:jc w:val="right"/>
            </w:pPr>
            <w:r>
              <w:rPr>
                <w:rFonts w:eastAsiaTheme="minorEastAsia"/>
                <w:szCs w:val="21"/>
              </w:rPr>
              <w:t>94,501.35</w:t>
            </w:r>
          </w:p>
        </w:tc>
        <w:tc>
          <w:tcPr>
            <w:tcW w:w="997" w:type="dxa"/>
            <w:vAlign w:val="center"/>
          </w:tcPr>
          <w:p w:rsidR="00B34267" w:rsidRDefault="00F356C7">
            <w:pPr>
              <w:jc w:val="right"/>
            </w:pPr>
            <w:r>
              <w:rPr>
                <w:rFonts w:eastAsiaTheme="minorEastAsia"/>
                <w:szCs w:val="21"/>
              </w:rPr>
              <w:t>0.03</w:t>
            </w:r>
          </w:p>
        </w:tc>
      </w:tr>
    </w:tbl>
    <w:p w:rsidR="00C87427" w:rsidRPr="00662831" w:rsidRDefault="00C87427" w:rsidP="00C87427">
      <w:pPr>
        <w:pStyle w:val="a0"/>
      </w:pPr>
      <w:bookmarkStart w:id="264" w:name="_Toc224618380"/>
      <w:bookmarkStart w:id="265" w:name="_Toc248233027"/>
      <w:bookmarkStart w:id="266" w:name="_Toc249790559"/>
      <w:bookmarkStart w:id="267" w:name="_Toc286929760"/>
      <w:bookmarkStart w:id="268" w:name="_Toc352255999"/>
      <w:bookmarkStart w:id="269" w:name="_Toc352256067"/>
      <w:bookmarkStart w:id="270" w:name="_Toc352331245"/>
      <w:bookmarkStart w:id="271" w:name="_Toc362424023"/>
      <w:bookmarkStart w:id="272" w:name="_Toc161660150"/>
      <w:r w:rsidRPr="00E67326">
        <w:rPr>
          <w:rFonts w:hint="eastAsia"/>
        </w:rPr>
        <w:t>注：此处所用证券代码的类别是当地市场代码。</w:t>
      </w:r>
    </w:p>
    <w:p w:rsidR="00754137" w:rsidRPr="00833AFA" w:rsidRDefault="00754137" w:rsidP="00754137">
      <w:pPr>
        <w:pStyle w:val="20"/>
        <w:spacing w:beforeLines="100" w:before="312" w:after="0"/>
        <w:rPr>
          <w:rFonts w:ascii="Times New Roman" w:eastAsiaTheme="minorEastAsia" w:hAnsi="Times New Roman"/>
          <w:kern w:val="0"/>
          <w:sz w:val="21"/>
          <w:szCs w:val="21"/>
        </w:rPr>
      </w:pPr>
      <w:r w:rsidRPr="00833AFA">
        <w:rPr>
          <w:rFonts w:ascii="Times New Roman" w:eastAsiaTheme="minorEastAsia" w:hAnsi="Times New Roman"/>
          <w:kern w:val="0"/>
          <w:sz w:val="21"/>
          <w:szCs w:val="21"/>
        </w:rPr>
        <w:t xml:space="preserve">8.5 </w:t>
      </w:r>
      <w:r w:rsidRPr="00833AFA">
        <w:rPr>
          <w:rFonts w:ascii="Times New Roman" w:eastAsiaTheme="minorEastAsia" w:hAnsi="Times New Roman"/>
          <w:kern w:val="0"/>
          <w:sz w:val="21"/>
          <w:szCs w:val="21"/>
        </w:rPr>
        <w:t>报告期内权益投资组合的重大变动</w:t>
      </w:r>
      <w:bookmarkEnd w:id="264"/>
      <w:bookmarkEnd w:id="265"/>
      <w:bookmarkEnd w:id="266"/>
      <w:bookmarkEnd w:id="267"/>
      <w:bookmarkEnd w:id="268"/>
      <w:bookmarkEnd w:id="269"/>
      <w:bookmarkEnd w:id="270"/>
      <w:bookmarkEnd w:id="271"/>
      <w:bookmarkEnd w:id="272"/>
    </w:p>
    <w:p w:rsidR="00754137" w:rsidRPr="00833AFA" w:rsidRDefault="00754137" w:rsidP="00754137">
      <w:pPr>
        <w:autoSpaceDE w:val="0"/>
        <w:autoSpaceDN w:val="0"/>
        <w:adjustRightInd w:val="0"/>
        <w:snapToGrid w:val="0"/>
        <w:spacing w:line="360" w:lineRule="auto"/>
        <w:jc w:val="left"/>
        <w:rPr>
          <w:rFonts w:eastAsiaTheme="minorEastAsia"/>
          <w:b/>
          <w:kern w:val="0"/>
          <w:szCs w:val="21"/>
        </w:rPr>
      </w:pPr>
      <w:r w:rsidRPr="00833AFA">
        <w:rPr>
          <w:rFonts w:eastAsiaTheme="minorEastAsia"/>
          <w:b/>
          <w:kern w:val="0"/>
          <w:szCs w:val="21"/>
        </w:rPr>
        <w:t xml:space="preserve">8.5.1 </w:t>
      </w:r>
      <w:r w:rsidRPr="00833AFA">
        <w:rPr>
          <w:rFonts w:eastAsiaTheme="minorEastAsia"/>
          <w:b/>
          <w:kern w:val="0"/>
          <w:szCs w:val="21"/>
        </w:rPr>
        <w:t>累计买入金额超出期初基金资产净值</w:t>
      </w:r>
      <w:r w:rsidRPr="00833AFA">
        <w:rPr>
          <w:rFonts w:eastAsiaTheme="minorEastAsia"/>
          <w:b/>
          <w:szCs w:val="21"/>
        </w:rPr>
        <w:t>2%</w:t>
      </w:r>
      <w:r w:rsidRPr="00833AFA">
        <w:rPr>
          <w:rFonts w:eastAsiaTheme="minorEastAsia"/>
          <w:b/>
          <w:kern w:val="0"/>
          <w:szCs w:val="21"/>
        </w:rPr>
        <w:t>或前</w:t>
      </w:r>
      <w:r w:rsidRPr="00833AFA">
        <w:rPr>
          <w:rFonts w:eastAsiaTheme="minorEastAsia"/>
          <w:b/>
          <w:kern w:val="0"/>
          <w:szCs w:val="21"/>
        </w:rPr>
        <w:t>20</w:t>
      </w:r>
      <w:r w:rsidRPr="00833AFA">
        <w:rPr>
          <w:rFonts w:eastAsiaTheme="minorEastAsia"/>
          <w:b/>
          <w:kern w:val="0"/>
          <w:szCs w:val="21"/>
        </w:rPr>
        <w:t>名的权益投资明细</w:t>
      </w:r>
    </w:p>
    <w:p w:rsidR="00754137" w:rsidRPr="00833AFA" w:rsidRDefault="00754137" w:rsidP="00754137">
      <w:pPr>
        <w:autoSpaceDE w:val="0"/>
        <w:autoSpaceDN w:val="0"/>
        <w:adjustRightInd w:val="0"/>
        <w:spacing w:before="29" w:line="360" w:lineRule="auto"/>
        <w:ind w:left="15"/>
        <w:jc w:val="right"/>
        <w:rPr>
          <w:rFonts w:eastAsiaTheme="minorEastAsia"/>
          <w:szCs w:val="21"/>
        </w:rPr>
      </w:pPr>
      <w:r w:rsidRPr="00833AFA">
        <w:rPr>
          <w:rFonts w:eastAsiaTheme="minorEastAsia"/>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58"/>
        <w:gridCol w:w="2410"/>
        <w:gridCol w:w="1842"/>
        <w:gridCol w:w="2268"/>
        <w:gridCol w:w="1987"/>
      </w:tblGrid>
      <w:tr w:rsidR="00754137" w:rsidRPr="00833AFA" w:rsidTr="00B532C3">
        <w:trPr>
          <w:trHeight w:val="315"/>
        </w:trPr>
        <w:tc>
          <w:tcPr>
            <w:tcW w:w="758"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序号</w:t>
            </w:r>
          </w:p>
        </w:tc>
        <w:tc>
          <w:tcPr>
            <w:tcW w:w="2410"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公司名称（英文）</w:t>
            </w:r>
          </w:p>
        </w:tc>
        <w:tc>
          <w:tcPr>
            <w:tcW w:w="1842"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证券代码</w:t>
            </w:r>
          </w:p>
        </w:tc>
        <w:tc>
          <w:tcPr>
            <w:tcW w:w="2268"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本期累计买入金额</w:t>
            </w:r>
          </w:p>
        </w:tc>
        <w:tc>
          <w:tcPr>
            <w:tcW w:w="1987"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占</w:t>
            </w:r>
            <w:r w:rsidRPr="00833AFA">
              <w:rPr>
                <w:rFonts w:eastAsiaTheme="minorEastAsia"/>
                <w:kern w:val="0"/>
                <w:szCs w:val="21"/>
              </w:rPr>
              <w:t>期初</w:t>
            </w:r>
            <w:r w:rsidRPr="00833AFA">
              <w:rPr>
                <w:rFonts w:eastAsiaTheme="minorEastAsia"/>
                <w:szCs w:val="21"/>
              </w:rPr>
              <w:t>基金</w:t>
            </w:r>
          </w:p>
          <w:p w:rsidR="00754137" w:rsidRPr="00833AFA" w:rsidRDefault="00754137" w:rsidP="00B532C3">
            <w:pPr>
              <w:spacing w:line="360" w:lineRule="auto"/>
              <w:jc w:val="center"/>
              <w:rPr>
                <w:rFonts w:eastAsiaTheme="minorEastAsia"/>
                <w:szCs w:val="21"/>
              </w:rPr>
            </w:pPr>
            <w:r w:rsidRPr="00833AFA">
              <w:rPr>
                <w:rFonts w:eastAsiaTheme="minorEastAsia"/>
                <w:szCs w:val="21"/>
              </w:rPr>
              <w:t>资产净值比例（％）</w:t>
            </w:r>
          </w:p>
        </w:tc>
      </w:tr>
      <w:tr w:rsidR="00B34267">
        <w:tc>
          <w:tcPr>
            <w:tcW w:w="758" w:type="dxa"/>
            <w:vAlign w:val="center"/>
          </w:tcPr>
          <w:p w:rsidR="00B34267" w:rsidRDefault="00F356C7">
            <w:pPr>
              <w:jc w:val="center"/>
            </w:pPr>
            <w:r>
              <w:rPr>
                <w:rFonts w:eastAsiaTheme="minorEastAsia"/>
                <w:szCs w:val="21"/>
              </w:rPr>
              <w:t>1</w:t>
            </w:r>
          </w:p>
        </w:tc>
        <w:tc>
          <w:tcPr>
            <w:tcW w:w="2410" w:type="dxa"/>
            <w:vAlign w:val="center"/>
          </w:tcPr>
          <w:p w:rsidR="00B34267" w:rsidRDefault="00F356C7">
            <w:pPr>
              <w:jc w:val="center"/>
            </w:pPr>
            <w:r>
              <w:rPr>
                <w:rFonts w:eastAsiaTheme="minorEastAsia"/>
                <w:szCs w:val="21"/>
              </w:rPr>
              <w:t>WP CAREY INC</w:t>
            </w:r>
          </w:p>
        </w:tc>
        <w:tc>
          <w:tcPr>
            <w:tcW w:w="1842" w:type="dxa"/>
            <w:vAlign w:val="center"/>
          </w:tcPr>
          <w:p w:rsidR="00B34267" w:rsidRDefault="00F356C7">
            <w:pPr>
              <w:jc w:val="center"/>
            </w:pPr>
            <w:r>
              <w:rPr>
                <w:rFonts w:eastAsiaTheme="minorEastAsia"/>
                <w:szCs w:val="21"/>
              </w:rPr>
              <w:t>WPC</w:t>
            </w:r>
          </w:p>
        </w:tc>
        <w:tc>
          <w:tcPr>
            <w:tcW w:w="2268" w:type="dxa"/>
            <w:vAlign w:val="center"/>
          </w:tcPr>
          <w:p w:rsidR="00B34267" w:rsidRDefault="00F356C7">
            <w:pPr>
              <w:jc w:val="right"/>
            </w:pPr>
            <w:r>
              <w:rPr>
                <w:rFonts w:eastAsiaTheme="minorEastAsia"/>
                <w:szCs w:val="21"/>
              </w:rPr>
              <w:t>6,399,224.64</w:t>
            </w:r>
          </w:p>
        </w:tc>
        <w:tc>
          <w:tcPr>
            <w:tcW w:w="1987" w:type="dxa"/>
            <w:vAlign w:val="center"/>
          </w:tcPr>
          <w:p w:rsidR="00B34267" w:rsidRDefault="00F356C7">
            <w:pPr>
              <w:jc w:val="right"/>
            </w:pPr>
            <w:r>
              <w:rPr>
                <w:rFonts w:eastAsiaTheme="minorEastAsia"/>
                <w:szCs w:val="21"/>
              </w:rPr>
              <w:t>1.87</w:t>
            </w:r>
          </w:p>
        </w:tc>
      </w:tr>
      <w:tr w:rsidR="00B34267">
        <w:tc>
          <w:tcPr>
            <w:tcW w:w="758" w:type="dxa"/>
            <w:vAlign w:val="center"/>
          </w:tcPr>
          <w:p w:rsidR="00B34267" w:rsidRDefault="00F356C7">
            <w:pPr>
              <w:jc w:val="center"/>
            </w:pPr>
            <w:r>
              <w:rPr>
                <w:rFonts w:eastAsiaTheme="minorEastAsia"/>
                <w:szCs w:val="21"/>
              </w:rPr>
              <w:t>2</w:t>
            </w:r>
          </w:p>
        </w:tc>
        <w:tc>
          <w:tcPr>
            <w:tcW w:w="2410" w:type="dxa"/>
            <w:vAlign w:val="center"/>
          </w:tcPr>
          <w:p w:rsidR="00B34267" w:rsidRDefault="00F356C7">
            <w:pPr>
              <w:jc w:val="center"/>
            </w:pPr>
            <w:r>
              <w:rPr>
                <w:rFonts w:eastAsiaTheme="minorEastAsia"/>
                <w:szCs w:val="21"/>
              </w:rPr>
              <w:t>EXTRA SPACE STORAGE INC</w:t>
            </w:r>
          </w:p>
        </w:tc>
        <w:tc>
          <w:tcPr>
            <w:tcW w:w="1842" w:type="dxa"/>
            <w:vAlign w:val="center"/>
          </w:tcPr>
          <w:p w:rsidR="00B34267" w:rsidRDefault="00F356C7">
            <w:pPr>
              <w:jc w:val="center"/>
            </w:pPr>
            <w:r>
              <w:rPr>
                <w:rFonts w:eastAsiaTheme="minorEastAsia"/>
                <w:szCs w:val="21"/>
              </w:rPr>
              <w:t>EXR</w:t>
            </w:r>
          </w:p>
        </w:tc>
        <w:tc>
          <w:tcPr>
            <w:tcW w:w="2268" w:type="dxa"/>
            <w:vAlign w:val="center"/>
          </w:tcPr>
          <w:p w:rsidR="00B34267" w:rsidRDefault="00F356C7">
            <w:pPr>
              <w:jc w:val="right"/>
            </w:pPr>
            <w:r>
              <w:rPr>
                <w:rFonts w:eastAsiaTheme="minorEastAsia"/>
                <w:szCs w:val="21"/>
              </w:rPr>
              <w:t>4,828,182.52</w:t>
            </w:r>
          </w:p>
        </w:tc>
        <w:tc>
          <w:tcPr>
            <w:tcW w:w="1987" w:type="dxa"/>
            <w:vAlign w:val="center"/>
          </w:tcPr>
          <w:p w:rsidR="00B34267" w:rsidRDefault="00F356C7">
            <w:pPr>
              <w:jc w:val="right"/>
            </w:pPr>
            <w:r>
              <w:rPr>
                <w:rFonts w:eastAsiaTheme="minorEastAsia"/>
                <w:szCs w:val="21"/>
              </w:rPr>
              <w:t>1.41</w:t>
            </w:r>
          </w:p>
        </w:tc>
      </w:tr>
      <w:tr w:rsidR="00B34267">
        <w:tc>
          <w:tcPr>
            <w:tcW w:w="758" w:type="dxa"/>
            <w:vAlign w:val="center"/>
          </w:tcPr>
          <w:p w:rsidR="00B34267" w:rsidRDefault="00F356C7">
            <w:pPr>
              <w:jc w:val="center"/>
            </w:pPr>
            <w:r>
              <w:rPr>
                <w:rFonts w:eastAsiaTheme="minorEastAsia"/>
                <w:szCs w:val="21"/>
              </w:rPr>
              <w:t>3</w:t>
            </w:r>
          </w:p>
        </w:tc>
        <w:tc>
          <w:tcPr>
            <w:tcW w:w="2410" w:type="dxa"/>
            <w:vAlign w:val="center"/>
          </w:tcPr>
          <w:p w:rsidR="00B34267" w:rsidRDefault="00F356C7">
            <w:pPr>
              <w:jc w:val="center"/>
            </w:pPr>
            <w:r>
              <w:rPr>
                <w:rFonts w:eastAsiaTheme="minorEastAsia"/>
                <w:szCs w:val="21"/>
              </w:rPr>
              <w:t>EQUINIX INC</w:t>
            </w:r>
          </w:p>
        </w:tc>
        <w:tc>
          <w:tcPr>
            <w:tcW w:w="1842" w:type="dxa"/>
            <w:vAlign w:val="center"/>
          </w:tcPr>
          <w:p w:rsidR="00B34267" w:rsidRDefault="00F356C7">
            <w:pPr>
              <w:jc w:val="center"/>
            </w:pPr>
            <w:r>
              <w:rPr>
                <w:rFonts w:eastAsiaTheme="minorEastAsia"/>
                <w:szCs w:val="21"/>
              </w:rPr>
              <w:t>EQIX</w:t>
            </w:r>
          </w:p>
        </w:tc>
        <w:tc>
          <w:tcPr>
            <w:tcW w:w="2268" w:type="dxa"/>
            <w:vAlign w:val="center"/>
          </w:tcPr>
          <w:p w:rsidR="00B34267" w:rsidRDefault="00F356C7">
            <w:pPr>
              <w:jc w:val="right"/>
            </w:pPr>
            <w:r>
              <w:rPr>
                <w:rFonts w:eastAsiaTheme="minorEastAsia"/>
                <w:szCs w:val="21"/>
              </w:rPr>
              <w:t>2,112,442.14</w:t>
            </w:r>
          </w:p>
        </w:tc>
        <w:tc>
          <w:tcPr>
            <w:tcW w:w="1987" w:type="dxa"/>
            <w:vAlign w:val="center"/>
          </w:tcPr>
          <w:p w:rsidR="00B34267" w:rsidRDefault="00F356C7">
            <w:pPr>
              <w:jc w:val="right"/>
            </w:pPr>
            <w:r>
              <w:rPr>
                <w:rFonts w:eastAsiaTheme="minorEastAsia"/>
                <w:szCs w:val="21"/>
              </w:rPr>
              <w:t>0.62</w:t>
            </w:r>
          </w:p>
        </w:tc>
      </w:tr>
      <w:tr w:rsidR="00B34267">
        <w:tc>
          <w:tcPr>
            <w:tcW w:w="758" w:type="dxa"/>
            <w:vAlign w:val="center"/>
          </w:tcPr>
          <w:p w:rsidR="00B34267" w:rsidRDefault="00F356C7">
            <w:pPr>
              <w:jc w:val="center"/>
            </w:pPr>
            <w:r>
              <w:rPr>
                <w:rFonts w:eastAsiaTheme="minorEastAsia"/>
                <w:szCs w:val="21"/>
              </w:rPr>
              <w:t>4</w:t>
            </w:r>
          </w:p>
        </w:tc>
        <w:tc>
          <w:tcPr>
            <w:tcW w:w="2410" w:type="dxa"/>
            <w:vAlign w:val="center"/>
          </w:tcPr>
          <w:p w:rsidR="00B34267" w:rsidRDefault="00F356C7">
            <w:pPr>
              <w:jc w:val="center"/>
            </w:pPr>
            <w:r>
              <w:rPr>
                <w:rFonts w:eastAsiaTheme="minorEastAsia"/>
                <w:szCs w:val="21"/>
              </w:rPr>
              <w:t>WELLTOWER INC</w:t>
            </w:r>
          </w:p>
        </w:tc>
        <w:tc>
          <w:tcPr>
            <w:tcW w:w="1842" w:type="dxa"/>
            <w:vAlign w:val="center"/>
          </w:tcPr>
          <w:p w:rsidR="00B34267" w:rsidRDefault="00F356C7">
            <w:pPr>
              <w:jc w:val="center"/>
            </w:pPr>
            <w:r>
              <w:rPr>
                <w:rFonts w:eastAsiaTheme="minorEastAsia"/>
                <w:szCs w:val="21"/>
              </w:rPr>
              <w:t>WELL</w:t>
            </w:r>
          </w:p>
        </w:tc>
        <w:tc>
          <w:tcPr>
            <w:tcW w:w="2268" w:type="dxa"/>
            <w:vAlign w:val="center"/>
          </w:tcPr>
          <w:p w:rsidR="00B34267" w:rsidRDefault="00F356C7">
            <w:pPr>
              <w:jc w:val="right"/>
            </w:pPr>
            <w:r>
              <w:rPr>
                <w:rFonts w:eastAsiaTheme="minorEastAsia"/>
                <w:szCs w:val="21"/>
              </w:rPr>
              <w:t>2,030,984.40</w:t>
            </w:r>
          </w:p>
        </w:tc>
        <w:tc>
          <w:tcPr>
            <w:tcW w:w="1987" w:type="dxa"/>
            <w:vAlign w:val="center"/>
          </w:tcPr>
          <w:p w:rsidR="00B34267" w:rsidRDefault="00F356C7">
            <w:pPr>
              <w:jc w:val="right"/>
            </w:pPr>
            <w:r>
              <w:rPr>
                <w:rFonts w:eastAsiaTheme="minorEastAsia"/>
                <w:szCs w:val="21"/>
              </w:rPr>
              <w:t>0.59</w:t>
            </w:r>
          </w:p>
        </w:tc>
      </w:tr>
      <w:tr w:rsidR="00B34267">
        <w:tc>
          <w:tcPr>
            <w:tcW w:w="758" w:type="dxa"/>
            <w:vAlign w:val="center"/>
          </w:tcPr>
          <w:p w:rsidR="00B34267" w:rsidRDefault="00F356C7">
            <w:pPr>
              <w:jc w:val="center"/>
            </w:pPr>
            <w:r>
              <w:rPr>
                <w:rFonts w:eastAsiaTheme="minorEastAsia"/>
                <w:szCs w:val="21"/>
              </w:rPr>
              <w:t>5</w:t>
            </w:r>
          </w:p>
        </w:tc>
        <w:tc>
          <w:tcPr>
            <w:tcW w:w="2410" w:type="dxa"/>
            <w:vAlign w:val="center"/>
          </w:tcPr>
          <w:p w:rsidR="00B34267" w:rsidRDefault="00F356C7">
            <w:pPr>
              <w:jc w:val="center"/>
            </w:pPr>
            <w:r>
              <w:rPr>
                <w:rFonts w:eastAsiaTheme="minorEastAsia"/>
                <w:szCs w:val="21"/>
              </w:rPr>
              <w:t>REALTY INCOME CORP</w:t>
            </w:r>
          </w:p>
        </w:tc>
        <w:tc>
          <w:tcPr>
            <w:tcW w:w="1842" w:type="dxa"/>
            <w:vAlign w:val="center"/>
          </w:tcPr>
          <w:p w:rsidR="00B34267" w:rsidRDefault="00F356C7">
            <w:pPr>
              <w:jc w:val="center"/>
            </w:pPr>
            <w:r>
              <w:rPr>
                <w:rFonts w:eastAsiaTheme="minorEastAsia"/>
                <w:szCs w:val="21"/>
              </w:rPr>
              <w:t>O</w:t>
            </w:r>
          </w:p>
        </w:tc>
        <w:tc>
          <w:tcPr>
            <w:tcW w:w="2268" w:type="dxa"/>
            <w:vAlign w:val="center"/>
          </w:tcPr>
          <w:p w:rsidR="00B34267" w:rsidRDefault="00F356C7">
            <w:pPr>
              <w:jc w:val="right"/>
            </w:pPr>
            <w:r>
              <w:rPr>
                <w:rFonts w:eastAsiaTheme="minorEastAsia"/>
                <w:szCs w:val="21"/>
              </w:rPr>
              <w:t>1,897,167.71</w:t>
            </w:r>
          </w:p>
        </w:tc>
        <w:tc>
          <w:tcPr>
            <w:tcW w:w="1987" w:type="dxa"/>
            <w:vAlign w:val="center"/>
          </w:tcPr>
          <w:p w:rsidR="00B34267" w:rsidRDefault="00F356C7">
            <w:pPr>
              <w:jc w:val="right"/>
            </w:pPr>
            <w:r>
              <w:rPr>
                <w:rFonts w:eastAsiaTheme="minorEastAsia"/>
                <w:szCs w:val="21"/>
              </w:rPr>
              <w:t>0.55</w:t>
            </w:r>
          </w:p>
        </w:tc>
      </w:tr>
      <w:tr w:rsidR="00B34267">
        <w:tc>
          <w:tcPr>
            <w:tcW w:w="758" w:type="dxa"/>
            <w:vAlign w:val="center"/>
          </w:tcPr>
          <w:p w:rsidR="00B34267" w:rsidRDefault="00F356C7">
            <w:pPr>
              <w:jc w:val="center"/>
            </w:pPr>
            <w:r>
              <w:rPr>
                <w:rFonts w:eastAsiaTheme="minorEastAsia"/>
                <w:szCs w:val="21"/>
              </w:rPr>
              <w:t>6</w:t>
            </w:r>
          </w:p>
        </w:tc>
        <w:tc>
          <w:tcPr>
            <w:tcW w:w="2410" w:type="dxa"/>
            <w:vAlign w:val="center"/>
          </w:tcPr>
          <w:p w:rsidR="00B34267" w:rsidRDefault="00F356C7">
            <w:pPr>
              <w:jc w:val="center"/>
            </w:pPr>
            <w:r>
              <w:rPr>
                <w:rFonts w:eastAsiaTheme="minorEastAsia"/>
                <w:szCs w:val="21"/>
              </w:rPr>
              <w:t>LINK REIT</w:t>
            </w:r>
          </w:p>
        </w:tc>
        <w:tc>
          <w:tcPr>
            <w:tcW w:w="1842" w:type="dxa"/>
            <w:vAlign w:val="center"/>
          </w:tcPr>
          <w:p w:rsidR="00B34267" w:rsidRDefault="00F356C7">
            <w:pPr>
              <w:jc w:val="center"/>
            </w:pPr>
            <w:r>
              <w:rPr>
                <w:rFonts w:eastAsiaTheme="minorEastAsia"/>
                <w:szCs w:val="21"/>
              </w:rPr>
              <w:t>823</w:t>
            </w:r>
          </w:p>
        </w:tc>
        <w:tc>
          <w:tcPr>
            <w:tcW w:w="2268" w:type="dxa"/>
            <w:vAlign w:val="center"/>
          </w:tcPr>
          <w:p w:rsidR="00B34267" w:rsidRDefault="00F356C7">
            <w:pPr>
              <w:jc w:val="right"/>
            </w:pPr>
            <w:r>
              <w:rPr>
                <w:rFonts w:eastAsiaTheme="minorEastAsia"/>
                <w:szCs w:val="21"/>
              </w:rPr>
              <w:t>1,654,470.46</w:t>
            </w:r>
          </w:p>
        </w:tc>
        <w:tc>
          <w:tcPr>
            <w:tcW w:w="1987" w:type="dxa"/>
            <w:vAlign w:val="center"/>
          </w:tcPr>
          <w:p w:rsidR="00B34267" w:rsidRDefault="00F356C7">
            <w:pPr>
              <w:jc w:val="right"/>
            </w:pPr>
            <w:r>
              <w:rPr>
                <w:rFonts w:eastAsiaTheme="minorEastAsia"/>
                <w:szCs w:val="21"/>
              </w:rPr>
              <w:t>0.48</w:t>
            </w:r>
          </w:p>
        </w:tc>
      </w:tr>
      <w:tr w:rsidR="00B34267">
        <w:tc>
          <w:tcPr>
            <w:tcW w:w="758" w:type="dxa"/>
            <w:vAlign w:val="center"/>
          </w:tcPr>
          <w:p w:rsidR="00B34267" w:rsidRDefault="00F356C7">
            <w:pPr>
              <w:jc w:val="center"/>
            </w:pPr>
            <w:r>
              <w:rPr>
                <w:rFonts w:eastAsiaTheme="minorEastAsia"/>
                <w:szCs w:val="21"/>
              </w:rPr>
              <w:t>7</w:t>
            </w:r>
          </w:p>
        </w:tc>
        <w:tc>
          <w:tcPr>
            <w:tcW w:w="2410" w:type="dxa"/>
            <w:vAlign w:val="center"/>
          </w:tcPr>
          <w:p w:rsidR="00B34267" w:rsidRDefault="00F356C7">
            <w:pPr>
              <w:jc w:val="center"/>
            </w:pPr>
            <w:r>
              <w:rPr>
                <w:rFonts w:eastAsiaTheme="minorEastAsia"/>
                <w:szCs w:val="21"/>
              </w:rPr>
              <w:t>PROLOGIS INC</w:t>
            </w:r>
          </w:p>
        </w:tc>
        <w:tc>
          <w:tcPr>
            <w:tcW w:w="1842" w:type="dxa"/>
            <w:vAlign w:val="center"/>
          </w:tcPr>
          <w:p w:rsidR="00B34267" w:rsidRDefault="00F356C7">
            <w:pPr>
              <w:jc w:val="center"/>
            </w:pPr>
            <w:r>
              <w:rPr>
                <w:rFonts w:eastAsiaTheme="minorEastAsia"/>
                <w:szCs w:val="21"/>
              </w:rPr>
              <w:t>PLD</w:t>
            </w:r>
          </w:p>
        </w:tc>
        <w:tc>
          <w:tcPr>
            <w:tcW w:w="2268" w:type="dxa"/>
            <w:vAlign w:val="center"/>
          </w:tcPr>
          <w:p w:rsidR="00B34267" w:rsidRDefault="00F356C7">
            <w:pPr>
              <w:jc w:val="right"/>
            </w:pPr>
            <w:r>
              <w:rPr>
                <w:rFonts w:eastAsiaTheme="minorEastAsia"/>
                <w:szCs w:val="21"/>
              </w:rPr>
              <w:t>1,310,682.85</w:t>
            </w:r>
          </w:p>
        </w:tc>
        <w:tc>
          <w:tcPr>
            <w:tcW w:w="1987" w:type="dxa"/>
            <w:vAlign w:val="center"/>
          </w:tcPr>
          <w:p w:rsidR="00B34267" w:rsidRDefault="00F356C7">
            <w:pPr>
              <w:jc w:val="right"/>
            </w:pPr>
            <w:r>
              <w:rPr>
                <w:rFonts w:eastAsiaTheme="minorEastAsia"/>
                <w:szCs w:val="21"/>
              </w:rPr>
              <w:t>0.38</w:t>
            </w:r>
          </w:p>
        </w:tc>
      </w:tr>
      <w:tr w:rsidR="00B34267">
        <w:tc>
          <w:tcPr>
            <w:tcW w:w="758" w:type="dxa"/>
            <w:vAlign w:val="center"/>
          </w:tcPr>
          <w:p w:rsidR="00B34267" w:rsidRDefault="00F356C7">
            <w:pPr>
              <w:jc w:val="center"/>
            </w:pPr>
            <w:r>
              <w:rPr>
                <w:rFonts w:eastAsiaTheme="minorEastAsia"/>
                <w:szCs w:val="21"/>
              </w:rPr>
              <w:t>8</w:t>
            </w:r>
          </w:p>
        </w:tc>
        <w:tc>
          <w:tcPr>
            <w:tcW w:w="2410" w:type="dxa"/>
            <w:vAlign w:val="center"/>
          </w:tcPr>
          <w:p w:rsidR="00B34267" w:rsidRDefault="00F356C7">
            <w:pPr>
              <w:jc w:val="center"/>
            </w:pPr>
            <w:r>
              <w:rPr>
                <w:rFonts w:eastAsiaTheme="minorEastAsia"/>
                <w:szCs w:val="21"/>
              </w:rPr>
              <w:t>PUBLIC STORAGE</w:t>
            </w:r>
          </w:p>
        </w:tc>
        <w:tc>
          <w:tcPr>
            <w:tcW w:w="1842" w:type="dxa"/>
            <w:vAlign w:val="center"/>
          </w:tcPr>
          <w:p w:rsidR="00B34267" w:rsidRDefault="00F356C7">
            <w:pPr>
              <w:jc w:val="center"/>
            </w:pPr>
            <w:r>
              <w:rPr>
                <w:rFonts w:eastAsiaTheme="minorEastAsia"/>
                <w:szCs w:val="21"/>
              </w:rPr>
              <w:t>PSA</w:t>
            </w:r>
          </w:p>
        </w:tc>
        <w:tc>
          <w:tcPr>
            <w:tcW w:w="2268" w:type="dxa"/>
            <w:vAlign w:val="center"/>
          </w:tcPr>
          <w:p w:rsidR="00B34267" w:rsidRDefault="00F356C7">
            <w:pPr>
              <w:jc w:val="right"/>
            </w:pPr>
            <w:r>
              <w:rPr>
                <w:rFonts w:eastAsiaTheme="minorEastAsia"/>
                <w:szCs w:val="21"/>
              </w:rPr>
              <w:t>1,306,872.98</w:t>
            </w:r>
          </w:p>
        </w:tc>
        <w:tc>
          <w:tcPr>
            <w:tcW w:w="1987" w:type="dxa"/>
            <w:vAlign w:val="center"/>
          </w:tcPr>
          <w:p w:rsidR="00B34267" w:rsidRDefault="00F356C7">
            <w:pPr>
              <w:jc w:val="right"/>
            </w:pPr>
            <w:r>
              <w:rPr>
                <w:rFonts w:eastAsiaTheme="minorEastAsia"/>
                <w:szCs w:val="21"/>
              </w:rPr>
              <w:t>0.38</w:t>
            </w:r>
          </w:p>
        </w:tc>
      </w:tr>
      <w:tr w:rsidR="00B34267">
        <w:tc>
          <w:tcPr>
            <w:tcW w:w="758" w:type="dxa"/>
            <w:vAlign w:val="center"/>
          </w:tcPr>
          <w:p w:rsidR="00B34267" w:rsidRDefault="00F356C7">
            <w:pPr>
              <w:jc w:val="center"/>
            </w:pPr>
            <w:r>
              <w:rPr>
                <w:rFonts w:eastAsiaTheme="minorEastAsia"/>
                <w:szCs w:val="21"/>
              </w:rPr>
              <w:t>9</w:t>
            </w:r>
          </w:p>
        </w:tc>
        <w:tc>
          <w:tcPr>
            <w:tcW w:w="2410" w:type="dxa"/>
            <w:vAlign w:val="center"/>
          </w:tcPr>
          <w:p w:rsidR="00B34267" w:rsidRDefault="00F356C7">
            <w:pPr>
              <w:jc w:val="center"/>
            </w:pPr>
            <w:r>
              <w:rPr>
                <w:rFonts w:eastAsiaTheme="minorEastAsia"/>
                <w:szCs w:val="21"/>
              </w:rPr>
              <w:t>SIMON PROPERTY GROUP INC</w:t>
            </w:r>
          </w:p>
        </w:tc>
        <w:tc>
          <w:tcPr>
            <w:tcW w:w="1842" w:type="dxa"/>
            <w:vAlign w:val="center"/>
          </w:tcPr>
          <w:p w:rsidR="00B34267" w:rsidRDefault="00F356C7">
            <w:pPr>
              <w:jc w:val="center"/>
            </w:pPr>
            <w:r>
              <w:rPr>
                <w:rFonts w:eastAsiaTheme="minorEastAsia"/>
                <w:szCs w:val="21"/>
              </w:rPr>
              <w:t>SPG</w:t>
            </w:r>
          </w:p>
        </w:tc>
        <w:tc>
          <w:tcPr>
            <w:tcW w:w="2268" w:type="dxa"/>
            <w:vAlign w:val="center"/>
          </w:tcPr>
          <w:p w:rsidR="00B34267" w:rsidRDefault="00F356C7">
            <w:pPr>
              <w:jc w:val="right"/>
            </w:pPr>
            <w:r>
              <w:rPr>
                <w:rFonts w:eastAsiaTheme="minorEastAsia"/>
                <w:szCs w:val="21"/>
              </w:rPr>
              <w:t>1,236,934.70</w:t>
            </w:r>
          </w:p>
        </w:tc>
        <w:tc>
          <w:tcPr>
            <w:tcW w:w="1987" w:type="dxa"/>
            <w:vAlign w:val="center"/>
          </w:tcPr>
          <w:p w:rsidR="00B34267" w:rsidRDefault="00F356C7">
            <w:pPr>
              <w:jc w:val="right"/>
            </w:pPr>
            <w:r>
              <w:rPr>
                <w:rFonts w:eastAsiaTheme="minorEastAsia"/>
                <w:szCs w:val="21"/>
              </w:rPr>
              <w:t>0.36</w:t>
            </w:r>
          </w:p>
        </w:tc>
      </w:tr>
      <w:tr w:rsidR="00B34267">
        <w:tc>
          <w:tcPr>
            <w:tcW w:w="758" w:type="dxa"/>
            <w:vAlign w:val="center"/>
          </w:tcPr>
          <w:p w:rsidR="00B34267" w:rsidRDefault="00F356C7">
            <w:pPr>
              <w:jc w:val="center"/>
            </w:pPr>
            <w:r>
              <w:rPr>
                <w:rFonts w:eastAsiaTheme="minorEastAsia"/>
                <w:szCs w:val="21"/>
              </w:rPr>
              <w:t>10</w:t>
            </w:r>
          </w:p>
        </w:tc>
        <w:tc>
          <w:tcPr>
            <w:tcW w:w="2410" w:type="dxa"/>
            <w:vAlign w:val="center"/>
          </w:tcPr>
          <w:p w:rsidR="00B34267" w:rsidRDefault="00F356C7">
            <w:pPr>
              <w:jc w:val="center"/>
            </w:pPr>
            <w:r>
              <w:rPr>
                <w:rFonts w:eastAsiaTheme="minorEastAsia"/>
                <w:szCs w:val="21"/>
              </w:rPr>
              <w:t>ADVANCE RESIDENCE INVESTMENT</w:t>
            </w:r>
          </w:p>
        </w:tc>
        <w:tc>
          <w:tcPr>
            <w:tcW w:w="1842" w:type="dxa"/>
            <w:vAlign w:val="center"/>
          </w:tcPr>
          <w:p w:rsidR="00B34267" w:rsidRDefault="00F356C7">
            <w:pPr>
              <w:jc w:val="center"/>
            </w:pPr>
            <w:r>
              <w:rPr>
                <w:rFonts w:eastAsiaTheme="minorEastAsia"/>
                <w:szCs w:val="21"/>
              </w:rPr>
              <w:t>3269</w:t>
            </w:r>
          </w:p>
        </w:tc>
        <w:tc>
          <w:tcPr>
            <w:tcW w:w="2268" w:type="dxa"/>
            <w:vAlign w:val="center"/>
          </w:tcPr>
          <w:p w:rsidR="00B34267" w:rsidRDefault="00F356C7">
            <w:pPr>
              <w:jc w:val="right"/>
            </w:pPr>
            <w:r>
              <w:rPr>
                <w:rFonts w:eastAsiaTheme="minorEastAsia"/>
                <w:szCs w:val="21"/>
              </w:rPr>
              <w:t>1,172,404.26</w:t>
            </w:r>
          </w:p>
        </w:tc>
        <w:tc>
          <w:tcPr>
            <w:tcW w:w="1987" w:type="dxa"/>
            <w:vAlign w:val="center"/>
          </w:tcPr>
          <w:p w:rsidR="00B34267" w:rsidRDefault="00F356C7">
            <w:pPr>
              <w:jc w:val="right"/>
            </w:pPr>
            <w:r>
              <w:rPr>
                <w:rFonts w:eastAsiaTheme="minorEastAsia"/>
                <w:szCs w:val="21"/>
              </w:rPr>
              <w:t>0.34</w:t>
            </w:r>
          </w:p>
        </w:tc>
      </w:tr>
      <w:tr w:rsidR="00B34267">
        <w:tc>
          <w:tcPr>
            <w:tcW w:w="758" w:type="dxa"/>
            <w:vAlign w:val="center"/>
          </w:tcPr>
          <w:p w:rsidR="00B34267" w:rsidRDefault="00F356C7">
            <w:pPr>
              <w:jc w:val="center"/>
            </w:pPr>
            <w:r>
              <w:rPr>
                <w:rFonts w:eastAsiaTheme="minorEastAsia"/>
                <w:szCs w:val="21"/>
              </w:rPr>
              <w:t>11</w:t>
            </w:r>
          </w:p>
        </w:tc>
        <w:tc>
          <w:tcPr>
            <w:tcW w:w="2410" w:type="dxa"/>
            <w:vAlign w:val="center"/>
          </w:tcPr>
          <w:p w:rsidR="00B34267" w:rsidRDefault="00F356C7">
            <w:pPr>
              <w:jc w:val="center"/>
            </w:pPr>
            <w:r>
              <w:rPr>
                <w:rFonts w:eastAsiaTheme="minorEastAsia"/>
                <w:szCs w:val="21"/>
              </w:rPr>
              <w:t>MERLIN PROPERTIES SOCIMI SA</w:t>
            </w:r>
          </w:p>
        </w:tc>
        <w:tc>
          <w:tcPr>
            <w:tcW w:w="1842" w:type="dxa"/>
            <w:vAlign w:val="center"/>
          </w:tcPr>
          <w:p w:rsidR="00B34267" w:rsidRDefault="00F356C7">
            <w:pPr>
              <w:jc w:val="center"/>
            </w:pPr>
            <w:r>
              <w:rPr>
                <w:rFonts w:eastAsiaTheme="minorEastAsia"/>
                <w:szCs w:val="21"/>
              </w:rPr>
              <w:t>MRL</w:t>
            </w:r>
          </w:p>
        </w:tc>
        <w:tc>
          <w:tcPr>
            <w:tcW w:w="2268" w:type="dxa"/>
            <w:vAlign w:val="center"/>
          </w:tcPr>
          <w:p w:rsidR="00B34267" w:rsidRDefault="00F356C7">
            <w:pPr>
              <w:jc w:val="right"/>
            </w:pPr>
            <w:r>
              <w:rPr>
                <w:rFonts w:eastAsiaTheme="minorEastAsia"/>
                <w:szCs w:val="21"/>
              </w:rPr>
              <w:t>1,142,536.36</w:t>
            </w:r>
          </w:p>
        </w:tc>
        <w:tc>
          <w:tcPr>
            <w:tcW w:w="1987" w:type="dxa"/>
            <w:vAlign w:val="center"/>
          </w:tcPr>
          <w:p w:rsidR="00B34267" w:rsidRDefault="00F356C7">
            <w:pPr>
              <w:jc w:val="right"/>
            </w:pPr>
            <w:r>
              <w:rPr>
                <w:rFonts w:eastAsiaTheme="minorEastAsia"/>
                <w:szCs w:val="21"/>
              </w:rPr>
              <w:t>0.33</w:t>
            </w:r>
          </w:p>
        </w:tc>
      </w:tr>
      <w:tr w:rsidR="00B34267">
        <w:tc>
          <w:tcPr>
            <w:tcW w:w="758" w:type="dxa"/>
            <w:vAlign w:val="center"/>
          </w:tcPr>
          <w:p w:rsidR="00B34267" w:rsidRDefault="00F356C7">
            <w:pPr>
              <w:jc w:val="center"/>
            </w:pPr>
            <w:r>
              <w:rPr>
                <w:rFonts w:eastAsiaTheme="minorEastAsia"/>
                <w:szCs w:val="21"/>
              </w:rPr>
              <w:t>12</w:t>
            </w:r>
          </w:p>
        </w:tc>
        <w:tc>
          <w:tcPr>
            <w:tcW w:w="2410" w:type="dxa"/>
            <w:vAlign w:val="center"/>
          </w:tcPr>
          <w:p w:rsidR="00B34267" w:rsidRDefault="00F356C7">
            <w:pPr>
              <w:jc w:val="center"/>
            </w:pPr>
            <w:r>
              <w:rPr>
                <w:rFonts w:eastAsiaTheme="minorEastAsia"/>
                <w:szCs w:val="21"/>
              </w:rPr>
              <w:t>DIGITAL REALTY TRUST INC</w:t>
            </w:r>
          </w:p>
        </w:tc>
        <w:tc>
          <w:tcPr>
            <w:tcW w:w="1842" w:type="dxa"/>
            <w:vAlign w:val="center"/>
          </w:tcPr>
          <w:p w:rsidR="00B34267" w:rsidRDefault="00F356C7">
            <w:pPr>
              <w:jc w:val="center"/>
            </w:pPr>
            <w:r>
              <w:rPr>
                <w:rFonts w:eastAsiaTheme="minorEastAsia"/>
                <w:szCs w:val="21"/>
              </w:rPr>
              <w:t>DLR</w:t>
            </w:r>
          </w:p>
        </w:tc>
        <w:tc>
          <w:tcPr>
            <w:tcW w:w="2268" w:type="dxa"/>
            <w:vAlign w:val="center"/>
          </w:tcPr>
          <w:p w:rsidR="00B34267" w:rsidRDefault="00F356C7">
            <w:pPr>
              <w:jc w:val="right"/>
            </w:pPr>
            <w:r>
              <w:rPr>
                <w:rFonts w:eastAsiaTheme="minorEastAsia"/>
                <w:szCs w:val="21"/>
              </w:rPr>
              <w:t>1,035,198.99</w:t>
            </w:r>
          </w:p>
        </w:tc>
        <w:tc>
          <w:tcPr>
            <w:tcW w:w="1987" w:type="dxa"/>
            <w:vAlign w:val="center"/>
          </w:tcPr>
          <w:p w:rsidR="00B34267" w:rsidRDefault="00F356C7">
            <w:pPr>
              <w:jc w:val="right"/>
            </w:pPr>
            <w:r>
              <w:rPr>
                <w:rFonts w:eastAsiaTheme="minorEastAsia"/>
                <w:szCs w:val="21"/>
              </w:rPr>
              <w:t>0.30</w:t>
            </w:r>
          </w:p>
        </w:tc>
      </w:tr>
      <w:tr w:rsidR="00B34267">
        <w:tc>
          <w:tcPr>
            <w:tcW w:w="758" w:type="dxa"/>
            <w:vAlign w:val="center"/>
          </w:tcPr>
          <w:p w:rsidR="00B34267" w:rsidRDefault="00F356C7">
            <w:pPr>
              <w:jc w:val="center"/>
            </w:pPr>
            <w:r>
              <w:rPr>
                <w:rFonts w:eastAsiaTheme="minorEastAsia"/>
                <w:szCs w:val="21"/>
              </w:rPr>
              <w:t>13</w:t>
            </w:r>
          </w:p>
        </w:tc>
        <w:tc>
          <w:tcPr>
            <w:tcW w:w="2410" w:type="dxa"/>
            <w:vAlign w:val="center"/>
          </w:tcPr>
          <w:p w:rsidR="00B34267" w:rsidRDefault="00F356C7">
            <w:pPr>
              <w:jc w:val="center"/>
            </w:pPr>
            <w:r>
              <w:rPr>
                <w:rFonts w:eastAsiaTheme="minorEastAsia"/>
                <w:szCs w:val="21"/>
              </w:rPr>
              <w:t>SUNTEC REIT</w:t>
            </w:r>
          </w:p>
        </w:tc>
        <w:tc>
          <w:tcPr>
            <w:tcW w:w="1842" w:type="dxa"/>
            <w:vAlign w:val="center"/>
          </w:tcPr>
          <w:p w:rsidR="00B34267" w:rsidRDefault="00F356C7">
            <w:pPr>
              <w:jc w:val="center"/>
            </w:pPr>
            <w:r>
              <w:rPr>
                <w:rFonts w:eastAsiaTheme="minorEastAsia"/>
                <w:szCs w:val="21"/>
              </w:rPr>
              <w:t>SUN</w:t>
            </w:r>
          </w:p>
        </w:tc>
        <w:tc>
          <w:tcPr>
            <w:tcW w:w="2268" w:type="dxa"/>
            <w:vAlign w:val="center"/>
          </w:tcPr>
          <w:p w:rsidR="00B34267" w:rsidRDefault="00F356C7">
            <w:pPr>
              <w:jc w:val="right"/>
            </w:pPr>
            <w:r>
              <w:rPr>
                <w:rFonts w:eastAsiaTheme="minorEastAsia"/>
                <w:szCs w:val="21"/>
              </w:rPr>
              <w:t>849,286.11</w:t>
            </w:r>
          </w:p>
        </w:tc>
        <w:tc>
          <w:tcPr>
            <w:tcW w:w="1987" w:type="dxa"/>
            <w:vAlign w:val="center"/>
          </w:tcPr>
          <w:p w:rsidR="00B34267" w:rsidRDefault="00F356C7">
            <w:pPr>
              <w:jc w:val="right"/>
            </w:pPr>
            <w:r>
              <w:rPr>
                <w:rFonts w:eastAsiaTheme="minorEastAsia"/>
                <w:szCs w:val="21"/>
              </w:rPr>
              <w:t>0.25</w:t>
            </w:r>
          </w:p>
        </w:tc>
      </w:tr>
      <w:tr w:rsidR="00B34267">
        <w:tc>
          <w:tcPr>
            <w:tcW w:w="758" w:type="dxa"/>
            <w:vAlign w:val="center"/>
          </w:tcPr>
          <w:p w:rsidR="00B34267" w:rsidRDefault="00F356C7">
            <w:pPr>
              <w:jc w:val="center"/>
            </w:pPr>
            <w:r>
              <w:rPr>
                <w:rFonts w:eastAsiaTheme="minorEastAsia"/>
                <w:szCs w:val="21"/>
              </w:rPr>
              <w:t>14</w:t>
            </w:r>
          </w:p>
        </w:tc>
        <w:tc>
          <w:tcPr>
            <w:tcW w:w="2410" w:type="dxa"/>
            <w:vAlign w:val="center"/>
          </w:tcPr>
          <w:p w:rsidR="00B34267" w:rsidRDefault="00F356C7">
            <w:pPr>
              <w:jc w:val="center"/>
            </w:pPr>
            <w:r>
              <w:rPr>
                <w:rFonts w:eastAsiaTheme="minorEastAsia"/>
                <w:szCs w:val="21"/>
              </w:rPr>
              <w:t>VICI PROPERTIES INC</w:t>
            </w:r>
          </w:p>
        </w:tc>
        <w:tc>
          <w:tcPr>
            <w:tcW w:w="1842" w:type="dxa"/>
            <w:vAlign w:val="center"/>
          </w:tcPr>
          <w:p w:rsidR="00B34267" w:rsidRDefault="00F356C7">
            <w:pPr>
              <w:jc w:val="center"/>
            </w:pPr>
            <w:r>
              <w:rPr>
                <w:rFonts w:eastAsiaTheme="minorEastAsia"/>
                <w:szCs w:val="21"/>
              </w:rPr>
              <w:t>VICI</w:t>
            </w:r>
          </w:p>
        </w:tc>
        <w:tc>
          <w:tcPr>
            <w:tcW w:w="2268" w:type="dxa"/>
            <w:vAlign w:val="center"/>
          </w:tcPr>
          <w:p w:rsidR="00B34267" w:rsidRDefault="00F356C7">
            <w:pPr>
              <w:jc w:val="right"/>
            </w:pPr>
            <w:r>
              <w:rPr>
                <w:rFonts w:eastAsiaTheme="minorEastAsia"/>
                <w:szCs w:val="21"/>
              </w:rPr>
              <w:t>776,033.01</w:t>
            </w:r>
          </w:p>
        </w:tc>
        <w:tc>
          <w:tcPr>
            <w:tcW w:w="1987" w:type="dxa"/>
            <w:vAlign w:val="center"/>
          </w:tcPr>
          <w:p w:rsidR="00B34267" w:rsidRDefault="00F356C7">
            <w:pPr>
              <w:jc w:val="right"/>
            </w:pPr>
            <w:r>
              <w:rPr>
                <w:rFonts w:eastAsiaTheme="minorEastAsia"/>
                <w:szCs w:val="21"/>
              </w:rPr>
              <w:t>0.23</w:t>
            </w:r>
          </w:p>
        </w:tc>
      </w:tr>
      <w:tr w:rsidR="00B34267">
        <w:tc>
          <w:tcPr>
            <w:tcW w:w="758" w:type="dxa"/>
            <w:vAlign w:val="center"/>
          </w:tcPr>
          <w:p w:rsidR="00B34267" w:rsidRDefault="00F356C7">
            <w:pPr>
              <w:jc w:val="center"/>
            </w:pPr>
            <w:r>
              <w:rPr>
                <w:rFonts w:eastAsiaTheme="minorEastAsia"/>
                <w:szCs w:val="21"/>
              </w:rPr>
              <w:t>15</w:t>
            </w:r>
          </w:p>
        </w:tc>
        <w:tc>
          <w:tcPr>
            <w:tcW w:w="2410" w:type="dxa"/>
            <w:vAlign w:val="center"/>
          </w:tcPr>
          <w:p w:rsidR="00B34267" w:rsidRDefault="00F356C7">
            <w:pPr>
              <w:jc w:val="center"/>
            </w:pPr>
            <w:r>
              <w:rPr>
                <w:rFonts w:eastAsiaTheme="minorEastAsia"/>
                <w:szCs w:val="21"/>
              </w:rPr>
              <w:t>LXI REIT PLC</w:t>
            </w:r>
          </w:p>
        </w:tc>
        <w:tc>
          <w:tcPr>
            <w:tcW w:w="1842" w:type="dxa"/>
            <w:vAlign w:val="center"/>
          </w:tcPr>
          <w:p w:rsidR="00B34267" w:rsidRDefault="00F356C7">
            <w:pPr>
              <w:jc w:val="center"/>
            </w:pPr>
            <w:r>
              <w:rPr>
                <w:rFonts w:eastAsiaTheme="minorEastAsia"/>
                <w:szCs w:val="21"/>
              </w:rPr>
              <w:t>LXI</w:t>
            </w:r>
          </w:p>
        </w:tc>
        <w:tc>
          <w:tcPr>
            <w:tcW w:w="2268" w:type="dxa"/>
            <w:vAlign w:val="center"/>
          </w:tcPr>
          <w:p w:rsidR="00B34267" w:rsidRDefault="00F356C7">
            <w:pPr>
              <w:jc w:val="right"/>
            </w:pPr>
            <w:r>
              <w:rPr>
                <w:rFonts w:eastAsiaTheme="minorEastAsia"/>
                <w:szCs w:val="21"/>
              </w:rPr>
              <w:t>703,824.33</w:t>
            </w:r>
          </w:p>
        </w:tc>
        <w:tc>
          <w:tcPr>
            <w:tcW w:w="1987" w:type="dxa"/>
            <w:vAlign w:val="center"/>
          </w:tcPr>
          <w:p w:rsidR="00B34267" w:rsidRDefault="00F356C7">
            <w:pPr>
              <w:jc w:val="right"/>
            </w:pPr>
            <w:r>
              <w:rPr>
                <w:rFonts w:eastAsiaTheme="minorEastAsia"/>
                <w:szCs w:val="21"/>
              </w:rPr>
              <w:t>0.21</w:t>
            </w:r>
          </w:p>
        </w:tc>
      </w:tr>
      <w:tr w:rsidR="00B34267">
        <w:tc>
          <w:tcPr>
            <w:tcW w:w="758" w:type="dxa"/>
            <w:vAlign w:val="center"/>
          </w:tcPr>
          <w:p w:rsidR="00B34267" w:rsidRDefault="00F356C7">
            <w:pPr>
              <w:jc w:val="center"/>
            </w:pPr>
            <w:r>
              <w:rPr>
                <w:rFonts w:eastAsiaTheme="minorEastAsia"/>
                <w:szCs w:val="21"/>
              </w:rPr>
              <w:t>16</w:t>
            </w:r>
          </w:p>
        </w:tc>
        <w:tc>
          <w:tcPr>
            <w:tcW w:w="2410" w:type="dxa"/>
            <w:vAlign w:val="center"/>
          </w:tcPr>
          <w:p w:rsidR="00B34267" w:rsidRDefault="00F356C7">
            <w:pPr>
              <w:jc w:val="center"/>
            </w:pPr>
            <w:r>
              <w:rPr>
                <w:rFonts w:eastAsiaTheme="minorEastAsia"/>
                <w:szCs w:val="21"/>
              </w:rPr>
              <w:t>AVALONBAY COMMUNITIES INC</w:t>
            </w:r>
          </w:p>
        </w:tc>
        <w:tc>
          <w:tcPr>
            <w:tcW w:w="1842" w:type="dxa"/>
            <w:vAlign w:val="center"/>
          </w:tcPr>
          <w:p w:rsidR="00B34267" w:rsidRDefault="00F356C7">
            <w:pPr>
              <w:jc w:val="center"/>
            </w:pPr>
            <w:r>
              <w:rPr>
                <w:rFonts w:eastAsiaTheme="minorEastAsia"/>
                <w:szCs w:val="21"/>
              </w:rPr>
              <w:t>AVB</w:t>
            </w:r>
          </w:p>
        </w:tc>
        <w:tc>
          <w:tcPr>
            <w:tcW w:w="2268" w:type="dxa"/>
            <w:vAlign w:val="center"/>
          </w:tcPr>
          <w:p w:rsidR="00B34267" w:rsidRDefault="00F356C7">
            <w:pPr>
              <w:jc w:val="right"/>
            </w:pPr>
            <w:r>
              <w:rPr>
                <w:rFonts w:eastAsiaTheme="minorEastAsia"/>
                <w:szCs w:val="21"/>
              </w:rPr>
              <w:t>588,336.48</w:t>
            </w:r>
          </w:p>
        </w:tc>
        <w:tc>
          <w:tcPr>
            <w:tcW w:w="1987" w:type="dxa"/>
            <w:vAlign w:val="center"/>
          </w:tcPr>
          <w:p w:rsidR="00B34267" w:rsidRDefault="00F356C7">
            <w:pPr>
              <w:jc w:val="right"/>
            </w:pPr>
            <w:r>
              <w:rPr>
                <w:rFonts w:eastAsiaTheme="minorEastAsia"/>
                <w:szCs w:val="21"/>
              </w:rPr>
              <w:t>0.17</w:t>
            </w:r>
          </w:p>
        </w:tc>
      </w:tr>
      <w:tr w:rsidR="00B34267">
        <w:tc>
          <w:tcPr>
            <w:tcW w:w="758" w:type="dxa"/>
            <w:vAlign w:val="center"/>
          </w:tcPr>
          <w:p w:rsidR="00B34267" w:rsidRDefault="00F356C7">
            <w:pPr>
              <w:jc w:val="center"/>
            </w:pPr>
            <w:r>
              <w:rPr>
                <w:rFonts w:eastAsiaTheme="minorEastAsia"/>
                <w:szCs w:val="21"/>
              </w:rPr>
              <w:t>17</w:t>
            </w:r>
          </w:p>
        </w:tc>
        <w:tc>
          <w:tcPr>
            <w:tcW w:w="2410" w:type="dxa"/>
            <w:vAlign w:val="center"/>
          </w:tcPr>
          <w:p w:rsidR="00B34267" w:rsidRDefault="00F356C7">
            <w:pPr>
              <w:jc w:val="center"/>
            </w:pPr>
            <w:r>
              <w:rPr>
                <w:rFonts w:eastAsiaTheme="minorEastAsia"/>
                <w:szCs w:val="21"/>
              </w:rPr>
              <w:t>ALEXANDRIA REAL ESTATE EQUIT</w:t>
            </w:r>
          </w:p>
        </w:tc>
        <w:tc>
          <w:tcPr>
            <w:tcW w:w="1842" w:type="dxa"/>
            <w:vAlign w:val="center"/>
          </w:tcPr>
          <w:p w:rsidR="00B34267" w:rsidRDefault="00F356C7">
            <w:pPr>
              <w:jc w:val="center"/>
            </w:pPr>
            <w:r>
              <w:rPr>
                <w:rFonts w:eastAsiaTheme="minorEastAsia"/>
                <w:szCs w:val="21"/>
              </w:rPr>
              <w:t>ARE</w:t>
            </w:r>
          </w:p>
        </w:tc>
        <w:tc>
          <w:tcPr>
            <w:tcW w:w="2268" w:type="dxa"/>
            <w:vAlign w:val="center"/>
          </w:tcPr>
          <w:p w:rsidR="00B34267" w:rsidRDefault="00F356C7">
            <w:pPr>
              <w:jc w:val="right"/>
            </w:pPr>
            <w:r>
              <w:rPr>
                <w:rFonts w:eastAsiaTheme="minorEastAsia"/>
                <w:szCs w:val="21"/>
              </w:rPr>
              <w:t>542,656.25</w:t>
            </w:r>
          </w:p>
        </w:tc>
        <w:tc>
          <w:tcPr>
            <w:tcW w:w="1987" w:type="dxa"/>
            <w:vAlign w:val="center"/>
          </w:tcPr>
          <w:p w:rsidR="00B34267" w:rsidRDefault="00F356C7">
            <w:pPr>
              <w:jc w:val="right"/>
            </w:pPr>
            <w:r>
              <w:rPr>
                <w:rFonts w:eastAsiaTheme="minorEastAsia"/>
                <w:szCs w:val="21"/>
              </w:rPr>
              <w:t>0.16</w:t>
            </w:r>
          </w:p>
        </w:tc>
      </w:tr>
      <w:tr w:rsidR="00B34267">
        <w:tc>
          <w:tcPr>
            <w:tcW w:w="758" w:type="dxa"/>
            <w:vAlign w:val="center"/>
          </w:tcPr>
          <w:p w:rsidR="00B34267" w:rsidRDefault="00F356C7">
            <w:pPr>
              <w:jc w:val="center"/>
            </w:pPr>
            <w:r>
              <w:rPr>
                <w:rFonts w:eastAsiaTheme="minorEastAsia"/>
                <w:szCs w:val="21"/>
              </w:rPr>
              <w:t>18</w:t>
            </w:r>
          </w:p>
        </w:tc>
        <w:tc>
          <w:tcPr>
            <w:tcW w:w="2410" w:type="dxa"/>
            <w:vAlign w:val="center"/>
          </w:tcPr>
          <w:p w:rsidR="00B34267" w:rsidRDefault="00F356C7">
            <w:pPr>
              <w:jc w:val="center"/>
            </w:pPr>
            <w:r>
              <w:rPr>
                <w:rFonts w:eastAsiaTheme="minorEastAsia"/>
                <w:szCs w:val="21"/>
              </w:rPr>
              <w:t>CAPITALAND ASCENDAS REIT</w:t>
            </w:r>
          </w:p>
        </w:tc>
        <w:tc>
          <w:tcPr>
            <w:tcW w:w="1842" w:type="dxa"/>
            <w:vAlign w:val="center"/>
          </w:tcPr>
          <w:p w:rsidR="00B34267" w:rsidRDefault="00F356C7">
            <w:pPr>
              <w:jc w:val="center"/>
            </w:pPr>
            <w:r>
              <w:rPr>
                <w:rFonts w:eastAsiaTheme="minorEastAsia"/>
                <w:szCs w:val="21"/>
              </w:rPr>
              <w:t>CLAR</w:t>
            </w:r>
          </w:p>
        </w:tc>
        <w:tc>
          <w:tcPr>
            <w:tcW w:w="2268" w:type="dxa"/>
            <w:vAlign w:val="center"/>
          </w:tcPr>
          <w:p w:rsidR="00B34267" w:rsidRDefault="00F356C7">
            <w:pPr>
              <w:jc w:val="right"/>
            </w:pPr>
            <w:r>
              <w:rPr>
                <w:rFonts w:eastAsiaTheme="minorEastAsia"/>
                <w:szCs w:val="21"/>
              </w:rPr>
              <w:t>233,562.93</w:t>
            </w:r>
          </w:p>
        </w:tc>
        <w:tc>
          <w:tcPr>
            <w:tcW w:w="1987" w:type="dxa"/>
            <w:vAlign w:val="center"/>
          </w:tcPr>
          <w:p w:rsidR="00B34267" w:rsidRDefault="00F356C7">
            <w:pPr>
              <w:jc w:val="right"/>
            </w:pPr>
            <w:r>
              <w:rPr>
                <w:rFonts w:eastAsiaTheme="minorEastAsia"/>
                <w:szCs w:val="21"/>
              </w:rPr>
              <w:t>0.07</w:t>
            </w:r>
          </w:p>
        </w:tc>
      </w:tr>
      <w:tr w:rsidR="00B34267">
        <w:tc>
          <w:tcPr>
            <w:tcW w:w="758" w:type="dxa"/>
            <w:vAlign w:val="center"/>
          </w:tcPr>
          <w:p w:rsidR="00B34267" w:rsidRDefault="00F356C7">
            <w:pPr>
              <w:jc w:val="center"/>
            </w:pPr>
            <w:r>
              <w:rPr>
                <w:rFonts w:eastAsiaTheme="minorEastAsia"/>
                <w:szCs w:val="21"/>
              </w:rPr>
              <w:t>19</w:t>
            </w:r>
          </w:p>
        </w:tc>
        <w:tc>
          <w:tcPr>
            <w:tcW w:w="2410" w:type="dxa"/>
            <w:vAlign w:val="center"/>
          </w:tcPr>
          <w:p w:rsidR="00B34267" w:rsidRDefault="00F356C7">
            <w:pPr>
              <w:jc w:val="center"/>
            </w:pPr>
            <w:r>
              <w:rPr>
                <w:rFonts w:eastAsiaTheme="minorEastAsia"/>
                <w:szCs w:val="21"/>
              </w:rPr>
              <w:t>EQUITY RESIDENTIAL</w:t>
            </w:r>
          </w:p>
        </w:tc>
        <w:tc>
          <w:tcPr>
            <w:tcW w:w="1842" w:type="dxa"/>
            <w:vAlign w:val="center"/>
          </w:tcPr>
          <w:p w:rsidR="00B34267" w:rsidRDefault="00F356C7">
            <w:pPr>
              <w:jc w:val="center"/>
            </w:pPr>
            <w:r>
              <w:rPr>
                <w:rFonts w:eastAsiaTheme="minorEastAsia"/>
                <w:szCs w:val="21"/>
              </w:rPr>
              <w:t>EQR</w:t>
            </w:r>
          </w:p>
        </w:tc>
        <w:tc>
          <w:tcPr>
            <w:tcW w:w="2268" w:type="dxa"/>
            <w:vAlign w:val="center"/>
          </w:tcPr>
          <w:p w:rsidR="00B34267" w:rsidRDefault="00F356C7">
            <w:pPr>
              <w:jc w:val="right"/>
            </w:pPr>
            <w:r>
              <w:rPr>
                <w:rFonts w:eastAsiaTheme="minorEastAsia"/>
                <w:szCs w:val="21"/>
              </w:rPr>
              <w:t>210,750.05</w:t>
            </w:r>
          </w:p>
        </w:tc>
        <w:tc>
          <w:tcPr>
            <w:tcW w:w="1987" w:type="dxa"/>
            <w:vAlign w:val="center"/>
          </w:tcPr>
          <w:p w:rsidR="00B34267" w:rsidRDefault="00F356C7">
            <w:pPr>
              <w:jc w:val="right"/>
            </w:pPr>
            <w:r>
              <w:rPr>
                <w:rFonts w:eastAsiaTheme="minorEastAsia"/>
                <w:szCs w:val="21"/>
              </w:rPr>
              <w:t>0.06</w:t>
            </w:r>
          </w:p>
        </w:tc>
      </w:tr>
      <w:tr w:rsidR="00B34267">
        <w:tc>
          <w:tcPr>
            <w:tcW w:w="758" w:type="dxa"/>
            <w:vAlign w:val="center"/>
          </w:tcPr>
          <w:p w:rsidR="00B34267" w:rsidRDefault="00F356C7">
            <w:pPr>
              <w:jc w:val="center"/>
            </w:pPr>
            <w:r>
              <w:rPr>
                <w:rFonts w:eastAsiaTheme="minorEastAsia"/>
                <w:szCs w:val="21"/>
              </w:rPr>
              <w:t>20</w:t>
            </w:r>
          </w:p>
        </w:tc>
        <w:tc>
          <w:tcPr>
            <w:tcW w:w="2410" w:type="dxa"/>
            <w:vAlign w:val="center"/>
          </w:tcPr>
          <w:p w:rsidR="00B34267" w:rsidRDefault="00F356C7">
            <w:pPr>
              <w:jc w:val="center"/>
            </w:pPr>
            <w:r>
              <w:rPr>
                <w:rFonts w:eastAsiaTheme="minorEastAsia"/>
                <w:szCs w:val="21"/>
              </w:rPr>
              <w:t>INVITATION HOMES INC</w:t>
            </w:r>
          </w:p>
        </w:tc>
        <w:tc>
          <w:tcPr>
            <w:tcW w:w="1842" w:type="dxa"/>
            <w:vAlign w:val="center"/>
          </w:tcPr>
          <w:p w:rsidR="00B34267" w:rsidRDefault="00F356C7">
            <w:pPr>
              <w:jc w:val="center"/>
            </w:pPr>
            <w:r>
              <w:rPr>
                <w:rFonts w:eastAsiaTheme="minorEastAsia"/>
                <w:szCs w:val="21"/>
              </w:rPr>
              <w:t>INVH</w:t>
            </w:r>
          </w:p>
        </w:tc>
        <w:tc>
          <w:tcPr>
            <w:tcW w:w="2268" w:type="dxa"/>
            <w:vAlign w:val="center"/>
          </w:tcPr>
          <w:p w:rsidR="00B34267" w:rsidRDefault="00F356C7">
            <w:pPr>
              <w:jc w:val="right"/>
            </w:pPr>
            <w:r>
              <w:rPr>
                <w:rFonts w:eastAsiaTheme="minorEastAsia"/>
                <w:szCs w:val="21"/>
              </w:rPr>
              <w:t>202,921.71</w:t>
            </w:r>
          </w:p>
        </w:tc>
        <w:tc>
          <w:tcPr>
            <w:tcW w:w="1987" w:type="dxa"/>
            <w:vAlign w:val="center"/>
          </w:tcPr>
          <w:p w:rsidR="00B34267" w:rsidRDefault="00F356C7">
            <w:pPr>
              <w:jc w:val="right"/>
            </w:pPr>
            <w:r>
              <w:rPr>
                <w:rFonts w:eastAsiaTheme="minorEastAsia"/>
                <w:szCs w:val="21"/>
              </w:rPr>
              <w:t>0.06</w:t>
            </w:r>
          </w:p>
        </w:tc>
      </w:tr>
    </w:tbl>
    <w:p w:rsidR="006450EF" w:rsidRPr="00480B80" w:rsidRDefault="006450EF" w:rsidP="006450EF">
      <w:pPr>
        <w:spacing w:line="360" w:lineRule="auto"/>
        <w:ind w:firstLineChars="200" w:firstLine="420"/>
        <w:jc w:val="left"/>
        <w:rPr>
          <w:rFonts w:eastAsiaTheme="minorEastAsia"/>
          <w:color w:val="000000" w:themeColor="text1"/>
          <w:szCs w:val="21"/>
        </w:rPr>
      </w:pPr>
      <w:r w:rsidRPr="00480B80">
        <w:rPr>
          <w:rFonts w:eastAsiaTheme="minorEastAsia"/>
          <w:color w:val="000000" w:themeColor="text1"/>
          <w:szCs w:val="21"/>
        </w:rPr>
        <w:lastRenderedPageBreak/>
        <w:t>注：</w:t>
      </w:r>
      <w:r w:rsidRPr="00480B80">
        <w:rPr>
          <w:rFonts w:eastAsiaTheme="minorEastAsia"/>
          <w:color w:val="000000" w:themeColor="text1"/>
          <w:szCs w:val="21"/>
        </w:rPr>
        <w:t>“</w:t>
      </w:r>
      <w:r w:rsidRPr="00480B80">
        <w:rPr>
          <w:rFonts w:eastAsiaTheme="minorEastAsia"/>
          <w:color w:val="000000" w:themeColor="text1"/>
          <w:szCs w:val="21"/>
        </w:rPr>
        <w:t>买入金额</w:t>
      </w:r>
      <w:r w:rsidRPr="00480B80">
        <w:rPr>
          <w:rFonts w:eastAsiaTheme="minorEastAsia"/>
          <w:color w:val="000000" w:themeColor="text1"/>
          <w:szCs w:val="21"/>
        </w:rPr>
        <w:t>”</w:t>
      </w:r>
      <w:r w:rsidRPr="00480B80">
        <w:rPr>
          <w:rFonts w:eastAsiaTheme="minorEastAsia"/>
          <w:color w:val="000000" w:themeColor="text1"/>
          <w:szCs w:val="21"/>
        </w:rPr>
        <w:t>（或</w:t>
      </w:r>
      <w:r w:rsidRPr="00480B80">
        <w:rPr>
          <w:rFonts w:eastAsiaTheme="minorEastAsia"/>
          <w:color w:val="000000" w:themeColor="text1"/>
          <w:szCs w:val="21"/>
        </w:rPr>
        <w:t>“</w:t>
      </w:r>
      <w:r w:rsidRPr="00480B80">
        <w:rPr>
          <w:rFonts w:eastAsiaTheme="minorEastAsia"/>
          <w:color w:val="000000" w:themeColor="text1"/>
          <w:szCs w:val="21"/>
        </w:rPr>
        <w:t>买入股票成本</w:t>
      </w:r>
      <w:r w:rsidRPr="00480B80">
        <w:rPr>
          <w:rFonts w:eastAsiaTheme="minorEastAsia"/>
          <w:color w:val="000000" w:themeColor="text1"/>
          <w:szCs w:val="21"/>
        </w:rPr>
        <w:t>”</w:t>
      </w:r>
      <w:r w:rsidRPr="00480B80">
        <w:rPr>
          <w:rFonts w:eastAsiaTheme="minorEastAsia"/>
          <w:color w:val="000000" w:themeColor="text1"/>
          <w:szCs w:val="21"/>
        </w:rPr>
        <w:t>）、</w:t>
      </w:r>
      <w:r w:rsidRPr="00480B80">
        <w:rPr>
          <w:rFonts w:eastAsiaTheme="minorEastAsia"/>
          <w:color w:val="000000" w:themeColor="text1"/>
          <w:szCs w:val="21"/>
        </w:rPr>
        <w:t>“</w:t>
      </w:r>
      <w:r w:rsidRPr="00480B80">
        <w:rPr>
          <w:rFonts w:eastAsiaTheme="minorEastAsia"/>
          <w:color w:val="000000" w:themeColor="text1"/>
          <w:szCs w:val="21"/>
        </w:rPr>
        <w:t>卖出金额</w:t>
      </w:r>
      <w:r w:rsidRPr="00480B80">
        <w:rPr>
          <w:rFonts w:eastAsiaTheme="minorEastAsia"/>
          <w:color w:val="000000" w:themeColor="text1"/>
          <w:szCs w:val="21"/>
        </w:rPr>
        <w:t>”</w:t>
      </w:r>
      <w:r w:rsidRPr="00480B80">
        <w:rPr>
          <w:rFonts w:eastAsiaTheme="minorEastAsia"/>
          <w:color w:val="000000" w:themeColor="text1"/>
          <w:szCs w:val="21"/>
        </w:rPr>
        <w:t>（或</w:t>
      </w:r>
      <w:r w:rsidRPr="00480B80">
        <w:rPr>
          <w:rFonts w:eastAsiaTheme="minorEastAsia"/>
          <w:color w:val="000000" w:themeColor="text1"/>
          <w:szCs w:val="21"/>
        </w:rPr>
        <w:t>“</w:t>
      </w:r>
      <w:r w:rsidRPr="00480B80">
        <w:rPr>
          <w:rFonts w:eastAsiaTheme="minorEastAsia"/>
          <w:color w:val="000000" w:themeColor="text1"/>
          <w:szCs w:val="21"/>
        </w:rPr>
        <w:t>卖出股票收入</w:t>
      </w:r>
      <w:r w:rsidRPr="00480B80">
        <w:rPr>
          <w:rFonts w:eastAsiaTheme="minorEastAsia"/>
          <w:color w:val="000000" w:themeColor="text1"/>
          <w:szCs w:val="21"/>
        </w:rPr>
        <w:t>”</w:t>
      </w:r>
      <w:r w:rsidRPr="00480B80">
        <w:rPr>
          <w:rFonts w:eastAsiaTheme="minorEastAsia"/>
          <w:color w:val="000000" w:themeColor="text1"/>
          <w:szCs w:val="21"/>
        </w:rPr>
        <w:t>）均按买卖成交金额（成交单价乘以成交数量）填列，不考虑相关交易费用。</w:t>
      </w:r>
    </w:p>
    <w:p w:rsidR="006450EF" w:rsidRPr="006450EF" w:rsidRDefault="006450EF" w:rsidP="00754137">
      <w:pPr>
        <w:autoSpaceDE w:val="0"/>
        <w:autoSpaceDN w:val="0"/>
        <w:adjustRightInd w:val="0"/>
        <w:snapToGrid w:val="0"/>
        <w:spacing w:beforeLines="100" w:before="312" w:line="360" w:lineRule="auto"/>
        <w:jc w:val="left"/>
        <w:rPr>
          <w:rFonts w:eastAsiaTheme="minorEastAsia"/>
          <w:b/>
          <w:kern w:val="0"/>
          <w:szCs w:val="21"/>
        </w:rPr>
      </w:pPr>
    </w:p>
    <w:p w:rsidR="00754137" w:rsidRPr="00833AFA" w:rsidRDefault="00754137" w:rsidP="00754137">
      <w:pPr>
        <w:autoSpaceDE w:val="0"/>
        <w:autoSpaceDN w:val="0"/>
        <w:adjustRightInd w:val="0"/>
        <w:snapToGrid w:val="0"/>
        <w:spacing w:beforeLines="100" w:before="312" w:line="360" w:lineRule="auto"/>
        <w:jc w:val="left"/>
        <w:rPr>
          <w:rFonts w:eastAsiaTheme="minorEastAsia"/>
          <w:b/>
          <w:kern w:val="0"/>
          <w:szCs w:val="21"/>
        </w:rPr>
      </w:pPr>
      <w:r w:rsidRPr="00833AFA">
        <w:rPr>
          <w:rFonts w:eastAsiaTheme="minorEastAsia"/>
          <w:b/>
          <w:kern w:val="0"/>
          <w:szCs w:val="21"/>
        </w:rPr>
        <w:t xml:space="preserve">8.5.2 </w:t>
      </w:r>
      <w:r w:rsidRPr="00833AFA">
        <w:rPr>
          <w:rFonts w:eastAsiaTheme="minorEastAsia"/>
          <w:b/>
          <w:kern w:val="0"/>
          <w:szCs w:val="21"/>
        </w:rPr>
        <w:t>累计卖出金额超出期初基金资产净值</w:t>
      </w:r>
      <w:r w:rsidRPr="00833AFA">
        <w:rPr>
          <w:rFonts w:eastAsiaTheme="minorEastAsia"/>
          <w:b/>
          <w:szCs w:val="21"/>
        </w:rPr>
        <w:t>2%</w:t>
      </w:r>
      <w:r w:rsidRPr="00833AFA">
        <w:rPr>
          <w:rFonts w:eastAsiaTheme="minorEastAsia"/>
          <w:b/>
          <w:kern w:val="0"/>
          <w:szCs w:val="21"/>
        </w:rPr>
        <w:t>或前</w:t>
      </w:r>
      <w:r w:rsidRPr="00833AFA">
        <w:rPr>
          <w:rFonts w:eastAsiaTheme="minorEastAsia"/>
          <w:b/>
          <w:kern w:val="0"/>
          <w:szCs w:val="21"/>
        </w:rPr>
        <w:t>20</w:t>
      </w:r>
      <w:r w:rsidRPr="00833AFA">
        <w:rPr>
          <w:rFonts w:eastAsiaTheme="minorEastAsia"/>
          <w:b/>
          <w:kern w:val="0"/>
          <w:szCs w:val="21"/>
        </w:rPr>
        <w:t>名的权益投资明细</w:t>
      </w:r>
    </w:p>
    <w:p w:rsidR="00754137" w:rsidRPr="00833AFA" w:rsidRDefault="00754137" w:rsidP="00754137">
      <w:pPr>
        <w:autoSpaceDE w:val="0"/>
        <w:autoSpaceDN w:val="0"/>
        <w:adjustRightInd w:val="0"/>
        <w:spacing w:before="29" w:line="360" w:lineRule="auto"/>
        <w:ind w:left="15"/>
        <w:jc w:val="right"/>
        <w:rPr>
          <w:rFonts w:eastAsiaTheme="minorEastAsia"/>
          <w:szCs w:val="21"/>
        </w:rPr>
      </w:pPr>
      <w:r w:rsidRPr="00833AFA">
        <w:rPr>
          <w:rFonts w:eastAsiaTheme="minorEastAsia"/>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58"/>
        <w:gridCol w:w="2977"/>
        <w:gridCol w:w="1701"/>
        <w:gridCol w:w="1984"/>
        <w:gridCol w:w="1845"/>
      </w:tblGrid>
      <w:tr w:rsidR="00754137" w:rsidRPr="00833AFA" w:rsidTr="00B532C3">
        <w:trPr>
          <w:trHeight w:val="315"/>
        </w:trPr>
        <w:tc>
          <w:tcPr>
            <w:tcW w:w="758"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序号</w:t>
            </w:r>
          </w:p>
        </w:tc>
        <w:tc>
          <w:tcPr>
            <w:tcW w:w="2977"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公司名称（英文）</w:t>
            </w:r>
          </w:p>
        </w:tc>
        <w:tc>
          <w:tcPr>
            <w:tcW w:w="1701"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证券代码</w:t>
            </w:r>
          </w:p>
        </w:tc>
        <w:tc>
          <w:tcPr>
            <w:tcW w:w="1984"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本期累计卖出金额</w:t>
            </w:r>
          </w:p>
        </w:tc>
        <w:tc>
          <w:tcPr>
            <w:tcW w:w="1845"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占</w:t>
            </w:r>
            <w:r w:rsidRPr="00833AFA">
              <w:rPr>
                <w:rFonts w:eastAsiaTheme="minorEastAsia"/>
                <w:kern w:val="0"/>
                <w:szCs w:val="21"/>
              </w:rPr>
              <w:t>期初</w:t>
            </w:r>
            <w:r w:rsidRPr="00833AFA">
              <w:rPr>
                <w:rFonts w:eastAsiaTheme="minorEastAsia"/>
                <w:szCs w:val="21"/>
              </w:rPr>
              <w:t>基金</w:t>
            </w:r>
          </w:p>
          <w:p w:rsidR="00754137" w:rsidRPr="00833AFA" w:rsidRDefault="00754137" w:rsidP="00B532C3">
            <w:pPr>
              <w:spacing w:line="360" w:lineRule="auto"/>
              <w:jc w:val="center"/>
              <w:rPr>
                <w:rFonts w:eastAsiaTheme="minorEastAsia"/>
                <w:szCs w:val="21"/>
              </w:rPr>
            </w:pPr>
            <w:r w:rsidRPr="00833AFA">
              <w:rPr>
                <w:rFonts w:eastAsiaTheme="minorEastAsia"/>
                <w:szCs w:val="21"/>
              </w:rPr>
              <w:t>资产净值比例（％）</w:t>
            </w:r>
          </w:p>
        </w:tc>
      </w:tr>
      <w:tr w:rsidR="00B34267">
        <w:tc>
          <w:tcPr>
            <w:tcW w:w="758" w:type="dxa"/>
            <w:vAlign w:val="center"/>
          </w:tcPr>
          <w:p w:rsidR="00B34267" w:rsidRDefault="00F356C7">
            <w:pPr>
              <w:jc w:val="center"/>
            </w:pPr>
            <w:r>
              <w:rPr>
                <w:rFonts w:eastAsiaTheme="minorEastAsia"/>
                <w:szCs w:val="21"/>
              </w:rPr>
              <w:t>1</w:t>
            </w:r>
          </w:p>
        </w:tc>
        <w:tc>
          <w:tcPr>
            <w:tcW w:w="2977" w:type="dxa"/>
            <w:vAlign w:val="center"/>
          </w:tcPr>
          <w:p w:rsidR="00B34267" w:rsidRDefault="00F356C7">
            <w:pPr>
              <w:jc w:val="center"/>
            </w:pPr>
            <w:r>
              <w:rPr>
                <w:rFonts w:eastAsiaTheme="minorEastAsia"/>
                <w:szCs w:val="21"/>
              </w:rPr>
              <w:t>PROLOGIS INC</w:t>
            </w:r>
          </w:p>
        </w:tc>
        <w:tc>
          <w:tcPr>
            <w:tcW w:w="1701" w:type="dxa"/>
            <w:vAlign w:val="center"/>
          </w:tcPr>
          <w:p w:rsidR="00B34267" w:rsidRDefault="00F356C7">
            <w:pPr>
              <w:jc w:val="center"/>
            </w:pPr>
            <w:r>
              <w:rPr>
                <w:rFonts w:eastAsiaTheme="minorEastAsia"/>
                <w:szCs w:val="21"/>
              </w:rPr>
              <w:t>PLD</w:t>
            </w:r>
          </w:p>
        </w:tc>
        <w:tc>
          <w:tcPr>
            <w:tcW w:w="1984" w:type="dxa"/>
            <w:vAlign w:val="center"/>
          </w:tcPr>
          <w:p w:rsidR="00B34267" w:rsidRDefault="00F356C7">
            <w:pPr>
              <w:jc w:val="right"/>
            </w:pPr>
            <w:r>
              <w:rPr>
                <w:rFonts w:eastAsiaTheme="minorEastAsia"/>
                <w:szCs w:val="21"/>
              </w:rPr>
              <w:t>8,437,779.49</w:t>
            </w:r>
          </w:p>
        </w:tc>
        <w:tc>
          <w:tcPr>
            <w:tcW w:w="1845" w:type="dxa"/>
            <w:vAlign w:val="center"/>
          </w:tcPr>
          <w:p w:rsidR="00B34267" w:rsidRDefault="00F356C7">
            <w:pPr>
              <w:jc w:val="right"/>
            </w:pPr>
            <w:r>
              <w:rPr>
                <w:rFonts w:eastAsiaTheme="minorEastAsia"/>
                <w:szCs w:val="21"/>
              </w:rPr>
              <w:t>2.46</w:t>
            </w:r>
          </w:p>
        </w:tc>
      </w:tr>
      <w:tr w:rsidR="00B34267">
        <w:tc>
          <w:tcPr>
            <w:tcW w:w="758" w:type="dxa"/>
            <w:vAlign w:val="center"/>
          </w:tcPr>
          <w:p w:rsidR="00B34267" w:rsidRDefault="00F356C7">
            <w:pPr>
              <w:jc w:val="center"/>
            </w:pPr>
            <w:r>
              <w:rPr>
                <w:rFonts w:eastAsiaTheme="minorEastAsia"/>
                <w:szCs w:val="21"/>
              </w:rPr>
              <w:t>2</w:t>
            </w:r>
          </w:p>
        </w:tc>
        <w:tc>
          <w:tcPr>
            <w:tcW w:w="2977" w:type="dxa"/>
            <w:vAlign w:val="center"/>
          </w:tcPr>
          <w:p w:rsidR="00B34267" w:rsidRDefault="00F356C7">
            <w:pPr>
              <w:jc w:val="center"/>
            </w:pPr>
            <w:r>
              <w:rPr>
                <w:rFonts w:eastAsiaTheme="minorEastAsia"/>
                <w:szCs w:val="21"/>
              </w:rPr>
              <w:t>EQUINIX INC</w:t>
            </w:r>
          </w:p>
        </w:tc>
        <w:tc>
          <w:tcPr>
            <w:tcW w:w="1701" w:type="dxa"/>
            <w:vAlign w:val="center"/>
          </w:tcPr>
          <w:p w:rsidR="00B34267" w:rsidRDefault="00F356C7">
            <w:pPr>
              <w:jc w:val="center"/>
            </w:pPr>
            <w:r>
              <w:rPr>
                <w:rFonts w:eastAsiaTheme="minorEastAsia"/>
                <w:szCs w:val="21"/>
              </w:rPr>
              <w:t>EQIX</w:t>
            </w:r>
          </w:p>
        </w:tc>
        <w:tc>
          <w:tcPr>
            <w:tcW w:w="1984" w:type="dxa"/>
            <w:vAlign w:val="center"/>
          </w:tcPr>
          <w:p w:rsidR="00B34267" w:rsidRDefault="00F356C7">
            <w:pPr>
              <w:jc w:val="right"/>
            </w:pPr>
            <w:r>
              <w:rPr>
                <w:rFonts w:eastAsiaTheme="minorEastAsia"/>
                <w:szCs w:val="21"/>
              </w:rPr>
              <w:t>4,449,864.11</w:t>
            </w:r>
          </w:p>
        </w:tc>
        <w:tc>
          <w:tcPr>
            <w:tcW w:w="1845" w:type="dxa"/>
            <w:vAlign w:val="center"/>
          </w:tcPr>
          <w:p w:rsidR="00B34267" w:rsidRDefault="00F356C7">
            <w:pPr>
              <w:jc w:val="right"/>
            </w:pPr>
            <w:r>
              <w:rPr>
                <w:rFonts w:eastAsiaTheme="minorEastAsia"/>
                <w:szCs w:val="21"/>
              </w:rPr>
              <w:t>1.30</w:t>
            </w:r>
          </w:p>
        </w:tc>
      </w:tr>
      <w:tr w:rsidR="00B34267">
        <w:tc>
          <w:tcPr>
            <w:tcW w:w="758" w:type="dxa"/>
            <w:vAlign w:val="center"/>
          </w:tcPr>
          <w:p w:rsidR="00B34267" w:rsidRDefault="00F356C7">
            <w:pPr>
              <w:jc w:val="center"/>
            </w:pPr>
            <w:r>
              <w:rPr>
                <w:rFonts w:eastAsiaTheme="minorEastAsia"/>
                <w:szCs w:val="21"/>
              </w:rPr>
              <w:t>3</w:t>
            </w:r>
          </w:p>
        </w:tc>
        <w:tc>
          <w:tcPr>
            <w:tcW w:w="2977" w:type="dxa"/>
            <w:vAlign w:val="center"/>
          </w:tcPr>
          <w:p w:rsidR="00B34267" w:rsidRDefault="00F356C7">
            <w:pPr>
              <w:jc w:val="center"/>
            </w:pPr>
            <w:r>
              <w:rPr>
                <w:rFonts w:eastAsiaTheme="minorEastAsia"/>
                <w:szCs w:val="21"/>
              </w:rPr>
              <w:t>PUBLIC STORAGE</w:t>
            </w:r>
          </w:p>
        </w:tc>
        <w:tc>
          <w:tcPr>
            <w:tcW w:w="1701" w:type="dxa"/>
            <w:vAlign w:val="center"/>
          </w:tcPr>
          <w:p w:rsidR="00B34267" w:rsidRDefault="00F356C7">
            <w:pPr>
              <w:jc w:val="center"/>
            </w:pPr>
            <w:r>
              <w:rPr>
                <w:rFonts w:eastAsiaTheme="minorEastAsia"/>
                <w:szCs w:val="21"/>
              </w:rPr>
              <w:t>PSA</w:t>
            </w:r>
          </w:p>
        </w:tc>
        <w:tc>
          <w:tcPr>
            <w:tcW w:w="1984" w:type="dxa"/>
            <w:vAlign w:val="center"/>
          </w:tcPr>
          <w:p w:rsidR="00B34267" w:rsidRDefault="00F356C7">
            <w:pPr>
              <w:jc w:val="right"/>
            </w:pPr>
            <w:r>
              <w:rPr>
                <w:rFonts w:eastAsiaTheme="minorEastAsia"/>
                <w:szCs w:val="21"/>
              </w:rPr>
              <w:t>2,861,776.89</w:t>
            </w:r>
          </w:p>
        </w:tc>
        <w:tc>
          <w:tcPr>
            <w:tcW w:w="1845" w:type="dxa"/>
            <w:vAlign w:val="center"/>
          </w:tcPr>
          <w:p w:rsidR="00B34267" w:rsidRDefault="00F356C7">
            <w:pPr>
              <w:jc w:val="right"/>
            </w:pPr>
            <w:r>
              <w:rPr>
                <w:rFonts w:eastAsiaTheme="minorEastAsia"/>
                <w:szCs w:val="21"/>
              </w:rPr>
              <w:t>0.84</w:t>
            </w:r>
          </w:p>
        </w:tc>
      </w:tr>
      <w:tr w:rsidR="00B34267">
        <w:tc>
          <w:tcPr>
            <w:tcW w:w="758" w:type="dxa"/>
            <w:vAlign w:val="center"/>
          </w:tcPr>
          <w:p w:rsidR="00B34267" w:rsidRDefault="00F356C7">
            <w:pPr>
              <w:jc w:val="center"/>
            </w:pPr>
            <w:r>
              <w:rPr>
                <w:rFonts w:eastAsiaTheme="minorEastAsia"/>
                <w:szCs w:val="21"/>
              </w:rPr>
              <w:t>4</w:t>
            </w:r>
          </w:p>
        </w:tc>
        <w:tc>
          <w:tcPr>
            <w:tcW w:w="2977" w:type="dxa"/>
            <w:vAlign w:val="center"/>
          </w:tcPr>
          <w:p w:rsidR="00B34267" w:rsidRDefault="00F356C7">
            <w:pPr>
              <w:jc w:val="center"/>
            </w:pPr>
            <w:r>
              <w:rPr>
                <w:rFonts w:eastAsiaTheme="minorEastAsia"/>
                <w:szCs w:val="21"/>
              </w:rPr>
              <w:t>SIMON PROPERTY GROUP INC</w:t>
            </w:r>
          </w:p>
        </w:tc>
        <w:tc>
          <w:tcPr>
            <w:tcW w:w="1701" w:type="dxa"/>
            <w:vAlign w:val="center"/>
          </w:tcPr>
          <w:p w:rsidR="00B34267" w:rsidRDefault="00F356C7">
            <w:pPr>
              <w:jc w:val="center"/>
            </w:pPr>
            <w:r>
              <w:rPr>
                <w:rFonts w:eastAsiaTheme="minorEastAsia"/>
                <w:szCs w:val="21"/>
              </w:rPr>
              <w:t>SPG</w:t>
            </w:r>
          </w:p>
        </w:tc>
        <w:tc>
          <w:tcPr>
            <w:tcW w:w="1984" w:type="dxa"/>
            <w:vAlign w:val="center"/>
          </w:tcPr>
          <w:p w:rsidR="00B34267" w:rsidRDefault="00F356C7">
            <w:pPr>
              <w:jc w:val="right"/>
            </w:pPr>
            <w:r>
              <w:rPr>
                <w:rFonts w:eastAsiaTheme="minorEastAsia"/>
                <w:szCs w:val="21"/>
              </w:rPr>
              <w:t>2,711,222.17</w:t>
            </w:r>
          </w:p>
        </w:tc>
        <w:tc>
          <w:tcPr>
            <w:tcW w:w="1845" w:type="dxa"/>
            <w:vAlign w:val="center"/>
          </w:tcPr>
          <w:p w:rsidR="00B34267" w:rsidRDefault="00F356C7">
            <w:pPr>
              <w:jc w:val="right"/>
            </w:pPr>
            <w:r>
              <w:rPr>
                <w:rFonts w:eastAsiaTheme="minorEastAsia"/>
                <w:szCs w:val="21"/>
              </w:rPr>
              <w:t>0.79</w:t>
            </w:r>
          </w:p>
        </w:tc>
      </w:tr>
      <w:tr w:rsidR="00B34267">
        <w:tc>
          <w:tcPr>
            <w:tcW w:w="758" w:type="dxa"/>
            <w:vAlign w:val="center"/>
          </w:tcPr>
          <w:p w:rsidR="00B34267" w:rsidRDefault="00F356C7">
            <w:pPr>
              <w:jc w:val="center"/>
            </w:pPr>
            <w:r>
              <w:rPr>
                <w:rFonts w:eastAsiaTheme="minorEastAsia"/>
                <w:szCs w:val="21"/>
              </w:rPr>
              <w:t>5</w:t>
            </w:r>
          </w:p>
        </w:tc>
        <w:tc>
          <w:tcPr>
            <w:tcW w:w="2977" w:type="dxa"/>
            <w:vAlign w:val="center"/>
          </w:tcPr>
          <w:p w:rsidR="00B34267" w:rsidRDefault="00F356C7">
            <w:pPr>
              <w:jc w:val="center"/>
            </w:pPr>
            <w:r>
              <w:rPr>
                <w:rFonts w:eastAsiaTheme="minorEastAsia"/>
                <w:szCs w:val="21"/>
              </w:rPr>
              <w:t>OMEGA HEALTHCARE INVESTORS</w:t>
            </w:r>
          </w:p>
        </w:tc>
        <w:tc>
          <w:tcPr>
            <w:tcW w:w="1701" w:type="dxa"/>
            <w:vAlign w:val="center"/>
          </w:tcPr>
          <w:p w:rsidR="00B34267" w:rsidRDefault="00F356C7">
            <w:pPr>
              <w:jc w:val="center"/>
            </w:pPr>
            <w:r>
              <w:rPr>
                <w:rFonts w:eastAsiaTheme="minorEastAsia"/>
                <w:szCs w:val="21"/>
              </w:rPr>
              <w:t>OHI</w:t>
            </w:r>
          </w:p>
        </w:tc>
        <w:tc>
          <w:tcPr>
            <w:tcW w:w="1984" w:type="dxa"/>
            <w:vAlign w:val="center"/>
          </w:tcPr>
          <w:p w:rsidR="00B34267" w:rsidRDefault="00F356C7">
            <w:pPr>
              <w:jc w:val="right"/>
            </w:pPr>
            <w:r>
              <w:rPr>
                <w:rFonts w:eastAsiaTheme="minorEastAsia"/>
                <w:szCs w:val="21"/>
              </w:rPr>
              <w:t>2,458,592.95</w:t>
            </w:r>
          </w:p>
        </w:tc>
        <w:tc>
          <w:tcPr>
            <w:tcW w:w="1845" w:type="dxa"/>
            <w:vAlign w:val="center"/>
          </w:tcPr>
          <w:p w:rsidR="00B34267" w:rsidRDefault="00F356C7">
            <w:pPr>
              <w:jc w:val="right"/>
            </w:pPr>
            <w:r>
              <w:rPr>
                <w:rFonts w:eastAsiaTheme="minorEastAsia"/>
                <w:szCs w:val="21"/>
              </w:rPr>
              <w:t>0.72</w:t>
            </w:r>
          </w:p>
        </w:tc>
      </w:tr>
      <w:tr w:rsidR="00B34267">
        <w:tc>
          <w:tcPr>
            <w:tcW w:w="758" w:type="dxa"/>
            <w:vAlign w:val="center"/>
          </w:tcPr>
          <w:p w:rsidR="00B34267" w:rsidRDefault="00F356C7">
            <w:pPr>
              <w:jc w:val="center"/>
            </w:pPr>
            <w:r>
              <w:rPr>
                <w:rFonts w:eastAsiaTheme="minorEastAsia"/>
                <w:szCs w:val="21"/>
              </w:rPr>
              <w:t>6</w:t>
            </w:r>
          </w:p>
        </w:tc>
        <w:tc>
          <w:tcPr>
            <w:tcW w:w="2977" w:type="dxa"/>
            <w:vAlign w:val="center"/>
          </w:tcPr>
          <w:p w:rsidR="00B34267" w:rsidRDefault="00F356C7">
            <w:pPr>
              <w:jc w:val="center"/>
            </w:pPr>
            <w:r>
              <w:rPr>
                <w:rFonts w:eastAsiaTheme="minorEastAsia"/>
                <w:szCs w:val="21"/>
              </w:rPr>
              <w:t>REALTY INCOME CORP</w:t>
            </w:r>
          </w:p>
        </w:tc>
        <w:tc>
          <w:tcPr>
            <w:tcW w:w="1701" w:type="dxa"/>
            <w:vAlign w:val="center"/>
          </w:tcPr>
          <w:p w:rsidR="00B34267" w:rsidRDefault="00F356C7">
            <w:pPr>
              <w:jc w:val="center"/>
            </w:pPr>
            <w:r>
              <w:rPr>
                <w:rFonts w:eastAsiaTheme="minorEastAsia"/>
                <w:szCs w:val="21"/>
              </w:rPr>
              <w:t>O</w:t>
            </w:r>
          </w:p>
        </w:tc>
        <w:tc>
          <w:tcPr>
            <w:tcW w:w="1984" w:type="dxa"/>
            <w:vAlign w:val="center"/>
          </w:tcPr>
          <w:p w:rsidR="00B34267" w:rsidRDefault="00F356C7">
            <w:pPr>
              <w:jc w:val="right"/>
            </w:pPr>
            <w:r>
              <w:rPr>
                <w:rFonts w:eastAsiaTheme="minorEastAsia"/>
                <w:szCs w:val="21"/>
              </w:rPr>
              <w:t>2,435,866.70</w:t>
            </w:r>
          </w:p>
        </w:tc>
        <w:tc>
          <w:tcPr>
            <w:tcW w:w="1845" w:type="dxa"/>
            <w:vAlign w:val="center"/>
          </w:tcPr>
          <w:p w:rsidR="00B34267" w:rsidRDefault="00F356C7">
            <w:pPr>
              <w:jc w:val="right"/>
            </w:pPr>
            <w:r>
              <w:rPr>
                <w:rFonts w:eastAsiaTheme="minorEastAsia"/>
                <w:szCs w:val="21"/>
              </w:rPr>
              <w:t>0.71</w:t>
            </w:r>
          </w:p>
        </w:tc>
      </w:tr>
      <w:tr w:rsidR="00B34267">
        <w:tc>
          <w:tcPr>
            <w:tcW w:w="758" w:type="dxa"/>
            <w:vAlign w:val="center"/>
          </w:tcPr>
          <w:p w:rsidR="00B34267" w:rsidRDefault="00F356C7">
            <w:pPr>
              <w:jc w:val="center"/>
            </w:pPr>
            <w:r>
              <w:rPr>
                <w:rFonts w:eastAsiaTheme="minorEastAsia"/>
                <w:szCs w:val="21"/>
              </w:rPr>
              <w:t>7</w:t>
            </w:r>
          </w:p>
        </w:tc>
        <w:tc>
          <w:tcPr>
            <w:tcW w:w="2977" w:type="dxa"/>
            <w:vAlign w:val="center"/>
          </w:tcPr>
          <w:p w:rsidR="00B34267" w:rsidRDefault="00F356C7">
            <w:pPr>
              <w:jc w:val="center"/>
            </w:pPr>
            <w:r>
              <w:rPr>
                <w:rFonts w:eastAsiaTheme="minorEastAsia"/>
                <w:szCs w:val="21"/>
              </w:rPr>
              <w:t>WELLTOWER INC</w:t>
            </w:r>
          </w:p>
        </w:tc>
        <w:tc>
          <w:tcPr>
            <w:tcW w:w="1701" w:type="dxa"/>
            <w:vAlign w:val="center"/>
          </w:tcPr>
          <w:p w:rsidR="00B34267" w:rsidRDefault="00F356C7">
            <w:pPr>
              <w:jc w:val="center"/>
            </w:pPr>
            <w:r>
              <w:rPr>
                <w:rFonts w:eastAsiaTheme="minorEastAsia"/>
                <w:szCs w:val="21"/>
              </w:rPr>
              <w:t>WELL</w:t>
            </w:r>
          </w:p>
        </w:tc>
        <w:tc>
          <w:tcPr>
            <w:tcW w:w="1984" w:type="dxa"/>
            <w:vAlign w:val="center"/>
          </w:tcPr>
          <w:p w:rsidR="00B34267" w:rsidRDefault="00F356C7">
            <w:pPr>
              <w:jc w:val="right"/>
            </w:pPr>
            <w:r>
              <w:rPr>
                <w:rFonts w:eastAsiaTheme="minorEastAsia"/>
                <w:szCs w:val="21"/>
              </w:rPr>
              <w:t>2,289,795.37</w:t>
            </w:r>
          </w:p>
        </w:tc>
        <w:tc>
          <w:tcPr>
            <w:tcW w:w="1845" w:type="dxa"/>
            <w:vAlign w:val="center"/>
          </w:tcPr>
          <w:p w:rsidR="00B34267" w:rsidRDefault="00F356C7">
            <w:pPr>
              <w:jc w:val="right"/>
            </w:pPr>
            <w:r>
              <w:rPr>
                <w:rFonts w:eastAsiaTheme="minorEastAsia"/>
                <w:szCs w:val="21"/>
              </w:rPr>
              <w:t>0.67</w:t>
            </w:r>
          </w:p>
        </w:tc>
      </w:tr>
      <w:tr w:rsidR="00B34267">
        <w:tc>
          <w:tcPr>
            <w:tcW w:w="758" w:type="dxa"/>
            <w:vAlign w:val="center"/>
          </w:tcPr>
          <w:p w:rsidR="00B34267" w:rsidRDefault="00F356C7">
            <w:pPr>
              <w:jc w:val="center"/>
            </w:pPr>
            <w:r>
              <w:rPr>
                <w:rFonts w:eastAsiaTheme="minorEastAsia"/>
                <w:szCs w:val="21"/>
              </w:rPr>
              <w:t>8</w:t>
            </w:r>
          </w:p>
        </w:tc>
        <w:tc>
          <w:tcPr>
            <w:tcW w:w="2977" w:type="dxa"/>
            <w:vAlign w:val="center"/>
          </w:tcPr>
          <w:p w:rsidR="00B34267" w:rsidRDefault="00F356C7">
            <w:pPr>
              <w:jc w:val="center"/>
            </w:pPr>
            <w:r>
              <w:rPr>
                <w:rFonts w:eastAsiaTheme="minorEastAsia"/>
                <w:szCs w:val="21"/>
              </w:rPr>
              <w:t>DIGITAL REALTY TRUST INC</w:t>
            </w:r>
          </w:p>
        </w:tc>
        <w:tc>
          <w:tcPr>
            <w:tcW w:w="1701" w:type="dxa"/>
            <w:vAlign w:val="center"/>
          </w:tcPr>
          <w:p w:rsidR="00B34267" w:rsidRDefault="00F356C7">
            <w:pPr>
              <w:jc w:val="center"/>
            </w:pPr>
            <w:r>
              <w:rPr>
                <w:rFonts w:eastAsiaTheme="minorEastAsia"/>
                <w:szCs w:val="21"/>
              </w:rPr>
              <w:t>DLR</w:t>
            </w:r>
          </w:p>
        </w:tc>
        <w:tc>
          <w:tcPr>
            <w:tcW w:w="1984" w:type="dxa"/>
            <w:vAlign w:val="center"/>
          </w:tcPr>
          <w:p w:rsidR="00B34267" w:rsidRDefault="00F356C7">
            <w:pPr>
              <w:jc w:val="right"/>
            </w:pPr>
            <w:r>
              <w:rPr>
                <w:rFonts w:eastAsiaTheme="minorEastAsia"/>
                <w:szCs w:val="21"/>
              </w:rPr>
              <w:t>1,829,968.51</w:t>
            </w:r>
          </w:p>
        </w:tc>
        <w:tc>
          <w:tcPr>
            <w:tcW w:w="1845" w:type="dxa"/>
            <w:vAlign w:val="center"/>
          </w:tcPr>
          <w:p w:rsidR="00B34267" w:rsidRDefault="00F356C7">
            <w:pPr>
              <w:jc w:val="right"/>
            </w:pPr>
            <w:r>
              <w:rPr>
                <w:rFonts w:eastAsiaTheme="minorEastAsia"/>
                <w:szCs w:val="21"/>
              </w:rPr>
              <w:t>0.53</w:t>
            </w:r>
          </w:p>
        </w:tc>
      </w:tr>
      <w:tr w:rsidR="00B34267">
        <w:tc>
          <w:tcPr>
            <w:tcW w:w="758" w:type="dxa"/>
            <w:vAlign w:val="center"/>
          </w:tcPr>
          <w:p w:rsidR="00B34267" w:rsidRDefault="00F356C7">
            <w:pPr>
              <w:jc w:val="center"/>
            </w:pPr>
            <w:r>
              <w:rPr>
                <w:rFonts w:eastAsiaTheme="minorEastAsia"/>
                <w:szCs w:val="21"/>
              </w:rPr>
              <w:t>9</w:t>
            </w:r>
          </w:p>
        </w:tc>
        <w:tc>
          <w:tcPr>
            <w:tcW w:w="2977" w:type="dxa"/>
            <w:vAlign w:val="center"/>
          </w:tcPr>
          <w:p w:rsidR="00B34267" w:rsidRDefault="00F356C7">
            <w:pPr>
              <w:jc w:val="center"/>
            </w:pPr>
            <w:r>
              <w:rPr>
                <w:rFonts w:eastAsiaTheme="minorEastAsia"/>
                <w:szCs w:val="21"/>
              </w:rPr>
              <w:t>EXTRA SPACE STORAGE INC</w:t>
            </w:r>
          </w:p>
        </w:tc>
        <w:tc>
          <w:tcPr>
            <w:tcW w:w="1701" w:type="dxa"/>
            <w:vAlign w:val="center"/>
          </w:tcPr>
          <w:p w:rsidR="00B34267" w:rsidRDefault="00F356C7">
            <w:pPr>
              <w:jc w:val="center"/>
            </w:pPr>
            <w:r>
              <w:rPr>
                <w:rFonts w:eastAsiaTheme="minorEastAsia"/>
                <w:szCs w:val="21"/>
              </w:rPr>
              <w:t>EXR</w:t>
            </w:r>
          </w:p>
        </w:tc>
        <w:tc>
          <w:tcPr>
            <w:tcW w:w="1984" w:type="dxa"/>
            <w:vAlign w:val="center"/>
          </w:tcPr>
          <w:p w:rsidR="00B34267" w:rsidRDefault="00F356C7">
            <w:pPr>
              <w:jc w:val="right"/>
            </w:pPr>
            <w:r>
              <w:rPr>
                <w:rFonts w:eastAsiaTheme="minorEastAsia"/>
                <w:szCs w:val="21"/>
              </w:rPr>
              <w:t>1,252,801.87</w:t>
            </w:r>
          </w:p>
        </w:tc>
        <w:tc>
          <w:tcPr>
            <w:tcW w:w="1845" w:type="dxa"/>
            <w:vAlign w:val="center"/>
          </w:tcPr>
          <w:p w:rsidR="00B34267" w:rsidRDefault="00F356C7">
            <w:pPr>
              <w:jc w:val="right"/>
            </w:pPr>
            <w:r>
              <w:rPr>
                <w:rFonts w:eastAsiaTheme="minorEastAsia"/>
                <w:szCs w:val="21"/>
              </w:rPr>
              <w:t>0.37</w:t>
            </w:r>
          </w:p>
        </w:tc>
      </w:tr>
      <w:tr w:rsidR="00B34267">
        <w:tc>
          <w:tcPr>
            <w:tcW w:w="758" w:type="dxa"/>
            <w:vAlign w:val="center"/>
          </w:tcPr>
          <w:p w:rsidR="00B34267" w:rsidRDefault="00F356C7">
            <w:pPr>
              <w:jc w:val="center"/>
            </w:pPr>
            <w:r>
              <w:rPr>
                <w:rFonts w:eastAsiaTheme="minorEastAsia"/>
                <w:szCs w:val="21"/>
              </w:rPr>
              <w:t>10</w:t>
            </w:r>
          </w:p>
        </w:tc>
        <w:tc>
          <w:tcPr>
            <w:tcW w:w="2977" w:type="dxa"/>
            <w:vAlign w:val="center"/>
          </w:tcPr>
          <w:p w:rsidR="00B34267" w:rsidRDefault="00F356C7">
            <w:pPr>
              <w:jc w:val="center"/>
            </w:pPr>
            <w:r>
              <w:rPr>
                <w:rFonts w:eastAsiaTheme="minorEastAsia"/>
                <w:szCs w:val="21"/>
              </w:rPr>
              <w:t>AVALONBAY COMMUNITIES INC</w:t>
            </w:r>
          </w:p>
        </w:tc>
        <w:tc>
          <w:tcPr>
            <w:tcW w:w="1701" w:type="dxa"/>
            <w:vAlign w:val="center"/>
          </w:tcPr>
          <w:p w:rsidR="00B34267" w:rsidRDefault="00F356C7">
            <w:pPr>
              <w:jc w:val="center"/>
            </w:pPr>
            <w:r>
              <w:rPr>
                <w:rFonts w:eastAsiaTheme="minorEastAsia"/>
                <w:szCs w:val="21"/>
              </w:rPr>
              <w:t>AVB</w:t>
            </w:r>
          </w:p>
        </w:tc>
        <w:tc>
          <w:tcPr>
            <w:tcW w:w="1984" w:type="dxa"/>
            <w:vAlign w:val="center"/>
          </w:tcPr>
          <w:p w:rsidR="00B34267" w:rsidRDefault="00F356C7">
            <w:pPr>
              <w:jc w:val="right"/>
            </w:pPr>
            <w:r>
              <w:rPr>
                <w:rFonts w:eastAsiaTheme="minorEastAsia"/>
                <w:szCs w:val="21"/>
              </w:rPr>
              <w:t>1,232,591.99</w:t>
            </w:r>
          </w:p>
        </w:tc>
        <w:tc>
          <w:tcPr>
            <w:tcW w:w="1845" w:type="dxa"/>
            <w:vAlign w:val="center"/>
          </w:tcPr>
          <w:p w:rsidR="00B34267" w:rsidRDefault="00F356C7">
            <w:pPr>
              <w:jc w:val="right"/>
            </w:pPr>
            <w:r>
              <w:rPr>
                <w:rFonts w:eastAsiaTheme="minorEastAsia"/>
                <w:szCs w:val="21"/>
              </w:rPr>
              <w:t>0.36</w:t>
            </w:r>
          </w:p>
        </w:tc>
      </w:tr>
      <w:tr w:rsidR="00B34267">
        <w:tc>
          <w:tcPr>
            <w:tcW w:w="758" w:type="dxa"/>
            <w:vAlign w:val="center"/>
          </w:tcPr>
          <w:p w:rsidR="00B34267" w:rsidRDefault="00F356C7">
            <w:pPr>
              <w:jc w:val="center"/>
            </w:pPr>
            <w:r>
              <w:rPr>
                <w:rFonts w:eastAsiaTheme="minorEastAsia"/>
                <w:szCs w:val="21"/>
              </w:rPr>
              <w:t>11</w:t>
            </w:r>
          </w:p>
        </w:tc>
        <w:tc>
          <w:tcPr>
            <w:tcW w:w="2977" w:type="dxa"/>
            <w:vAlign w:val="center"/>
          </w:tcPr>
          <w:p w:rsidR="00B34267" w:rsidRDefault="00F356C7">
            <w:pPr>
              <w:jc w:val="center"/>
            </w:pPr>
            <w:r>
              <w:rPr>
                <w:rFonts w:eastAsiaTheme="minorEastAsia"/>
                <w:szCs w:val="21"/>
              </w:rPr>
              <w:t>VICI PROPERTIES INC</w:t>
            </w:r>
          </w:p>
        </w:tc>
        <w:tc>
          <w:tcPr>
            <w:tcW w:w="1701" w:type="dxa"/>
            <w:vAlign w:val="center"/>
          </w:tcPr>
          <w:p w:rsidR="00B34267" w:rsidRDefault="00F356C7">
            <w:pPr>
              <w:jc w:val="center"/>
            </w:pPr>
            <w:r>
              <w:rPr>
                <w:rFonts w:eastAsiaTheme="minorEastAsia"/>
                <w:szCs w:val="21"/>
              </w:rPr>
              <w:t>VICI</w:t>
            </w:r>
          </w:p>
        </w:tc>
        <w:tc>
          <w:tcPr>
            <w:tcW w:w="1984" w:type="dxa"/>
            <w:vAlign w:val="center"/>
          </w:tcPr>
          <w:p w:rsidR="00B34267" w:rsidRDefault="00F356C7">
            <w:pPr>
              <w:jc w:val="right"/>
            </w:pPr>
            <w:r>
              <w:rPr>
                <w:rFonts w:eastAsiaTheme="minorEastAsia"/>
                <w:szCs w:val="21"/>
              </w:rPr>
              <w:t>1,219,423.59</w:t>
            </w:r>
          </w:p>
        </w:tc>
        <w:tc>
          <w:tcPr>
            <w:tcW w:w="1845" w:type="dxa"/>
            <w:vAlign w:val="center"/>
          </w:tcPr>
          <w:p w:rsidR="00B34267" w:rsidRDefault="00F356C7">
            <w:pPr>
              <w:jc w:val="right"/>
            </w:pPr>
            <w:r>
              <w:rPr>
                <w:rFonts w:eastAsiaTheme="minorEastAsia"/>
                <w:szCs w:val="21"/>
              </w:rPr>
              <w:t>0.36</w:t>
            </w:r>
          </w:p>
        </w:tc>
      </w:tr>
      <w:tr w:rsidR="00B34267">
        <w:tc>
          <w:tcPr>
            <w:tcW w:w="758" w:type="dxa"/>
            <w:vAlign w:val="center"/>
          </w:tcPr>
          <w:p w:rsidR="00B34267" w:rsidRDefault="00F356C7">
            <w:pPr>
              <w:jc w:val="center"/>
            </w:pPr>
            <w:r>
              <w:rPr>
                <w:rFonts w:eastAsiaTheme="minorEastAsia"/>
                <w:szCs w:val="21"/>
              </w:rPr>
              <w:t>12</w:t>
            </w:r>
          </w:p>
        </w:tc>
        <w:tc>
          <w:tcPr>
            <w:tcW w:w="2977" w:type="dxa"/>
            <w:vAlign w:val="center"/>
          </w:tcPr>
          <w:p w:rsidR="00B34267" w:rsidRDefault="00F356C7">
            <w:pPr>
              <w:jc w:val="center"/>
            </w:pPr>
            <w:r>
              <w:rPr>
                <w:rFonts w:eastAsiaTheme="minorEastAsia"/>
                <w:szCs w:val="21"/>
              </w:rPr>
              <w:t>MERLIN PROPERTIES SOCIMI SA</w:t>
            </w:r>
          </w:p>
        </w:tc>
        <w:tc>
          <w:tcPr>
            <w:tcW w:w="1701" w:type="dxa"/>
            <w:vAlign w:val="center"/>
          </w:tcPr>
          <w:p w:rsidR="00B34267" w:rsidRDefault="00F356C7">
            <w:pPr>
              <w:jc w:val="center"/>
            </w:pPr>
            <w:r>
              <w:rPr>
                <w:rFonts w:eastAsiaTheme="minorEastAsia"/>
                <w:szCs w:val="21"/>
              </w:rPr>
              <w:t>MRL</w:t>
            </w:r>
          </w:p>
        </w:tc>
        <w:tc>
          <w:tcPr>
            <w:tcW w:w="1984" w:type="dxa"/>
            <w:vAlign w:val="center"/>
          </w:tcPr>
          <w:p w:rsidR="00B34267" w:rsidRDefault="00F356C7">
            <w:pPr>
              <w:jc w:val="right"/>
            </w:pPr>
            <w:r>
              <w:rPr>
                <w:rFonts w:eastAsiaTheme="minorEastAsia"/>
                <w:szCs w:val="21"/>
              </w:rPr>
              <w:t>1,111,930.35</w:t>
            </w:r>
          </w:p>
        </w:tc>
        <w:tc>
          <w:tcPr>
            <w:tcW w:w="1845" w:type="dxa"/>
            <w:vAlign w:val="center"/>
          </w:tcPr>
          <w:p w:rsidR="00B34267" w:rsidRDefault="00F356C7">
            <w:pPr>
              <w:jc w:val="right"/>
            </w:pPr>
            <w:r>
              <w:rPr>
                <w:rFonts w:eastAsiaTheme="minorEastAsia"/>
                <w:szCs w:val="21"/>
              </w:rPr>
              <w:t>0.32</w:t>
            </w:r>
          </w:p>
        </w:tc>
      </w:tr>
      <w:tr w:rsidR="00B34267">
        <w:tc>
          <w:tcPr>
            <w:tcW w:w="758" w:type="dxa"/>
            <w:vAlign w:val="center"/>
          </w:tcPr>
          <w:p w:rsidR="00B34267" w:rsidRDefault="00F356C7">
            <w:pPr>
              <w:jc w:val="center"/>
            </w:pPr>
            <w:r>
              <w:rPr>
                <w:rFonts w:eastAsiaTheme="minorEastAsia"/>
                <w:szCs w:val="21"/>
              </w:rPr>
              <w:t>13</w:t>
            </w:r>
          </w:p>
        </w:tc>
        <w:tc>
          <w:tcPr>
            <w:tcW w:w="2977" w:type="dxa"/>
            <w:vAlign w:val="center"/>
          </w:tcPr>
          <w:p w:rsidR="00B34267" w:rsidRDefault="00F356C7">
            <w:pPr>
              <w:jc w:val="center"/>
            </w:pPr>
            <w:r>
              <w:rPr>
                <w:rFonts w:eastAsiaTheme="minorEastAsia"/>
                <w:szCs w:val="21"/>
              </w:rPr>
              <w:t>LINK REIT</w:t>
            </w:r>
          </w:p>
        </w:tc>
        <w:tc>
          <w:tcPr>
            <w:tcW w:w="1701" w:type="dxa"/>
            <w:vAlign w:val="center"/>
          </w:tcPr>
          <w:p w:rsidR="00B34267" w:rsidRDefault="00F356C7">
            <w:pPr>
              <w:jc w:val="center"/>
            </w:pPr>
            <w:r>
              <w:rPr>
                <w:rFonts w:eastAsiaTheme="minorEastAsia"/>
                <w:szCs w:val="21"/>
              </w:rPr>
              <w:t>823</w:t>
            </w:r>
          </w:p>
        </w:tc>
        <w:tc>
          <w:tcPr>
            <w:tcW w:w="1984" w:type="dxa"/>
            <w:vAlign w:val="center"/>
          </w:tcPr>
          <w:p w:rsidR="00B34267" w:rsidRDefault="00F356C7">
            <w:pPr>
              <w:jc w:val="right"/>
            </w:pPr>
            <w:r>
              <w:rPr>
                <w:rFonts w:eastAsiaTheme="minorEastAsia"/>
                <w:szCs w:val="21"/>
              </w:rPr>
              <w:t>888,887.15</w:t>
            </w:r>
          </w:p>
        </w:tc>
        <w:tc>
          <w:tcPr>
            <w:tcW w:w="1845" w:type="dxa"/>
            <w:vAlign w:val="center"/>
          </w:tcPr>
          <w:p w:rsidR="00B34267" w:rsidRDefault="00F356C7">
            <w:pPr>
              <w:jc w:val="right"/>
            </w:pPr>
            <w:r>
              <w:rPr>
                <w:rFonts w:eastAsiaTheme="minorEastAsia"/>
                <w:szCs w:val="21"/>
              </w:rPr>
              <w:t>0.26</w:t>
            </w:r>
          </w:p>
        </w:tc>
      </w:tr>
      <w:tr w:rsidR="00B34267">
        <w:tc>
          <w:tcPr>
            <w:tcW w:w="758" w:type="dxa"/>
            <w:vAlign w:val="center"/>
          </w:tcPr>
          <w:p w:rsidR="00B34267" w:rsidRDefault="00F356C7">
            <w:pPr>
              <w:jc w:val="center"/>
            </w:pPr>
            <w:r>
              <w:rPr>
                <w:rFonts w:eastAsiaTheme="minorEastAsia"/>
                <w:szCs w:val="21"/>
              </w:rPr>
              <w:t>14</w:t>
            </w:r>
          </w:p>
        </w:tc>
        <w:tc>
          <w:tcPr>
            <w:tcW w:w="2977" w:type="dxa"/>
            <w:vAlign w:val="center"/>
          </w:tcPr>
          <w:p w:rsidR="00B34267" w:rsidRDefault="00F356C7">
            <w:pPr>
              <w:jc w:val="center"/>
            </w:pPr>
            <w:r>
              <w:rPr>
                <w:rFonts w:eastAsiaTheme="minorEastAsia"/>
                <w:szCs w:val="21"/>
              </w:rPr>
              <w:t>EQUITY RESIDENTIAL</w:t>
            </w:r>
          </w:p>
        </w:tc>
        <w:tc>
          <w:tcPr>
            <w:tcW w:w="1701" w:type="dxa"/>
            <w:vAlign w:val="center"/>
          </w:tcPr>
          <w:p w:rsidR="00B34267" w:rsidRDefault="00F356C7">
            <w:pPr>
              <w:jc w:val="center"/>
            </w:pPr>
            <w:r>
              <w:rPr>
                <w:rFonts w:eastAsiaTheme="minorEastAsia"/>
                <w:szCs w:val="21"/>
              </w:rPr>
              <w:t>EQR</w:t>
            </w:r>
          </w:p>
        </w:tc>
        <w:tc>
          <w:tcPr>
            <w:tcW w:w="1984" w:type="dxa"/>
            <w:vAlign w:val="center"/>
          </w:tcPr>
          <w:p w:rsidR="00B34267" w:rsidRDefault="00F356C7">
            <w:pPr>
              <w:jc w:val="right"/>
            </w:pPr>
            <w:r>
              <w:rPr>
                <w:rFonts w:eastAsiaTheme="minorEastAsia"/>
                <w:szCs w:val="21"/>
              </w:rPr>
              <w:t>849,215.65</w:t>
            </w:r>
          </w:p>
        </w:tc>
        <w:tc>
          <w:tcPr>
            <w:tcW w:w="1845" w:type="dxa"/>
            <w:vAlign w:val="center"/>
          </w:tcPr>
          <w:p w:rsidR="00B34267" w:rsidRDefault="00F356C7">
            <w:pPr>
              <w:jc w:val="right"/>
            </w:pPr>
            <w:r>
              <w:rPr>
                <w:rFonts w:eastAsiaTheme="minorEastAsia"/>
                <w:szCs w:val="21"/>
              </w:rPr>
              <w:t>0.25</w:t>
            </w:r>
          </w:p>
        </w:tc>
      </w:tr>
      <w:tr w:rsidR="00B34267">
        <w:tc>
          <w:tcPr>
            <w:tcW w:w="758" w:type="dxa"/>
            <w:vAlign w:val="center"/>
          </w:tcPr>
          <w:p w:rsidR="00B34267" w:rsidRDefault="00F356C7">
            <w:pPr>
              <w:jc w:val="center"/>
            </w:pPr>
            <w:r>
              <w:rPr>
                <w:rFonts w:eastAsiaTheme="minorEastAsia"/>
                <w:szCs w:val="21"/>
              </w:rPr>
              <w:t>15</w:t>
            </w:r>
          </w:p>
        </w:tc>
        <w:tc>
          <w:tcPr>
            <w:tcW w:w="2977" w:type="dxa"/>
            <w:vAlign w:val="center"/>
          </w:tcPr>
          <w:p w:rsidR="00B34267" w:rsidRDefault="00F356C7">
            <w:pPr>
              <w:jc w:val="center"/>
            </w:pPr>
            <w:r>
              <w:rPr>
                <w:rFonts w:eastAsiaTheme="minorEastAsia"/>
                <w:szCs w:val="21"/>
              </w:rPr>
              <w:t>INVITATION HOMES INC</w:t>
            </w:r>
          </w:p>
        </w:tc>
        <w:tc>
          <w:tcPr>
            <w:tcW w:w="1701" w:type="dxa"/>
            <w:vAlign w:val="center"/>
          </w:tcPr>
          <w:p w:rsidR="00B34267" w:rsidRDefault="00F356C7">
            <w:pPr>
              <w:jc w:val="center"/>
            </w:pPr>
            <w:r>
              <w:rPr>
                <w:rFonts w:eastAsiaTheme="minorEastAsia"/>
                <w:szCs w:val="21"/>
              </w:rPr>
              <w:t>INVH</w:t>
            </w:r>
          </w:p>
        </w:tc>
        <w:tc>
          <w:tcPr>
            <w:tcW w:w="1984" w:type="dxa"/>
            <w:vAlign w:val="center"/>
          </w:tcPr>
          <w:p w:rsidR="00B34267" w:rsidRDefault="00F356C7">
            <w:pPr>
              <w:jc w:val="right"/>
            </w:pPr>
            <w:r>
              <w:rPr>
                <w:rFonts w:eastAsiaTheme="minorEastAsia"/>
                <w:szCs w:val="21"/>
              </w:rPr>
              <w:t>790,193.69</w:t>
            </w:r>
          </w:p>
        </w:tc>
        <w:tc>
          <w:tcPr>
            <w:tcW w:w="1845" w:type="dxa"/>
            <w:vAlign w:val="center"/>
          </w:tcPr>
          <w:p w:rsidR="00B34267" w:rsidRDefault="00F356C7">
            <w:pPr>
              <w:jc w:val="right"/>
            </w:pPr>
            <w:r>
              <w:rPr>
                <w:rFonts w:eastAsiaTheme="minorEastAsia"/>
                <w:szCs w:val="21"/>
              </w:rPr>
              <w:t>0.23</w:t>
            </w:r>
          </w:p>
        </w:tc>
      </w:tr>
      <w:tr w:rsidR="00B34267">
        <w:tc>
          <w:tcPr>
            <w:tcW w:w="758" w:type="dxa"/>
            <w:vAlign w:val="center"/>
          </w:tcPr>
          <w:p w:rsidR="00B34267" w:rsidRDefault="00F356C7">
            <w:pPr>
              <w:jc w:val="center"/>
            </w:pPr>
            <w:r>
              <w:rPr>
                <w:rFonts w:eastAsiaTheme="minorEastAsia"/>
                <w:szCs w:val="21"/>
              </w:rPr>
              <w:t>16</w:t>
            </w:r>
          </w:p>
        </w:tc>
        <w:tc>
          <w:tcPr>
            <w:tcW w:w="2977" w:type="dxa"/>
            <w:vAlign w:val="center"/>
          </w:tcPr>
          <w:p w:rsidR="00B34267" w:rsidRDefault="00F356C7">
            <w:pPr>
              <w:jc w:val="center"/>
            </w:pPr>
            <w:r>
              <w:rPr>
                <w:rFonts w:eastAsiaTheme="minorEastAsia"/>
                <w:szCs w:val="21"/>
              </w:rPr>
              <w:t>LONDONMETRIC PROPERTY PLC</w:t>
            </w:r>
          </w:p>
        </w:tc>
        <w:tc>
          <w:tcPr>
            <w:tcW w:w="1701" w:type="dxa"/>
            <w:vAlign w:val="center"/>
          </w:tcPr>
          <w:p w:rsidR="00B34267" w:rsidRDefault="00F356C7">
            <w:pPr>
              <w:jc w:val="center"/>
            </w:pPr>
            <w:r>
              <w:rPr>
                <w:rFonts w:eastAsiaTheme="minorEastAsia"/>
                <w:szCs w:val="21"/>
              </w:rPr>
              <w:t>LMP</w:t>
            </w:r>
          </w:p>
        </w:tc>
        <w:tc>
          <w:tcPr>
            <w:tcW w:w="1984" w:type="dxa"/>
            <w:vAlign w:val="center"/>
          </w:tcPr>
          <w:p w:rsidR="00B34267" w:rsidRDefault="00F356C7">
            <w:pPr>
              <w:jc w:val="right"/>
            </w:pPr>
            <w:r>
              <w:rPr>
                <w:rFonts w:eastAsiaTheme="minorEastAsia"/>
                <w:szCs w:val="21"/>
              </w:rPr>
              <w:t>771,568.29</w:t>
            </w:r>
          </w:p>
        </w:tc>
        <w:tc>
          <w:tcPr>
            <w:tcW w:w="1845" w:type="dxa"/>
            <w:vAlign w:val="center"/>
          </w:tcPr>
          <w:p w:rsidR="00B34267" w:rsidRDefault="00F356C7">
            <w:pPr>
              <w:jc w:val="right"/>
            </w:pPr>
            <w:r>
              <w:rPr>
                <w:rFonts w:eastAsiaTheme="minorEastAsia"/>
                <w:szCs w:val="21"/>
              </w:rPr>
              <w:t>0.23</w:t>
            </w:r>
          </w:p>
        </w:tc>
      </w:tr>
      <w:tr w:rsidR="00B34267">
        <w:tc>
          <w:tcPr>
            <w:tcW w:w="758" w:type="dxa"/>
            <w:vAlign w:val="center"/>
          </w:tcPr>
          <w:p w:rsidR="00B34267" w:rsidRDefault="00F356C7">
            <w:pPr>
              <w:jc w:val="center"/>
            </w:pPr>
            <w:r>
              <w:rPr>
                <w:rFonts w:eastAsiaTheme="minorEastAsia"/>
                <w:szCs w:val="21"/>
              </w:rPr>
              <w:t>17</w:t>
            </w:r>
          </w:p>
        </w:tc>
        <w:tc>
          <w:tcPr>
            <w:tcW w:w="2977" w:type="dxa"/>
            <w:vAlign w:val="center"/>
          </w:tcPr>
          <w:p w:rsidR="00B34267" w:rsidRDefault="00F356C7">
            <w:pPr>
              <w:jc w:val="center"/>
            </w:pPr>
            <w:r>
              <w:rPr>
                <w:rFonts w:eastAsiaTheme="minorEastAsia"/>
                <w:szCs w:val="21"/>
              </w:rPr>
              <w:t>KEPPEL DC REIT</w:t>
            </w:r>
          </w:p>
        </w:tc>
        <w:tc>
          <w:tcPr>
            <w:tcW w:w="1701" w:type="dxa"/>
            <w:vAlign w:val="center"/>
          </w:tcPr>
          <w:p w:rsidR="00B34267" w:rsidRDefault="00F356C7">
            <w:pPr>
              <w:jc w:val="center"/>
            </w:pPr>
            <w:r>
              <w:rPr>
                <w:rFonts w:eastAsiaTheme="minorEastAsia"/>
                <w:szCs w:val="21"/>
              </w:rPr>
              <w:t>KDCREIT</w:t>
            </w:r>
          </w:p>
        </w:tc>
        <w:tc>
          <w:tcPr>
            <w:tcW w:w="1984" w:type="dxa"/>
            <w:vAlign w:val="center"/>
          </w:tcPr>
          <w:p w:rsidR="00B34267" w:rsidRDefault="00F356C7">
            <w:pPr>
              <w:jc w:val="right"/>
            </w:pPr>
            <w:r>
              <w:rPr>
                <w:rFonts w:eastAsiaTheme="minorEastAsia"/>
                <w:szCs w:val="21"/>
              </w:rPr>
              <w:t>767,520.27</w:t>
            </w:r>
          </w:p>
        </w:tc>
        <w:tc>
          <w:tcPr>
            <w:tcW w:w="1845" w:type="dxa"/>
            <w:vAlign w:val="center"/>
          </w:tcPr>
          <w:p w:rsidR="00B34267" w:rsidRDefault="00F356C7">
            <w:pPr>
              <w:jc w:val="right"/>
            </w:pPr>
            <w:r>
              <w:rPr>
                <w:rFonts w:eastAsiaTheme="minorEastAsia"/>
                <w:szCs w:val="21"/>
              </w:rPr>
              <w:t>0.22</w:t>
            </w:r>
          </w:p>
        </w:tc>
      </w:tr>
      <w:tr w:rsidR="00B34267">
        <w:tc>
          <w:tcPr>
            <w:tcW w:w="758" w:type="dxa"/>
            <w:vAlign w:val="center"/>
          </w:tcPr>
          <w:p w:rsidR="00B34267" w:rsidRDefault="00F356C7">
            <w:pPr>
              <w:jc w:val="center"/>
            </w:pPr>
            <w:r>
              <w:rPr>
                <w:rFonts w:eastAsiaTheme="minorEastAsia"/>
                <w:szCs w:val="21"/>
              </w:rPr>
              <w:t>18</w:t>
            </w:r>
          </w:p>
        </w:tc>
        <w:tc>
          <w:tcPr>
            <w:tcW w:w="2977" w:type="dxa"/>
            <w:vAlign w:val="center"/>
          </w:tcPr>
          <w:p w:rsidR="00B34267" w:rsidRDefault="00F356C7">
            <w:pPr>
              <w:jc w:val="center"/>
            </w:pPr>
            <w:r>
              <w:rPr>
                <w:rFonts w:eastAsiaTheme="minorEastAsia"/>
                <w:szCs w:val="21"/>
              </w:rPr>
              <w:t>VENTAS INC</w:t>
            </w:r>
          </w:p>
        </w:tc>
        <w:tc>
          <w:tcPr>
            <w:tcW w:w="1701" w:type="dxa"/>
            <w:vAlign w:val="center"/>
          </w:tcPr>
          <w:p w:rsidR="00B34267" w:rsidRDefault="00F356C7">
            <w:pPr>
              <w:jc w:val="center"/>
            </w:pPr>
            <w:r>
              <w:rPr>
                <w:rFonts w:eastAsiaTheme="minorEastAsia"/>
                <w:szCs w:val="21"/>
              </w:rPr>
              <w:t>VTR</w:t>
            </w:r>
          </w:p>
        </w:tc>
        <w:tc>
          <w:tcPr>
            <w:tcW w:w="1984" w:type="dxa"/>
            <w:vAlign w:val="center"/>
          </w:tcPr>
          <w:p w:rsidR="00B34267" w:rsidRDefault="00F356C7">
            <w:pPr>
              <w:jc w:val="right"/>
            </w:pPr>
            <w:r>
              <w:rPr>
                <w:rFonts w:eastAsiaTheme="minorEastAsia"/>
                <w:szCs w:val="21"/>
              </w:rPr>
              <w:t>710,447.94</w:t>
            </w:r>
          </w:p>
        </w:tc>
        <w:tc>
          <w:tcPr>
            <w:tcW w:w="1845" w:type="dxa"/>
            <w:vAlign w:val="center"/>
          </w:tcPr>
          <w:p w:rsidR="00B34267" w:rsidRDefault="00F356C7">
            <w:pPr>
              <w:jc w:val="right"/>
            </w:pPr>
            <w:r>
              <w:rPr>
                <w:rFonts w:eastAsiaTheme="minorEastAsia"/>
                <w:szCs w:val="21"/>
              </w:rPr>
              <w:t>0.21</w:t>
            </w:r>
          </w:p>
        </w:tc>
      </w:tr>
      <w:tr w:rsidR="00B34267">
        <w:tc>
          <w:tcPr>
            <w:tcW w:w="758" w:type="dxa"/>
            <w:vAlign w:val="center"/>
          </w:tcPr>
          <w:p w:rsidR="00B34267" w:rsidRDefault="00F356C7">
            <w:pPr>
              <w:jc w:val="center"/>
            </w:pPr>
            <w:r>
              <w:rPr>
                <w:rFonts w:eastAsiaTheme="minorEastAsia"/>
                <w:szCs w:val="21"/>
              </w:rPr>
              <w:t>19</w:t>
            </w:r>
          </w:p>
        </w:tc>
        <w:tc>
          <w:tcPr>
            <w:tcW w:w="2977" w:type="dxa"/>
            <w:vAlign w:val="center"/>
          </w:tcPr>
          <w:p w:rsidR="00B34267" w:rsidRDefault="00F356C7">
            <w:pPr>
              <w:jc w:val="center"/>
            </w:pPr>
            <w:r>
              <w:rPr>
                <w:rFonts w:eastAsiaTheme="minorEastAsia"/>
                <w:szCs w:val="21"/>
              </w:rPr>
              <w:t>ALEXANDRIA REAL ESTATE EQUIT</w:t>
            </w:r>
          </w:p>
        </w:tc>
        <w:tc>
          <w:tcPr>
            <w:tcW w:w="1701" w:type="dxa"/>
            <w:vAlign w:val="center"/>
          </w:tcPr>
          <w:p w:rsidR="00B34267" w:rsidRDefault="00F356C7">
            <w:pPr>
              <w:jc w:val="center"/>
            </w:pPr>
            <w:r>
              <w:rPr>
                <w:rFonts w:eastAsiaTheme="minorEastAsia"/>
                <w:szCs w:val="21"/>
              </w:rPr>
              <w:t>ARE</w:t>
            </w:r>
          </w:p>
        </w:tc>
        <w:tc>
          <w:tcPr>
            <w:tcW w:w="1984" w:type="dxa"/>
            <w:vAlign w:val="center"/>
          </w:tcPr>
          <w:p w:rsidR="00B34267" w:rsidRDefault="00F356C7">
            <w:pPr>
              <w:jc w:val="right"/>
            </w:pPr>
            <w:r>
              <w:rPr>
                <w:rFonts w:eastAsiaTheme="minorEastAsia"/>
                <w:szCs w:val="21"/>
              </w:rPr>
              <w:t>703,017.22</w:t>
            </w:r>
          </w:p>
        </w:tc>
        <w:tc>
          <w:tcPr>
            <w:tcW w:w="1845" w:type="dxa"/>
            <w:vAlign w:val="center"/>
          </w:tcPr>
          <w:p w:rsidR="00B34267" w:rsidRDefault="00F356C7">
            <w:pPr>
              <w:jc w:val="right"/>
            </w:pPr>
            <w:r>
              <w:rPr>
                <w:rFonts w:eastAsiaTheme="minorEastAsia"/>
                <w:szCs w:val="21"/>
              </w:rPr>
              <w:t>0.21</w:t>
            </w:r>
          </w:p>
        </w:tc>
      </w:tr>
      <w:tr w:rsidR="00B34267">
        <w:tc>
          <w:tcPr>
            <w:tcW w:w="758" w:type="dxa"/>
            <w:vAlign w:val="center"/>
          </w:tcPr>
          <w:p w:rsidR="00B34267" w:rsidRDefault="00F356C7">
            <w:pPr>
              <w:jc w:val="center"/>
            </w:pPr>
            <w:r>
              <w:rPr>
                <w:rFonts w:eastAsiaTheme="minorEastAsia"/>
                <w:szCs w:val="21"/>
              </w:rPr>
              <w:t>20</w:t>
            </w:r>
          </w:p>
        </w:tc>
        <w:tc>
          <w:tcPr>
            <w:tcW w:w="2977" w:type="dxa"/>
            <w:vAlign w:val="center"/>
          </w:tcPr>
          <w:p w:rsidR="00B34267" w:rsidRDefault="00F356C7">
            <w:pPr>
              <w:jc w:val="center"/>
            </w:pPr>
            <w:r>
              <w:rPr>
                <w:rFonts w:eastAsiaTheme="minorEastAsia"/>
                <w:szCs w:val="21"/>
              </w:rPr>
              <w:t>ESSEX PROPERTY TRUST INC</w:t>
            </w:r>
          </w:p>
        </w:tc>
        <w:tc>
          <w:tcPr>
            <w:tcW w:w="1701" w:type="dxa"/>
            <w:vAlign w:val="center"/>
          </w:tcPr>
          <w:p w:rsidR="00B34267" w:rsidRDefault="00F356C7">
            <w:pPr>
              <w:jc w:val="center"/>
            </w:pPr>
            <w:r>
              <w:rPr>
                <w:rFonts w:eastAsiaTheme="minorEastAsia"/>
                <w:szCs w:val="21"/>
              </w:rPr>
              <w:t>ESS</w:t>
            </w:r>
          </w:p>
        </w:tc>
        <w:tc>
          <w:tcPr>
            <w:tcW w:w="1984" w:type="dxa"/>
            <w:vAlign w:val="center"/>
          </w:tcPr>
          <w:p w:rsidR="00B34267" w:rsidRDefault="00F356C7">
            <w:pPr>
              <w:jc w:val="right"/>
            </w:pPr>
            <w:r>
              <w:rPr>
                <w:rFonts w:eastAsiaTheme="minorEastAsia"/>
                <w:szCs w:val="21"/>
              </w:rPr>
              <w:t>695,776.89</w:t>
            </w:r>
          </w:p>
        </w:tc>
        <w:tc>
          <w:tcPr>
            <w:tcW w:w="1845" w:type="dxa"/>
            <w:vAlign w:val="center"/>
          </w:tcPr>
          <w:p w:rsidR="00B34267" w:rsidRDefault="00F356C7">
            <w:pPr>
              <w:jc w:val="right"/>
            </w:pPr>
            <w:r>
              <w:rPr>
                <w:rFonts w:eastAsiaTheme="minorEastAsia"/>
                <w:szCs w:val="21"/>
              </w:rPr>
              <w:t>0.20</w:t>
            </w:r>
          </w:p>
        </w:tc>
      </w:tr>
    </w:tbl>
    <w:p w:rsidR="00707A43" w:rsidRPr="00480B80" w:rsidRDefault="00707A43" w:rsidP="00707A43">
      <w:pPr>
        <w:spacing w:line="360" w:lineRule="auto"/>
        <w:ind w:firstLineChars="200" w:firstLine="420"/>
        <w:jc w:val="left"/>
        <w:rPr>
          <w:rFonts w:eastAsiaTheme="minorEastAsia"/>
          <w:color w:val="000000" w:themeColor="text1"/>
          <w:szCs w:val="21"/>
        </w:rPr>
      </w:pPr>
      <w:r w:rsidRPr="00480B80">
        <w:rPr>
          <w:rFonts w:eastAsiaTheme="minorEastAsia"/>
          <w:color w:val="000000" w:themeColor="text1"/>
          <w:szCs w:val="21"/>
        </w:rPr>
        <w:t>注：</w:t>
      </w:r>
      <w:r w:rsidRPr="00480B80">
        <w:rPr>
          <w:rFonts w:eastAsiaTheme="minorEastAsia"/>
          <w:color w:val="000000" w:themeColor="text1"/>
          <w:szCs w:val="21"/>
        </w:rPr>
        <w:t>“</w:t>
      </w:r>
      <w:r w:rsidRPr="00480B80">
        <w:rPr>
          <w:rFonts w:eastAsiaTheme="minorEastAsia"/>
          <w:color w:val="000000" w:themeColor="text1"/>
          <w:szCs w:val="21"/>
        </w:rPr>
        <w:t>买入金额</w:t>
      </w:r>
      <w:r w:rsidRPr="00480B80">
        <w:rPr>
          <w:rFonts w:eastAsiaTheme="minorEastAsia"/>
          <w:color w:val="000000" w:themeColor="text1"/>
          <w:szCs w:val="21"/>
        </w:rPr>
        <w:t>”</w:t>
      </w:r>
      <w:r w:rsidRPr="00480B80">
        <w:rPr>
          <w:rFonts w:eastAsiaTheme="minorEastAsia"/>
          <w:color w:val="000000" w:themeColor="text1"/>
          <w:szCs w:val="21"/>
        </w:rPr>
        <w:t>（或</w:t>
      </w:r>
      <w:r w:rsidRPr="00480B80">
        <w:rPr>
          <w:rFonts w:eastAsiaTheme="minorEastAsia"/>
          <w:color w:val="000000" w:themeColor="text1"/>
          <w:szCs w:val="21"/>
        </w:rPr>
        <w:t>“</w:t>
      </w:r>
      <w:r w:rsidRPr="00480B80">
        <w:rPr>
          <w:rFonts w:eastAsiaTheme="minorEastAsia"/>
          <w:color w:val="000000" w:themeColor="text1"/>
          <w:szCs w:val="21"/>
        </w:rPr>
        <w:t>买入股票成本</w:t>
      </w:r>
      <w:r w:rsidRPr="00480B80">
        <w:rPr>
          <w:rFonts w:eastAsiaTheme="minorEastAsia"/>
          <w:color w:val="000000" w:themeColor="text1"/>
          <w:szCs w:val="21"/>
        </w:rPr>
        <w:t>”</w:t>
      </w:r>
      <w:r w:rsidRPr="00480B80">
        <w:rPr>
          <w:rFonts w:eastAsiaTheme="minorEastAsia"/>
          <w:color w:val="000000" w:themeColor="text1"/>
          <w:szCs w:val="21"/>
        </w:rPr>
        <w:t>）、</w:t>
      </w:r>
      <w:r w:rsidRPr="00480B80">
        <w:rPr>
          <w:rFonts w:eastAsiaTheme="minorEastAsia"/>
          <w:color w:val="000000" w:themeColor="text1"/>
          <w:szCs w:val="21"/>
        </w:rPr>
        <w:t>“</w:t>
      </w:r>
      <w:r w:rsidRPr="00480B80">
        <w:rPr>
          <w:rFonts w:eastAsiaTheme="minorEastAsia"/>
          <w:color w:val="000000" w:themeColor="text1"/>
          <w:szCs w:val="21"/>
        </w:rPr>
        <w:t>卖出金额</w:t>
      </w:r>
      <w:r w:rsidRPr="00480B80">
        <w:rPr>
          <w:rFonts w:eastAsiaTheme="minorEastAsia"/>
          <w:color w:val="000000" w:themeColor="text1"/>
          <w:szCs w:val="21"/>
        </w:rPr>
        <w:t>”</w:t>
      </w:r>
      <w:r w:rsidRPr="00480B80">
        <w:rPr>
          <w:rFonts w:eastAsiaTheme="minorEastAsia"/>
          <w:color w:val="000000" w:themeColor="text1"/>
          <w:szCs w:val="21"/>
        </w:rPr>
        <w:t>（或</w:t>
      </w:r>
      <w:r w:rsidRPr="00480B80">
        <w:rPr>
          <w:rFonts w:eastAsiaTheme="minorEastAsia"/>
          <w:color w:val="000000" w:themeColor="text1"/>
          <w:szCs w:val="21"/>
        </w:rPr>
        <w:t>“</w:t>
      </w:r>
      <w:r w:rsidRPr="00480B80">
        <w:rPr>
          <w:rFonts w:eastAsiaTheme="minorEastAsia"/>
          <w:color w:val="000000" w:themeColor="text1"/>
          <w:szCs w:val="21"/>
        </w:rPr>
        <w:t>卖出股票收入</w:t>
      </w:r>
      <w:r w:rsidRPr="00480B80">
        <w:rPr>
          <w:rFonts w:eastAsiaTheme="minorEastAsia"/>
          <w:color w:val="000000" w:themeColor="text1"/>
          <w:szCs w:val="21"/>
        </w:rPr>
        <w:t>”</w:t>
      </w:r>
      <w:r w:rsidRPr="00480B80">
        <w:rPr>
          <w:rFonts w:eastAsiaTheme="minorEastAsia"/>
          <w:color w:val="000000" w:themeColor="text1"/>
          <w:szCs w:val="21"/>
        </w:rPr>
        <w:t>）均按买卖成交金额（成交单价乘以成交数量）填列，不考虑相关交易费用。</w:t>
      </w:r>
    </w:p>
    <w:p w:rsidR="00707A43" w:rsidRPr="00707A43" w:rsidRDefault="00707A43" w:rsidP="00754137">
      <w:pPr>
        <w:autoSpaceDE w:val="0"/>
        <w:autoSpaceDN w:val="0"/>
        <w:adjustRightInd w:val="0"/>
        <w:snapToGrid w:val="0"/>
        <w:spacing w:beforeLines="100" w:before="312" w:line="360" w:lineRule="auto"/>
        <w:jc w:val="left"/>
        <w:rPr>
          <w:rFonts w:eastAsiaTheme="minorEastAsia"/>
          <w:b/>
          <w:kern w:val="0"/>
          <w:szCs w:val="21"/>
        </w:rPr>
      </w:pPr>
    </w:p>
    <w:p w:rsidR="00754137" w:rsidRPr="00833AFA" w:rsidRDefault="00754137" w:rsidP="00754137">
      <w:pPr>
        <w:autoSpaceDE w:val="0"/>
        <w:autoSpaceDN w:val="0"/>
        <w:adjustRightInd w:val="0"/>
        <w:snapToGrid w:val="0"/>
        <w:spacing w:beforeLines="100" w:before="312" w:line="360" w:lineRule="auto"/>
        <w:jc w:val="left"/>
        <w:rPr>
          <w:rFonts w:eastAsiaTheme="minorEastAsia"/>
          <w:b/>
          <w:kern w:val="0"/>
          <w:szCs w:val="21"/>
        </w:rPr>
      </w:pPr>
      <w:r w:rsidRPr="00833AFA">
        <w:rPr>
          <w:rFonts w:eastAsiaTheme="minorEastAsia"/>
          <w:b/>
          <w:kern w:val="0"/>
          <w:szCs w:val="21"/>
        </w:rPr>
        <w:t xml:space="preserve">8.5.3 </w:t>
      </w:r>
      <w:r w:rsidRPr="00833AFA">
        <w:rPr>
          <w:rFonts w:eastAsiaTheme="minorEastAsia"/>
          <w:b/>
          <w:kern w:val="0"/>
          <w:szCs w:val="21"/>
        </w:rPr>
        <w:t>权益投资的买入成本总额及卖出收入总额</w:t>
      </w:r>
    </w:p>
    <w:p w:rsidR="00754137" w:rsidRPr="00833AFA" w:rsidRDefault="00754137" w:rsidP="00754137">
      <w:pPr>
        <w:autoSpaceDE w:val="0"/>
        <w:autoSpaceDN w:val="0"/>
        <w:adjustRightInd w:val="0"/>
        <w:spacing w:before="29" w:line="360" w:lineRule="auto"/>
        <w:ind w:left="15"/>
        <w:jc w:val="right"/>
        <w:rPr>
          <w:rFonts w:eastAsiaTheme="minorEastAsia"/>
          <w:szCs w:val="21"/>
        </w:rPr>
      </w:pPr>
      <w:r w:rsidRPr="00833AFA">
        <w:rPr>
          <w:rFonts w:eastAsiaTheme="minorEastAsia"/>
          <w:szCs w:val="21"/>
        </w:rPr>
        <w:lastRenderedPageBreak/>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7"/>
        <w:gridCol w:w="5629"/>
      </w:tblGrid>
      <w:tr w:rsidR="00754137" w:rsidRPr="00833AFA" w:rsidTr="00B532C3">
        <w:trPr>
          <w:trHeight w:val="285"/>
        </w:trPr>
        <w:tc>
          <w:tcPr>
            <w:tcW w:w="3727" w:type="dxa"/>
            <w:vAlign w:val="center"/>
          </w:tcPr>
          <w:p w:rsidR="00754137" w:rsidRPr="00833AFA" w:rsidRDefault="00754137" w:rsidP="00B532C3">
            <w:pPr>
              <w:spacing w:line="360" w:lineRule="auto"/>
              <w:rPr>
                <w:rFonts w:eastAsiaTheme="minorEastAsia"/>
                <w:szCs w:val="21"/>
              </w:rPr>
            </w:pPr>
            <w:r w:rsidRPr="00833AFA">
              <w:rPr>
                <w:rFonts w:eastAsiaTheme="minorEastAsia"/>
                <w:szCs w:val="21"/>
              </w:rPr>
              <w:t>买入成本（成交）总额</w:t>
            </w:r>
          </w:p>
        </w:tc>
        <w:tc>
          <w:tcPr>
            <w:tcW w:w="5629"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31,999,588.62</w:t>
            </w:r>
          </w:p>
        </w:tc>
      </w:tr>
      <w:tr w:rsidR="00754137" w:rsidRPr="00833AFA" w:rsidTr="00B532C3">
        <w:trPr>
          <w:trHeight w:val="285"/>
        </w:trPr>
        <w:tc>
          <w:tcPr>
            <w:tcW w:w="3727" w:type="dxa"/>
            <w:vAlign w:val="center"/>
          </w:tcPr>
          <w:p w:rsidR="00754137" w:rsidRPr="00833AFA" w:rsidRDefault="00754137" w:rsidP="00B532C3">
            <w:pPr>
              <w:spacing w:line="360" w:lineRule="auto"/>
              <w:rPr>
                <w:rFonts w:eastAsiaTheme="minorEastAsia"/>
                <w:szCs w:val="21"/>
              </w:rPr>
            </w:pPr>
            <w:r w:rsidRPr="00833AFA">
              <w:rPr>
                <w:rFonts w:eastAsiaTheme="minorEastAsia"/>
                <w:szCs w:val="21"/>
              </w:rPr>
              <w:t>卖出收入（成交）总额</w:t>
            </w:r>
          </w:p>
        </w:tc>
        <w:tc>
          <w:tcPr>
            <w:tcW w:w="5629"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48,187,653.97</w:t>
            </w:r>
          </w:p>
        </w:tc>
      </w:tr>
    </w:tbl>
    <w:p w:rsidR="00FA120C" w:rsidRPr="00227419" w:rsidRDefault="00FA120C" w:rsidP="00227419">
      <w:pPr>
        <w:spacing w:line="360" w:lineRule="auto"/>
        <w:ind w:firstLineChars="200" w:firstLine="420"/>
        <w:jc w:val="left"/>
        <w:rPr>
          <w:rFonts w:eastAsiaTheme="minorEastAsia"/>
          <w:color w:val="000000" w:themeColor="text1"/>
          <w:szCs w:val="21"/>
        </w:rPr>
      </w:pPr>
      <w:bookmarkStart w:id="273" w:name="_Toc224618381"/>
      <w:bookmarkStart w:id="274" w:name="_Toc248233028"/>
      <w:bookmarkStart w:id="275" w:name="_Toc249790560"/>
      <w:bookmarkStart w:id="276" w:name="_Toc286929761"/>
      <w:bookmarkStart w:id="277" w:name="_Toc352256000"/>
      <w:bookmarkStart w:id="278" w:name="_Toc352256068"/>
      <w:bookmarkStart w:id="279" w:name="_Toc352331246"/>
      <w:bookmarkStart w:id="280" w:name="_Toc362424024"/>
      <w:bookmarkStart w:id="281" w:name="_Toc161660151"/>
      <w:r w:rsidRPr="00480B80">
        <w:rPr>
          <w:rFonts w:eastAsiaTheme="minorEastAsia"/>
          <w:color w:val="000000" w:themeColor="text1"/>
          <w:szCs w:val="21"/>
        </w:rPr>
        <w:t>注：</w:t>
      </w:r>
      <w:r w:rsidRPr="00480B80">
        <w:rPr>
          <w:rFonts w:eastAsiaTheme="minorEastAsia"/>
          <w:color w:val="000000" w:themeColor="text1"/>
          <w:szCs w:val="21"/>
        </w:rPr>
        <w:t>“</w:t>
      </w:r>
      <w:r w:rsidRPr="00480B80">
        <w:rPr>
          <w:rFonts w:eastAsiaTheme="minorEastAsia"/>
          <w:color w:val="000000" w:themeColor="text1"/>
          <w:szCs w:val="21"/>
        </w:rPr>
        <w:t>买入金额</w:t>
      </w:r>
      <w:r w:rsidRPr="00480B80">
        <w:rPr>
          <w:rFonts w:eastAsiaTheme="minorEastAsia"/>
          <w:color w:val="000000" w:themeColor="text1"/>
          <w:szCs w:val="21"/>
        </w:rPr>
        <w:t>”</w:t>
      </w:r>
      <w:r w:rsidRPr="00480B80">
        <w:rPr>
          <w:rFonts w:eastAsiaTheme="minorEastAsia"/>
          <w:color w:val="000000" w:themeColor="text1"/>
          <w:szCs w:val="21"/>
        </w:rPr>
        <w:t>（或</w:t>
      </w:r>
      <w:r w:rsidRPr="00480B80">
        <w:rPr>
          <w:rFonts w:eastAsiaTheme="minorEastAsia"/>
          <w:color w:val="000000" w:themeColor="text1"/>
          <w:szCs w:val="21"/>
        </w:rPr>
        <w:t>“</w:t>
      </w:r>
      <w:r w:rsidRPr="00480B80">
        <w:rPr>
          <w:rFonts w:eastAsiaTheme="minorEastAsia"/>
          <w:color w:val="000000" w:themeColor="text1"/>
          <w:szCs w:val="21"/>
        </w:rPr>
        <w:t>买入股票成本</w:t>
      </w:r>
      <w:r w:rsidRPr="00480B80">
        <w:rPr>
          <w:rFonts w:eastAsiaTheme="minorEastAsia"/>
          <w:color w:val="000000" w:themeColor="text1"/>
          <w:szCs w:val="21"/>
        </w:rPr>
        <w:t>”</w:t>
      </w:r>
      <w:r w:rsidRPr="00480B80">
        <w:rPr>
          <w:rFonts w:eastAsiaTheme="minorEastAsia"/>
          <w:color w:val="000000" w:themeColor="text1"/>
          <w:szCs w:val="21"/>
        </w:rPr>
        <w:t>）、</w:t>
      </w:r>
      <w:r w:rsidRPr="00480B80">
        <w:rPr>
          <w:rFonts w:eastAsiaTheme="minorEastAsia"/>
          <w:color w:val="000000" w:themeColor="text1"/>
          <w:szCs w:val="21"/>
        </w:rPr>
        <w:t>“</w:t>
      </w:r>
      <w:r w:rsidRPr="00480B80">
        <w:rPr>
          <w:rFonts w:eastAsiaTheme="minorEastAsia"/>
          <w:color w:val="000000" w:themeColor="text1"/>
          <w:szCs w:val="21"/>
        </w:rPr>
        <w:t>卖出金额</w:t>
      </w:r>
      <w:r w:rsidRPr="00480B80">
        <w:rPr>
          <w:rFonts w:eastAsiaTheme="minorEastAsia"/>
          <w:color w:val="000000" w:themeColor="text1"/>
          <w:szCs w:val="21"/>
        </w:rPr>
        <w:t>”</w:t>
      </w:r>
      <w:r w:rsidRPr="00480B80">
        <w:rPr>
          <w:rFonts w:eastAsiaTheme="minorEastAsia"/>
          <w:color w:val="000000" w:themeColor="text1"/>
          <w:szCs w:val="21"/>
        </w:rPr>
        <w:t>（或</w:t>
      </w:r>
      <w:r w:rsidRPr="00480B80">
        <w:rPr>
          <w:rFonts w:eastAsiaTheme="minorEastAsia"/>
          <w:color w:val="000000" w:themeColor="text1"/>
          <w:szCs w:val="21"/>
        </w:rPr>
        <w:t>“</w:t>
      </w:r>
      <w:r w:rsidRPr="00480B80">
        <w:rPr>
          <w:rFonts w:eastAsiaTheme="minorEastAsia"/>
          <w:color w:val="000000" w:themeColor="text1"/>
          <w:szCs w:val="21"/>
        </w:rPr>
        <w:t>卖出股票收入</w:t>
      </w:r>
      <w:r w:rsidRPr="00480B80">
        <w:rPr>
          <w:rFonts w:eastAsiaTheme="minorEastAsia"/>
          <w:color w:val="000000" w:themeColor="text1"/>
          <w:szCs w:val="21"/>
        </w:rPr>
        <w:t>”</w:t>
      </w:r>
      <w:r w:rsidRPr="00480B80">
        <w:rPr>
          <w:rFonts w:eastAsiaTheme="minorEastAsia"/>
          <w:color w:val="000000" w:themeColor="text1"/>
          <w:szCs w:val="21"/>
        </w:rPr>
        <w:t>）均按买卖成交金额（成交单价乘以成交数量）填列，不考虑相关交易费用。</w:t>
      </w:r>
    </w:p>
    <w:p w:rsidR="00754137" w:rsidRPr="00833AFA" w:rsidRDefault="00754137" w:rsidP="00754137">
      <w:pPr>
        <w:pStyle w:val="20"/>
        <w:spacing w:beforeLines="100" w:before="312" w:after="0"/>
        <w:rPr>
          <w:rFonts w:ascii="Times New Roman" w:eastAsiaTheme="minorEastAsia" w:hAnsi="Times New Roman"/>
          <w:kern w:val="0"/>
          <w:sz w:val="21"/>
          <w:szCs w:val="21"/>
        </w:rPr>
      </w:pPr>
      <w:r w:rsidRPr="00833AFA">
        <w:rPr>
          <w:rFonts w:ascii="Times New Roman" w:eastAsiaTheme="minorEastAsia" w:hAnsi="Times New Roman"/>
          <w:kern w:val="0"/>
          <w:sz w:val="21"/>
          <w:szCs w:val="21"/>
        </w:rPr>
        <w:t xml:space="preserve">8.6 </w:t>
      </w:r>
      <w:r w:rsidRPr="00833AFA">
        <w:rPr>
          <w:rFonts w:ascii="Times New Roman" w:eastAsiaTheme="minorEastAsia" w:hAnsi="Times New Roman"/>
          <w:kern w:val="0"/>
          <w:sz w:val="21"/>
          <w:szCs w:val="21"/>
        </w:rPr>
        <w:t>期末按债券信用等级分类的债券投资组合</w:t>
      </w:r>
      <w:bookmarkEnd w:id="273"/>
      <w:bookmarkEnd w:id="274"/>
      <w:bookmarkEnd w:id="275"/>
      <w:bookmarkEnd w:id="276"/>
      <w:bookmarkEnd w:id="277"/>
      <w:bookmarkEnd w:id="278"/>
      <w:bookmarkEnd w:id="279"/>
      <w:bookmarkEnd w:id="280"/>
      <w:bookmarkEnd w:id="281"/>
    </w:p>
    <w:p w:rsidR="00754137" w:rsidRPr="00833AFA" w:rsidRDefault="00754137" w:rsidP="00754137">
      <w:pPr>
        <w:spacing w:line="360" w:lineRule="auto"/>
        <w:ind w:firstLineChars="200" w:firstLine="420"/>
        <w:jc w:val="left"/>
        <w:rPr>
          <w:rFonts w:eastAsiaTheme="minorEastAsia"/>
          <w:szCs w:val="21"/>
        </w:rPr>
      </w:pPr>
      <w:r w:rsidRPr="00833AFA">
        <w:rPr>
          <w:rFonts w:eastAsiaTheme="minorEastAsia"/>
          <w:szCs w:val="21"/>
        </w:rPr>
        <w:t>本基金本报告期末未持有债券。</w:t>
      </w:r>
    </w:p>
    <w:p w:rsidR="00754137" w:rsidRPr="00833AFA" w:rsidRDefault="00754137" w:rsidP="00754137">
      <w:pPr>
        <w:pStyle w:val="20"/>
        <w:spacing w:beforeLines="100" w:before="312" w:after="0"/>
        <w:rPr>
          <w:rFonts w:ascii="Times New Roman" w:eastAsiaTheme="minorEastAsia" w:hAnsi="Times New Roman"/>
          <w:kern w:val="0"/>
          <w:sz w:val="21"/>
          <w:szCs w:val="21"/>
        </w:rPr>
      </w:pPr>
      <w:bookmarkStart w:id="282" w:name="_Toc224618382"/>
      <w:bookmarkStart w:id="283" w:name="_Toc248233029"/>
      <w:bookmarkStart w:id="284" w:name="_Toc249790561"/>
      <w:bookmarkStart w:id="285" w:name="_Toc286929762"/>
      <w:bookmarkStart w:id="286" w:name="_Toc352256001"/>
      <w:bookmarkStart w:id="287" w:name="_Toc352256069"/>
      <w:bookmarkStart w:id="288" w:name="_Toc352331247"/>
      <w:bookmarkStart w:id="289" w:name="_Toc362424025"/>
      <w:bookmarkStart w:id="290" w:name="_Toc161660152"/>
      <w:r w:rsidRPr="00833AFA">
        <w:rPr>
          <w:rFonts w:ascii="Times New Roman" w:eastAsiaTheme="minorEastAsia" w:hAnsi="Times New Roman"/>
          <w:kern w:val="0"/>
          <w:sz w:val="21"/>
          <w:szCs w:val="21"/>
        </w:rPr>
        <w:t>8.7</w:t>
      </w:r>
      <w:r w:rsidRPr="00833AFA">
        <w:rPr>
          <w:rFonts w:ascii="Times New Roman" w:eastAsiaTheme="minorEastAsia" w:hAnsi="Times New Roman"/>
          <w:kern w:val="0"/>
          <w:sz w:val="21"/>
          <w:szCs w:val="21"/>
        </w:rPr>
        <w:t>期末按公允价值占基金资产净值比例大小排名的前五名债券投资明细</w:t>
      </w:r>
      <w:bookmarkEnd w:id="282"/>
      <w:bookmarkEnd w:id="283"/>
      <w:bookmarkEnd w:id="284"/>
      <w:bookmarkEnd w:id="285"/>
      <w:bookmarkEnd w:id="286"/>
      <w:bookmarkEnd w:id="287"/>
      <w:bookmarkEnd w:id="288"/>
      <w:bookmarkEnd w:id="289"/>
      <w:bookmarkEnd w:id="290"/>
    </w:p>
    <w:p w:rsidR="00754137" w:rsidRPr="00833AFA" w:rsidRDefault="00754137" w:rsidP="00754137">
      <w:pPr>
        <w:spacing w:line="360" w:lineRule="auto"/>
        <w:ind w:firstLineChars="200" w:firstLine="420"/>
        <w:jc w:val="left"/>
        <w:rPr>
          <w:rFonts w:eastAsiaTheme="minorEastAsia"/>
          <w:szCs w:val="21"/>
        </w:rPr>
      </w:pPr>
      <w:r w:rsidRPr="00833AFA">
        <w:rPr>
          <w:rFonts w:eastAsiaTheme="minorEastAsia"/>
          <w:szCs w:val="21"/>
        </w:rPr>
        <w:t>本基金本报告期末未持有债券。</w:t>
      </w:r>
    </w:p>
    <w:p w:rsidR="00754137" w:rsidRPr="00833AFA" w:rsidRDefault="00754137" w:rsidP="00754137">
      <w:pPr>
        <w:pStyle w:val="20"/>
        <w:spacing w:beforeLines="100" w:before="312" w:after="0"/>
        <w:rPr>
          <w:rFonts w:ascii="Times New Roman" w:eastAsiaTheme="minorEastAsia" w:hAnsi="Times New Roman"/>
          <w:kern w:val="0"/>
          <w:sz w:val="21"/>
          <w:szCs w:val="21"/>
        </w:rPr>
      </w:pPr>
      <w:bookmarkStart w:id="291" w:name="_Toc224618383"/>
      <w:bookmarkStart w:id="292" w:name="_Toc248233030"/>
      <w:bookmarkStart w:id="293" w:name="_Toc249790562"/>
      <w:bookmarkStart w:id="294" w:name="_Toc286929763"/>
      <w:bookmarkStart w:id="295" w:name="_Toc352256002"/>
      <w:bookmarkStart w:id="296" w:name="_Toc352256070"/>
      <w:bookmarkStart w:id="297" w:name="_Toc352331248"/>
      <w:bookmarkStart w:id="298" w:name="_Toc362424026"/>
      <w:bookmarkStart w:id="299" w:name="_Toc161660153"/>
      <w:r w:rsidRPr="00833AFA">
        <w:rPr>
          <w:rFonts w:ascii="Times New Roman" w:eastAsiaTheme="minorEastAsia" w:hAnsi="Times New Roman"/>
          <w:kern w:val="0"/>
          <w:sz w:val="21"/>
          <w:szCs w:val="21"/>
        </w:rPr>
        <w:t xml:space="preserve">8.8 </w:t>
      </w:r>
      <w:r w:rsidRPr="00833AFA">
        <w:rPr>
          <w:rFonts w:ascii="Times New Roman" w:eastAsiaTheme="minorEastAsia" w:hAnsi="Times New Roman"/>
          <w:kern w:val="0"/>
          <w:sz w:val="21"/>
          <w:szCs w:val="21"/>
        </w:rPr>
        <w:t>期末按公允价值占基金资产净值比例大小排名的所有资产支持证券投资明细</w:t>
      </w:r>
      <w:bookmarkEnd w:id="291"/>
      <w:bookmarkEnd w:id="292"/>
      <w:bookmarkEnd w:id="293"/>
      <w:bookmarkEnd w:id="294"/>
      <w:bookmarkEnd w:id="295"/>
      <w:bookmarkEnd w:id="296"/>
      <w:bookmarkEnd w:id="297"/>
      <w:bookmarkEnd w:id="298"/>
      <w:bookmarkEnd w:id="299"/>
    </w:p>
    <w:p w:rsidR="00754137" w:rsidRPr="00833AFA" w:rsidRDefault="00754137" w:rsidP="00754137">
      <w:pPr>
        <w:spacing w:line="360" w:lineRule="auto"/>
        <w:ind w:firstLineChars="200" w:firstLine="420"/>
        <w:jc w:val="left"/>
        <w:rPr>
          <w:rFonts w:eastAsiaTheme="minorEastAsia"/>
          <w:szCs w:val="21"/>
        </w:rPr>
      </w:pPr>
      <w:r w:rsidRPr="00833AFA">
        <w:rPr>
          <w:rFonts w:eastAsiaTheme="minorEastAsia"/>
          <w:szCs w:val="21"/>
        </w:rPr>
        <w:t>本基金本报告期末未持有资产支持证券。</w:t>
      </w:r>
    </w:p>
    <w:p w:rsidR="00754137" w:rsidRPr="00833AFA" w:rsidRDefault="00754137" w:rsidP="00754137">
      <w:pPr>
        <w:pStyle w:val="20"/>
        <w:spacing w:beforeLines="100" w:before="312" w:after="0"/>
        <w:rPr>
          <w:rFonts w:ascii="Times New Roman" w:eastAsiaTheme="minorEastAsia" w:hAnsi="Times New Roman"/>
          <w:kern w:val="0"/>
          <w:sz w:val="21"/>
          <w:szCs w:val="21"/>
        </w:rPr>
      </w:pPr>
      <w:bookmarkStart w:id="300" w:name="_Toc224618384"/>
      <w:bookmarkStart w:id="301" w:name="_Toc248233031"/>
      <w:bookmarkStart w:id="302" w:name="_Toc249790563"/>
      <w:bookmarkStart w:id="303" w:name="_Toc286929764"/>
      <w:bookmarkStart w:id="304" w:name="_Toc352256003"/>
      <w:bookmarkStart w:id="305" w:name="_Toc352256071"/>
      <w:bookmarkStart w:id="306" w:name="_Toc352331249"/>
      <w:bookmarkStart w:id="307" w:name="_Toc362424027"/>
      <w:bookmarkStart w:id="308" w:name="_Toc161660154"/>
      <w:r w:rsidRPr="00833AFA">
        <w:rPr>
          <w:rFonts w:ascii="Times New Roman" w:eastAsiaTheme="minorEastAsia" w:hAnsi="Times New Roman"/>
          <w:kern w:val="0"/>
          <w:sz w:val="21"/>
          <w:szCs w:val="21"/>
        </w:rPr>
        <w:t xml:space="preserve">8.9 </w:t>
      </w:r>
      <w:r w:rsidRPr="00833AFA">
        <w:rPr>
          <w:rFonts w:ascii="Times New Roman" w:eastAsiaTheme="minorEastAsia" w:hAnsi="Times New Roman"/>
          <w:kern w:val="0"/>
          <w:sz w:val="21"/>
          <w:szCs w:val="21"/>
        </w:rPr>
        <w:t>期末按公允价值占基金资产净值比例大小排名的前五名金融衍生品投资明细</w:t>
      </w:r>
      <w:bookmarkEnd w:id="300"/>
      <w:bookmarkEnd w:id="301"/>
      <w:bookmarkEnd w:id="302"/>
      <w:bookmarkEnd w:id="303"/>
      <w:bookmarkEnd w:id="304"/>
      <w:bookmarkEnd w:id="305"/>
      <w:bookmarkEnd w:id="306"/>
      <w:bookmarkEnd w:id="307"/>
      <w:bookmarkEnd w:id="308"/>
    </w:p>
    <w:p w:rsidR="00754137" w:rsidRPr="00833AFA" w:rsidRDefault="00754137" w:rsidP="00754137">
      <w:pPr>
        <w:spacing w:line="360" w:lineRule="auto"/>
        <w:ind w:firstLineChars="200" w:firstLine="420"/>
        <w:jc w:val="left"/>
        <w:rPr>
          <w:rFonts w:eastAsiaTheme="minorEastAsia"/>
          <w:szCs w:val="21"/>
        </w:rPr>
      </w:pPr>
      <w:r w:rsidRPr="00833AFA">
        <w:rPr>
          <w:rFonts w:eastAsiaTheme="minorEastAsia"/>
          <w:szCs w:val="21"/>
        </w:rPr>
        <w:t>本基金本报告期末未持有金融衍生品。</w:t>
      </w:r>
    </w:p>
    <w:p w:rsidR="00754137" w:rsidRPr="00833AFA" w:rsidRDefault="00754137" w:rsidP="00754137">
      <w:pPr>
        <w:pStyle w:val="20"/>
        <w:spacing w:beforeLines="100" w:before="312" w:after="0"/>
        <w:rPr>
          <w:rFonts w:ascii="Times New Roman" w:eastAsiaTheme="minorEastAsia" w:hAnsi="Times New Roman"/>
          <w:kern w:val="0"/>
          <w:sz w:val="21"/>
          <w:szCs w:val="21"/>
        </w:rPr>
      </w:pPr>
      <w:bookmarkStart w:id="309" w:name="_Toc248233032"/>
      <w:bookmarkStart w:id="310" w:name="_Toc249790564"/>
      <w:bookmarkStart w:id="311" w:name="_Toc286929765"/>
      <w:bookmarkStart w:id="312" w:name="_Toc352256004"/>
      <w:bookmarkStart w:id="313" w:name="_Toc352256072"/>
      <w:bookmarkStart w:id="314" w:name="_Toc352331250"/>
      <w:bookmarkStart w:id="315" w:name="_Toc362424028"/>
      <w:bookmarkStart w:id="316" w:name="_Toc161660155"/>
      <w:r w:rsidRPr="00833AFA">
        <w:rPr>
          <w:rFonts w:ascii="Times New Roman" w:eastAsiaTheme="minorEastAsia" w:hAnsi="Times New Roman"/>
          <w:kern w:val="0"/>
          <w:sz w:val="21"/>
          <w:szCs w:val="21"/>
        </w:rPr>
        <w:t>8.10</w:t>
      </w:r>
      <w:bookmarkStart w:id="317" w:name="_Toc224618385"/>
      <w:r w:rsidRPr="00833AFA">
        <w:rPr>
          <w:rFonts w:ascii="Times New Roman" w:eastAsiaTheme="minorEastAsia" w:hAnsi="Times New Roman"/>
          <w:kern w:val="0"/>
          <w:sz w:val="21"/>
          <w:szCs w:val="21"/>
        </w:rPr>
        <w:t xml:space="preserve"> </w:t>
      </w:r>
      <w:r w:rsidRPr="00833AFA">
        <w:rPr>
          <w:rFonts w:ascii="Times New Roman" w:eastAsiaTheme="minorEastAsia" w:hAnsi="Times New Roman"/>
          <w:kern w:val="0"/>
          <w:sz w:val="21"/>
          <w:szCs w:val="21"/>
        </w:rPr>
        <w:t>期末按公允价值占基金资产净值比例大小排序的前十名基金投资明细</w:t>
      </w:r>
      <w:bookmarkEnd w:id="309"/>
      <w:bookmarkEnd w:id="310"/>
      <w:bookmarkEnd w:id="311"/>
      <w:bookmarkEnd w:id="312"/>
      <w:bookmarkEnd w:id="313"/>
      <w:bookmarkEnd w:id="314"/>
      <w:bookmarkEnd w:id="315"/>
      <w:bookmarkEnd w:id="316"/>
      <w:bookmarkEnd w:id="317"/>
    </w:p>
    <w:p w:rsidR="00754137" w:rsidRPr="00833AFA" w:rsidRDefault="00754137" w:rsidP="00754137">
      <w:pPr>
        <w:spacing w:line="360" w:lineRule="auto"/>
        <w:ind w:firstLineChars="200" w:firstLine="420"/>
        <w:jc w:val="left"/>
        <w:rPr>
          <w:rFonts w:eastAsiaTheme="minorEastAsia"/>
          <w:szCs w:val="21"/>
        </w:rPr>
      </w:pPr>
      <w:r w:rsidRPr="00833AFA">
        <w:rPr>
          <w:rFonts w:eastAsiaTheme="minorEastAsia"/>
          <w:szCs w:val="21"/>
        </w:rPr>
        <w:t>本基金本报告期末未持有基金。</w:t>
      </w:r>
    </w:p>
    <w:p w:rsidR="00754137" w:rsidRPr="00833AFA" w:rsidRDefault="00754137" w:rsidP="00754137">
      <w:pPr>
        <w:pStyle w:val="20"/>
        <w:spacing w:beforeLines="100" w:before="312" w:after="0"/>
        <w:rPr>
          <w:rFonts w:ascii="Times New Roman" w:eastAsiaTheme="minorEastAsia" w:hAnsi="Times New Roman"/>
          <w:kern w:val="0"/>
          <w:sz w:val="21"/>
          <w:szCs w:val="21"/>
        </w:rPr>
      </w:pPr>
      <w:bookmarkStart w:id="318" w:name="_Toc224618386"/>
      <w:bookmarkStart w:id="319" w:name="_Toc248233033"/>
      <w:bookmarkStart w:id="320" w:name="_Toc249790565"/>
      <w:bookmarkStart w:id="321" w:name="_Toc286929766"/>
      <w:bookmarkStart w:id="322" w:name="_Toc352256005"/>
      <w:bookmarkStart w:id="323" w:name="_Toc352256073"/>
      <w:bookmarkStart w:id="324" w:name="_Toc352331251"/>
      <w:bookmarkStart w:id="325" w:name="_Toc362424029"/>
      <w:bookmarkStart w:id="326" w:name="_Toc161660156"/>
      <w:r w:rsidRPr="00833AFA">
        <w:rPr>
          <w:rFonts w:ascii="Times New Roman" w:eastAsiaTheme="minorEastAsia" w:hAnsi="Times New Roman"/>
          <w:kern w:val="0"/>
          <w:sz w:val="21"/>
          <w:szCs w:val="21"/>
        </w:rPr>
        <w:t xml:space="preserve">8.11 </w:t>
      </w:r>
      <w:r w:rsidRPr="00833AFA">
        <w:rPr>
          <w:rFonts w:ascii="Times New Roman" w:eastAsiaTheme="minorEastAsia" w:hAnsi="Times New Roman"/>
          <w:kern w:val="0"/>
          <w:sz w:val="21"/>
          <w:szCs w:val="21"/>
        </w:rPr>
        <w:t>投资组合报告附注</w:t>
      </w:r>
      <w:bookmarkEnd w:id="318"/>
      <w:bookmarkEnd w:id="319"/>
      <w:bookmarkEnd w:id="320"/>
      <w:bookmarkEnd w:id="321"/>
      <w:bookmarkEnd w:id="322"/>
      <w:bookmarkEnd w:id="323"/>
      <w:bookmarkEnd w:id="324"/>
      <w:bookmarkEnd w:id="325"/>
      <w:bookmarkEnd w:id="326"/>
    </w:p>
    <w:p w:rsidR="00754137" w:rsidRPr="00833AFA" w:rsidRDefault="00754137" w:rsidP="00754137">
      <w:pPr>
        <w:spacing w:line="360" w:lineRule="auto"/>
        <w:rPr>
          <w:rFonts w:eastAsiaTheme="minorEastAsia"/>
          <w:kern w:val="0"/>
          <w:szCs w:val="21"/>
        </w:rPr>
      </w:pPr>
      <w:r w:rsidRPr="00833AFA">
        <w:rPr>
          <w:rFonts w:eastAsiaTheme="minorEastAsia"/>
          <w:szCs w:val="21"/>
        </w:rPr>
        <w:t>8.11.1</w:t>
      </w:r>
      <w:r w:rsidRPr="00833AFA">
        <w:rPr>
          <w:rFonts w:eastAsiaTheme="minorEastAsia"/>
          <w:kern w:val="0"/>
          <w:szCs w:val="21"/>
        </w:rPr>
        <w:t>报告期内本基金投资的前十名证券的发行主体本期没有出现被监管部门立案调查，或在报告编制日前一年内受到公开谴责、处罚的情形。</w:t>
      </w:r>
    </w:p>
    <w:p w:rsidR="00754137" w:rsidRPr="00833AFA" w:rsidRDefault="00754137" w:rsidP="00754137">
      <w:pPr>
        <w:spacing w:line="360" w:lineRule="auto"/>
        <w:rPr>
          <w:rFonts w:eastAsiaTheme="minorEastAsia"/>
          <w:kern w:val="0"/>
          <w:szCs w:val="21"/>
        </w:rPr>
      </w:pPr>
      <w:r w:rsidRPr="00833AFA">
        <w:rPr>
          <w:rFonts w:eastAsiaTheme="minorEastAsia"/>
          <w:szCs w:val="21"/>
        </w:rPr>
        <w:t>8.11.2</w:t>
      </w:r>
      <w:r w:rsidRPr="00833AFA">
        <w:rPr>
          <w:rFonts w:eastAsiaTheme="minorEastAsia"/>
          <w:kern w:val="0"/>
          <w:szCs w:val="21"/>
        </w:rPr>
        <w:t>报告期内本基金投资的前十名股票中没有在基金合同规定备选股票库之外的股票。</w:t>
      </w:r>
    </w:p>
    <w:p w:rsidR="00754137" w:rsidRPr="00833AFA" w:rsidRDefault="00754137" w:rsidP="00754137">
      <w:pPr>
        <w:autoSpaceDE w:val="0"/>
        <w:autoSpaceDN w:val="0"/>
        <w:adjustRightInd w:val="0"/>
        <w:snapToGrid w:val="0"/>
        <w:spacing w:beforeLines="100" w:before="312" w:line="360" w:lineRule="auto"/>
        <w:jc w:val="left"/>
        <w:rPr>
          <w:rFonts w:eastAsiaTheme="minorEastAsia"/>
          <w:b/>
          <w:kern w:val="0"/>
          <w:szCs w:val="21"/>
        </w:rPr>
      </w:pPr>
      <w:r w:rsidRPr="00833AFA">
        <w:rPr>
          <w:rFonts w:eastAsiaTheme="minorEastAsia"/>
          <w:b/>
          <w:szCs w:val="21"/>
        </w:rPr>
        <w:t xml:space="preserve">8.11.3 </w:t>
      </w:r>
      <w:r w:rsidRPr="00833AFA">
        <w:rPr>
          <w:rFonts w:eastAsiaTheme="minorEastAsia"/>
          <w:b/>
          <w:szCs w:val="21"/>
        </w:rPr>
        <w:t>期末</w:t>
      </w:r>
      <w:r w:rsidRPr="00833AFA">
        <w:rPr>
          <w:rFonts w:eastAsiaTheme="minorEastAsia"/>
          <w:b/>
          <w:kern w:val="0"/>
          <w:szCs w:val="21"/>
        </w:rPr>
        <w:t>其他各项资产构成</w:t>
      </w:r>
    </w:p>
    <w:p w:rsidR="00754137" w:rsidRPr="00833AFA" w:rsidRDefault="00754137" w:rsidP="00754137">
      <w:pPr>
        <w:autoSpaceDE w:val="0"/>
        <w:autoSpaceDN w:val="0"/>
        <w:adjustRightInd w:val="0"/>
        <w:spacing w:before="29" w:line="360" w:lineRule="auto"/>
        <w:ind w:left="15"/>
        <w:jc w:val="right"/>
        <w:rPr>
          <w:rFonts w:eastAsiaTheme="minorEastAsia"/>
          <w:szCs w:val="21"/>
        </w:rPr>
      </w:pPr>
      <w:r w:rsidRPr="00833AFA">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754137" w:rsidRPr="00833AFA" w:rsidTr="00B532C3">
        <w:trPr>
          <w:trHeight w:val="285"/>
        </w:trPr>
        <w:tc>
          <w:tcPr>
            <w:tcW w:w="820"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序号</w:t>
            </w:r>
          </w:p>
        </w:tc>
        <w:tc>
          <w:tcPr>
            <w:tcW w:w="4431"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名称</w:t>
            </w:r>
          </w:p>
        </w:tc>
        <w:tc>
          <w:tcPr>
            <w:tcW w:w="4105" w:type="dxa"/>
            <w:tcMar>
              <w:top w:w="15" w:type="dxa"/>
              <w:left w:w="15" w:type="dxa"/>
              <w:bottom w:w="0" w:type="dxa"/>
              <w:right w:w="15" w:type="dxa"/>
            </w:tcMar>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金额</w:t>
            </w:r>
          </w:p>
        </w:tc>
      </w:tr>
      <w:tr w:rsidR="00754137" w:rsidRPr="00833AFA" w:rsidTr="00B532C3">
        <w:trPr>
          <w:trHeight w:val="312"/>
        </w:trPr>
        <w:tc>
          <w:tcPr>
            <w:tcW w:w="820"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1</w:t>
            </w:r>
          </w:p>
        </w:tc>
        <w:tc>
          <w:tcPr>
            <w:tcW w:w="4431"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存出保证金</w:t>
            </w:r>
          </w:p>
        </w:tc>
        <w:tc>
          <w:tcPr>
            <w:tcW w:w="4105" w:type="dxa"/>
            <w:tcMar>
              <w:top w:w="15" w:type="dxa"/>
              <w:left w:w="15" w:type="dxa"/>
              <w:bottom w:w="0" w:type="dxa"/>
              <w:right w:w="15" w:type="dxa"/>
            </w:tcMar>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rPr>
          <w:trHeight w:val="312"/>
        </w:trPr>
        <w:tc>
          <w:tcPr>
            <w:tcW w:w="820"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2</w:t>
            </w:r>
          </w:p>
        </w:tc>
        <w:tc>
          <w:tcPr>
            <w:tcW w:w="4431"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应收清算款</w:t>
            </w:r>
          </w:p>
        </w:tc>
        <w:tc>
          <w:tcPr>
            <w:tcW w:w="4105"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316,806.24</w:t>
            </w:r>
          </w:p>
        </w:tc>
      </w:tr>
      <w:tr w:rsidR="00754137" w:rsidRPr="00833AFA" w:rsidTr="00B532C3">
        <w:trPr>
          <w:trHeight w:val="312"/>
        </w:trPr>
        <w:tc>
          <w:tcPr>
            <w:tcW w:w="820"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3</w:t>
            </w:r>
          </w:p>
        </w:tc>
        <w:tc>
          <w:tcPr>
            <w:tcW w:w="4431"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应收股利</w:t>
            </w:r>
          </w:p>
        </w:tc>
        <w:tc>
          <w:tcPr>
            <w:tcW w:w="4105"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1,366,327.71</w:t>
            </w:r>
          </w:p>
        </w:tc>
      </w:tr>
      <w:tr w:rsidR="00754137" w:rsidRPr="00833AFA" w:rsidTr="00B532C3">
        <w:trPr>
          <w:trHeight w:val="312"/>
        </w:trPr>
        <w:tc>
          <w:tcPr>
            <w:tcW w:w="820"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lastRenderedPageBreak/>
              <w:t>4</w:t>
            </w:r>
          </w:p>
        </w:tc>
        <w:tc>
          <w:tcPr>
            <w:tcW w:w="4431"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应收利息</w:t>
            </w:r>
          </w:p>
        </w:tc>
        <w:tc>
          <w:tcPr>
            <w:tcW w:w="4105"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rPr>
          <w:trHeight w:val="312"/>
        </w:trPr>
        <w:tc>
          <w:tcPr>
            <w:tcW w:w="820"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5</w:t>
            </w:r>
          </w:p>
        </w:tc>
        <w:tc>
          <w:tcPr>
            <w:tcW w:w="4431"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应收申购款</w:t>
            </w:r>
          </w:p>
        </w:tc>
        <w:tc>
          <w:tcPr>
            <w:tcW w:w="4105"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2,594,997.79</w:t>
            </w:r>
          </w:p>
        </w:tc>
      </w:tr>
      <w:tr w:rsidR="00754137" w:rsidRPr="00833AFA" w:rsidTr="00B532C3">
        <w:trPr>
          <w:trHeight w:val="312"/>
        </w:trPr>
        <w:tc>
          <w:tcPr>
            <w:tcW w:w="820"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6</w:t>
            </w:r>
          </w:p>
        </w:tc>
        <w:tc>
          <w:tcPr>
            <w:tcW w:w="4431"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其他应收款</w:t>
            </w:r>
          </w:p>
        </w:tc>
        <w:tc>
          <w:tcPr>
            <w:tcW w:w="4105"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317,100.55</w:t>
            </w:r>
          </w:p>
        </w:tc>
      </w:tr>
      <w:tr w:rsidR="00754137" w:rsidRPr="00833AFA" w:rsidTr="00B532C3">
        <w:trPr>
          <w:trHeight w:val="312"/>
        </w:trPr>
        <w:tc>
          <w:tcPr>
            <w:tcW w:w="820"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7</w:t>
            </w:r>
          </w:p>
        </w:tc>
        <w:tc>
          <w:tcPr>
            <w:tcW w:w="4431"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待摊费用</w:t>
            </w:r>
          </w:p>
        </w:tc>
        <w:tc>
          <w:tcPr>
            <w:tcW w:w="4105"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rPr>
          <w:trHeight w:val="312"/>
        </w:trPr>
        <w:tc>
          <w:tcPr>
            <w:tcW w:w="820"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8</w:t>
            </w:r>
          </w:p>
        </w:tc>
        <w:tc>
          <w:tcPr>
            <w:tcW w:w="4431"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其他</w:t>
            </w:r>
          </w:p>
        </w:tc>
        <w:tc>
          <w:tcPr>
            <w:tcW w:w="4105"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w:t>
            </w:r>
          </w:p>
        </w:tc>
      </w:tr>
      <w:tr w:rsidR="00754137" w:rsidRPr="00833AFA" w:rsidTr="00B532C3">
        <w:trPr>
          <w:trHeight w:val="312"/>
        </w:trPr>
        <w:tc>
          <w:tcPr>
            <w:tcW w:w="820" w:type="dxa"/>
            <w:vAlign w:val="center"/>
          </w:tcPr>
          <w:p w:rsidR="00754137" w:rsidRPr="00833AFA" w:rsidRDefault="00754137" w:rsidP="00B532C3">
            <w:pPr>
              <w:spacing w:line="360" w:lineRule="auto"/>
              <w:jc w:val="center"/>
              <w:rPr>
                <w:rFonts w:eastAsiaTheme="minorEastAsia"/>
                <w:szCs w:val="21"/>
              </w:rPr>
            </w:pPr>
            <w:r w:rsidRPr="00833AFA">
              <w:rPr>
                <w:rFonts w:eastAsiaTheme="minorEastAsia"/>
                <w:szCs w:val="21"/>
              </w:rPr>
              <w:t>9</w:t>
            </w:r>
          </w:p>
        </w:tc>
        <w:tc>
          <w:tcPr>
            <w:tcW w:w="4431" w:type="dxa"/>
            <w:vAlign w:val="center"/>
          </w:tcPr>
          <w:p w:rsidR="00754137" w:rsidRPr="00833AFA" w:rsidRDefault="00754137" w:rsidP="00B532C3">
            <w:pPr>
              <w:spacing w:line="360" w:lineRule="auto"/>
              <w:ind w:leftChars="50" w:left="105"/>
              <w:rPr>
                <w:rFonts w:eastAsiaTheme="minorEastAsia"/>
                <w:szCs w:val="21"/>
              </w:rPr>
            </w:pPr>
            <w:r w:rsidRPr="00833AFA">
              <w:rPr>
                <w:rFonts w:eastAsiaTheme="minorEastAsia"/>
                <w:szCs w:val="21"/>
              </w:rPr>
              <w:t>合计</w:t>
            </w:r>
          </w:p>
        </w:tc>
        <w:tc>
          <w:tcPr>
            <w:tcW w:w="4105" w:type="dxa"/>
            <w:vAlign w:val="center"/>
          </w:tcPr>
          <w:p w:rsidR="00754137" w:rsidRPr="00833AFA" w:rsidRDefault="00754137" w:rsidP="00B532C3">
            <w:pPr>
              <w:spacing w:line="360" w:lineRule="auto"/>
              <w:jc w:val="right"/>
              <w:rPr>
                <w:rFonts w:eastAsiaTheme="minorEastAsia"/>
                <w:szCs w:val="21"/>
              </w:rPr>
            </w:pPr>
            <w:r w:rsidRPr="00833AFA">
              <w:rPr>
                <w:rFonts w:eastAsiaTheme="minorEastAsia"/>
                <w:szCs w:val="21"/>
              </w:rPr>
              <w:t>4,595,232.29</w:t>
            </w:r>
          </w:p>
        </w:tc>
      </w:tr>
    </w:tbl>
    <w:p w:rsidR="00754137" w:rsidRPr="00833AFA" w:rsidRDefault="00754137" w:rsidP="00754137">
      <w:pPr>
        <w:autoSpaceDE w:val="0"/>
        <w:autoSpaceDN w:val="0"/>
        <w:adjustRightInd w:val="0"/>
        <w:snapToGrid w:val="0"/>
        <w:spacing w:beforeLines="100" w:before="312" w:line="360" w:lineRule="auto"/>
        <w:jc w:val="left"/>
        <w:rPr>
          <w:rFonts w:eastAsiaTheme="minorEastAsia"/>
          <w:b/>
          <w:kern w:val="0"/>
          <w:szCs w:val="21"/>
        </w:rPr>
      </w:pPr>
      <w:r w:rsidRPr="00833AFA">
        <w:rPr>
          <w:rFonts w:eastAsiaTheme="minorEastAsia"/>
          <w:b/>
          <w:szCs w:val="21"/>
        </w:rPr>
        <w:t xml:space="preserve">8.11.4 </w:t>
      </w:r>
      <w:r w:rsidRPr="00833AFA">
        <w:rPr>
          <w:rFonts w:eastAsiaTheme="minorEastAsia"/>
          <w:b/>
          <w:kern w:val="0"/>
          <w:szCs w:val="21"/>
        </w:rPr>
        <w:t>期末持有的处于转股期的可转换债券明细</w:t>
      </w:r>
    </w:p>
    <w:p w:rsidR="00754137" w:rsidRPr="00833AFA" w:rsidRDefault="00754137" w:rsidP="00754137">
      <w:pPr>
        <w:spacing w:line="360" w:lineRule="auto"/>
        <w:ind w:firstLineChars="200" w:firstLine="420"/>
        <w:jc w:val="left"/>
        <w:rPr>
          <w:rFonts w:eastAsiaTheme="minorEastAsia"/>
          <w:szCs w:val="21"/>
        </w:rPr>
      </w:pPr>
      <w:r w:rsidRPr="00833AFA">
        <w:rPr>
          <w:rFonts w:eastAsiaTheme="minorEastAsia"/>
          <w:szCs w:val="21"/>
        </w:rPr>
        <w:t>本基金本报告期末未持有处于转股期的可转换债券。</w:t>
      </w:r>
    </w:p>
    <w:p w:rsidR="00754137" w:rsidRPr="00833AFA" w:rsidRDefault="00754137" w:rsidP="00754137">
      <w:pPr>
        <w:autoSpaceDE w:val="0"/>
        <w:autoSpaceDN w:val="0"/>
        <w:adjustRightInd w:val="0"/>
        <w:snapToGrid w:val="0"/>
        <w:spacing w:beforeLines="100" w:before="312" w:line="360" w:lineRule="auto"/>
        <w:jc w:val="left"/>
        <w:rPr>
          <w:rFonts w:eastAsiaTheme="minorEastAsia"/>
          <w:b/>
          <w:kern w:val="0"/>
          <w:szCs w:val="21"/>
        </w:rPr>
      </w:pPr>
      <w:r w:rsidRPr="00833AFA">
        <w:rPr>
          <w:rFonts w:eastAsiaTheme="minorEastAsia"/>
          <w:b/>
          <w:szCs w:val="21"/>
        </w:rPr>
        <w:t xml:space="preserve">8.11.5 </w:t>
      </w:r>
      <w:r w:rsidRPr="00833AFA">
        <w:rPr>
          <w:rFonts w:eastAsiaTheme="minorEastAsia"/>
          <w:b/>
          <w:kern w:val="0"/>
          <w:szCs w:val="21"/>
        </w:rPr>
        <w:t>期末前十名股票中存在流通受限情况的说明</w:t>
      </w:r>
    </w:p>
    <w:p w:rsidR="00754137" w:rsidRPr="00833AFA" w:rsidRDefault="00754137" w:rsidP="00754137">
      <w:pPr>
        <w:autoSpaceDE w:val="0"/>
        <w:autoSpaceDN w:val="0"/>
        <w:adjustRightInd w:val="0"/>
        <w:snapToGrid w:val="0"/>
        <w:spacing w:line="360" w:lineRule="auto"/>
        <w:jc w:val="left"/>
        <w:rPr>
          <w:rFonts w:eastAsiaTheme="minorEastAsia"/>
          <w:b/>
          <w:szCs w:val="21"/>
        </w:rPr>
      </w:pPr>
      <w:r w:rsidRPr="00833AFA">
        <w:rPr>
          <w:rFonts w:eastAsiaTheme="minorEastAsia"/>
          <w:b/>
          <w:szCs w:val="21"/>
        </w:rPr>
        <w:t xml:space="preserve">8.11.5.1 </w:t>
      </w:r>
      <w:r w:rsidRPr="00833AFA">
        <w:rPr>
          <w:rFonts w:eastAsiaTheme="minorEastAsia"/>
          <w:b/>
          <w:szCs w:val="21"/>
        </w:rPr>
        <w:t>期末指数投资前十名股票中存在流通受限情况的说明</w:t>
      </w:r>
    </w:p>
    <w:p w:rsidR="00754137" w:rsidRPr="00833AFA" w:rsidRDefault="00754137" w:rsidP="00754137">
      <w:pPr>
        <w:spacing w:line="360" w:lineRule="auto"/>
        <w:ind w:firstLineChars="200" w:firstLine="420"/>
        <w:jc w:val="left"/>
        <w:rPr>
          <w:rFonts w:eastAsiaTheme="minorEastAsia"/>
          <w:szCs w:val="21"/>
        </w:rPr>
      </w:pPr>
      <w:r w:rsidRPr="00833AFA">
        <w:rPr>
          <w:rFonts w:eastAsiaTheme="minorEastAsia"/>
          <w:szCs w:val="21"/>
        </w:rPr>
        <w:t>本基金本报告期末前十名股票中不存在流通受限情况。</w:t>
      </w:r>
    </w:p>
    <w:p w:rsidR="00754137" w:rsidRPr="00833AFA" w:rsidRDefault="00754137" w:rsidP="00754137">
      <w:pPr>
        <w:spacing w:beforeLines="100" w:before="312" w:line="360" w:lineRule="auto"/>
        <w:rPr>
          <w:rFonts w:eastAsiaTheme="minorEastAsia"/>
          <w:b/>
          <w:szCs w:val="21"/>
        </w:rPr>
      </w:pPr>
      <w:r w:rsidRPr="00833AFA">
        <w:rPr>
          <w:rFonts w:eastAsiaTheme="minorEastAsia"/>
          <w:b/>
          <w:szCs w:val="21"/>
        </w:rPr>
        <w:t>8.11.5.2</w:t>
      </w:r>
      <w:r w:rsidRPr="00833AFA">
        <w:rPr>
          <w:rFonts w:eastAsiaTheme="minorEastAsia"/>
          <w:b/>
          <w:bCs/>
          <w:szCs w:val="21"/>
        </w:rPr>
        <w:t>报告</w:t>
      </w:r>
      <w:r w:rsidRPr="00833AFA">
        <w:rPr>
          <w:rFonts w:eastAsiaTheme="minorEastAsia"/>
          <w:b/>
          <w:szCs w:val="21"/>
        </w:rPr>
        <w:t>期末积极投资前五名股票中存在流通受限情况的说明</w:t>
      </w:r>
    </w:p>
    <w:p w:rsidR="00754137" w:rsidRPr="00833AFA" w:rsidRDefault="00754137" w:rsidP="00754137">
      <w:pPr>
        <w:spacing w:line="360" w:lineRule="auto"/>
        <w:ind w:firstLineChars="200" w:firstLine="420"/>
        <w:jc w:val="left"/>
        <w:rPr>
          <w:rFonts w:eastAsiaTheme="minorEastAsia"/>
          <w:szCs w:val="21"/>
        </w:rPr>
      </w:pPr>
      <w:r w:rsidRPr="00833AFA">
        <w:rPr>
          <w:rFonts w:eastAsiaTheme="minorEastAsia"/>
          <w:szCs w:val="21"/>
        </w:rPr>
        <w:t>本基金本报告期末前五名积极投资中不存在流通受限情况。</w:t>
      </w:r>
    </w:p>
    <w:p w:rsidR="00754137" w:rsidRPr="00833AFA" w:rsidRDefault="00754137" w:rsidP="00754137">
      <w:pPr>
        <w:spacing w:beforeLines="100" w:before="312" w:line="360" w:lineRule="auto"/>
        <w:rPr>
          <w:rFonts w:eastAsiaTheme="minorEastAsia"/>
          <w:b/>
          <w:kern w:val="0"/>
          <w:szCs w:val="21"/>
        </w:rPr>
      </w:pPr>
      <w:r w:rsidRPr="00833AFA">
        <w:rPr>
          <w:rFonts w:eastAsiaTheme="minorEastAsia"/>
          <w:b/>
          <w:szCs w:val="21"/>
        </w:rPr>
        <w:t xml:space="preserve">8.11.6 </w:t>
      </w:r>
      <w:r w:rsidRPr="00833AFA">
        <w:rPr>
          <w:rFonts w:eastAsiaTheme="minorEastAsia"/>
          <w:b/>
          <w:kern w:val="0"/>
          <w:szCs w:val="21"/>
        </w:rPr>
        <w:t>投资组合报告附注的其他文字描述部分</w:t>
      </w:r>
    </w:p>
    <w:p w:rsidR="00754137" w:rsidRPr="00833AFA" w:rsidRDefault="00754137" w:rsidP="00754137">
      <w:pPr>
        <w:widowControl/>
        <w:spacing w:line="360" w:lineRule="auto"/>
        <w:ind w:firstLineChars="200" w:firstLine="420"/>
        <w:rPr>
          <w:rFonts w:eastAsiaTheme="minorEastAsia"/>
          <w:kern w:val="0"/>
          <w:szCs w:val="21"/>
        </w:rPr>
      </w:pPr>
      <w:r w:rsidRPr="00833AFA">
        <w:rPr>
          <w:rFonts w:eastAsiaTheme="minorEastAsia"/>
          <w:kern w:val="0"/>
          <w:szCs w:val="21"/>
        </w:rPr>
        <w:t>因四舍五入原因，投资组合报告中分项之和与合计可能存在尾差。</w:t>
      </w:r>
    </w:p>
    <w:p w:rsidR="007B62FA" w:rsidRPr="0062676B" w:rsidRDefault="007B62FA" w:rsidP="00D417FA">
      <w:pPr>
        <w:pStyle w:val="1"/>
        <w:keepNext/>
        <w:keepLines/>
        <w:widowControl w:val="0"/>
        <w:spacing w:beforeLines="50" w:before="156" w:afterLines="50" w:after="156" w:line="360" w:lineRule="auto"/>
        <w:jc w:val="center"/>
        <w:rPr>
          <w:rFonts w:eastAsiaTheme="minorEastAsia"/>
          <w:b/>
          <w:bCs/>
          <w:szCs w:val="24"/>
          <w:lang w:val="en-US"/>
        </w:rPr>
      </w:pPr>
      <w:bookmarkStart w:id="327" w:name="_Toc161660157"/>
      <w:r w:rsidRPr="0062676B">
        <w:rPr>
          <w:rFonts w:eastAsiaTheme="minorEastAsia"/>
          <w:b/>
          <w:bCs/>
          <w:szCs w:val="24"/>
          <w:lang w:val="en-US"/>
        </w:rPr>
        <w:t>§9</w:t>
      </w:r>
      <w:r w:rsidRPr="0062676B">
        <w:rPr>
          <w:rFonts w:eastAsiaTheme="minorEastAsia"/>
          <w:b/>
          <w:bCs/>
          <w:szCs w:val="24"/>
          <w:lang w:val="en-US"/>
        </w:rPr>
        <w:t>基金份额持有人信息</w:t>
      </w:r>
      <w:bookmarkEnd w:id="238"/>
      <w:bookmarkEnd w:id="239"/>
      <w:bookmarkEnd w:id="240"/>
      <w:bookmarkEnd w:id="241"/>
      <w:bookmarkEnd w:id="242"/>
      <w:bookmarkEnd w:id="327"/>
    </w:p>
    <w:p w:rsidR="007B62FA" w:rsidRPr="0062676B" w:rsidRDefault="007B62FA" w:rsidP="00602A38">
      <w:pPr>
        <w:pStyle w:val="20"/>
        <w:spacing w:before="0" w:after="0"/>
        <w:rPr>
          <w:rFonts w:ascii="Times New Roman" w:eastAsiaTheme="minorEastAsia" w:hAnsi="Times New Roman"/>
          <w:kern w:val="0"/>
          <w:sz w:val="21"/>
          <w:szCs w:val="21"/>
        </w:rPr>
      </w:pPr>
      <w:bookmarkStart w:id="328" w:name="_Toc225500051"/>
      <w:bookmarkStart w:id="329" w:name="_Toc352256007"/>
      <w:bookmarkStart w:id="330" w:name="_Toc352256075"/>
      <w:bookmarkStart w:id="331" w:name="_Toc352331253"/>
      <w:bookmarkStart w:id="332" w:name="_Toc362424031"/>
      <w:bookmarkStart w:id="333" w:name="_Toc161660158"/>
      <w:r w:rsidRPr="0062676B">
        <w:rPr>
          <w:rFonts w:ascii="Times New Roman" w:eastAsiaTheme="minorEastAsia" w:hAnsi="Times New Roman"/>
          <w:kern w:val="0"/>
          <w:sz w:val="21"/>
          <w:szCs w:val="21"/>
        </w:rPr>
        <w:t xml:space="preserve">9.1 </w:t>
      </w:r>
      <w:r w:rsidRPr="0062676B">
        <w:rPr>
          <w:rFonts w:ascii="Times New Roman" w:eastAsiaTheme="minorEastAsia" w:hAnsi="Times New Roman"/>
          <w:kern w:val="0"/>
          <w:sz w:val="21"/>
          <w:szCs w:val="21"/>
        </w:rPr>
        <w:t>期末基金份额持有人户数及持有人结构</w:t>
      </w:r>
      <w:bookmarkEnd w:id="328"/>
      <w:bookmarkEnd w:id="329"/>
      <w:bookmarkEnd w:id="330"/>
      <w:bookmarkEnd w:id="331"/>
      <w:bookmarkEnd w:id="332"/>
      <w:bookmarkEnd w:id="333"/>
    </w:p>
    <w:p w:rsidR="00BA33A5" w:rsidRPr="0062676B" w:rsidRDefault="00BA33A5" w:rsidP="00BA33A5">
      <w:pPr>
        <w:autoSpaceDE w:val="0"/>
        <w:autoSpaceDN w:val="0"/>
        <w:adjustRightInd w:val="0"/>
        <w:spacing w:before="29" w:line="360" w:lineRule="auto"/>
        <w:ind w:left="15"/>
        <w:jc w:val="right"/>
        <w:rPr>
          <w:rFonts w:eastAsiaTheme="minorEastAsia"/>
          <w:szCs w:val="21"/>
        </w:rPr>
      </w:pPr>
      <w:r w:rsidRPr="0062676B">
        <w:rPr>
          <w:rFonts w:eastAsiaTheme="minorEastAsia"/>
          <w:szCs w:val="21"/>
        </w:rPr>
        <w:t>份额单位：份</w:t>
      </w:r>
    </w:p>
    <w:p w:rsidR="00BA33A5" w:rsidRPr="0062676B" w:rsidRDefault="00BA33A5" w:rsidP="00BA33A5">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E60957" w:rsidRPr="0062676B" w:rsidTr="00EB3F90">
        <w:tc>
          <w:tcPr>
            <w:tcW w:w="964" w:type="pct"/>
            <w:vMerge w:val="restart"/>
            <w:tcBorders>
              <w:top w:val="single" w:sz="8" w:space="0" w:color="000000"/>
              <w:left w:val="single" w:sz="8" w:space="0" w:color="000000"/>
              <w:right w:val="single" w:sz="8" w:space="0" w:color="000000"/>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bCs/>
                <w:szCs w:val="21"/>
              </w:rPr>
              <w:t>持有人户数</w:t>
            </w:r>
            <w:r w:rsidRPr="0062676B">
              <w:rPr>
                <w:rFonts w:eastAsiaTheme="minorEastAsia"/>
                <w:bCs/>
                <w:szCs w:val="21"/>
              </w:rPr>
              <w:t>(</w:t>
            </w:r>
            <w:r w:rsidRPr="0062676B">
              <w:rPr>
                <w:rFonts w:eastAsiaTheme="minorEastAsia"/>
                <w:bCs/>
                <w:szCs w:val="21"/>
              </w:rPr>
              <w:t>户</w:t>
            </w:r>
            <w:r w:rsidRPr="0062676B">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bCs/>
                <w:szCs w:val="21"/>
              </w:rPr>
              <w:t>持有人结构</w:t>
            </w:r>
          </w:p>
        </w:tc>
      </w:tr>
      <w:tr w:rsidR="00E60957" w:rsidRPr="0062676B" w:rsidTr="00EB3F90">
        <w:tc>
          <w:tcPr>
            <w:tcW w:w="964" w:type="pct"/>
            <w:vMerge/>
            <w:tcBorders>
              <w:left w:val="single" w:sz="8" w:space="0" w:color="000000"/>
              <w:right w:val="single" w:sz="8" w:space="0" w:color="000000"/>
            </w:tcBorders>
            <w:vAlign w:val="center"/>
          </w:tcPr>
          <w:p w:rsidR="00BA33A5" w:rsidRPr="0062676B" w:rsidRDefault="00BA33A5" w:rsidP="001A74A1">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bCs/>
                <w:szCs w:val="21"/>
              </w:rPr>
              <w:t>个人投资者</w:t>
            </w:r>
          </w:p>
        </w:tc>
      </w:tr>
      <w:tr w:rsidR="00E60957" w:rsidRPr="0062676B" w:rsidTr="00EB3F90">
        <w:tc>
          <w:tcPr>
            <w:tcW w:w="964" w:type="pct"/>
            <w:vMerge/>
            <w:tcBorders>
              <w:left w:val="single" w:sz="8" w:space="0" w:color="000000"/>
              <w:bottom w:val="single" w:sz="8" w:space="0" w:color="000000"/>
              <w:right w:val="single" w:sz="8" w:space="0" w:color="000000"/>
            </w:tcBorders>
            <w:vAlign w:val="center"/>
          </w:tcPr>
          <w:p w:rsidR="00BA33A5" w:rsidRPr="0062676B" w:rsidRDefault="00BA33A5" w:rsidP="001A74A1">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bCs/>
                <w:szCs w:val="21"/>
              </w:rPr>
              <w:t>占总份额比例</w:t>
            </w:r>
          </w:p>
        </w:tc>
      </w:tr>
      <w:tr w:rsidR="00E60957" w:rsidRPr="0062676B" w:rsidTr="00EB3F90">
        <w:tc>
          <w:tcPr>
            <w:tcW w:w="964" w:type="pct"/>
            <w:tcBorders>
              <w:left w:val="single" w:sz="8" w:space="0" w:color="000000"/>
              <w:bottom w:val="single" w:sz="8" w:space="0" w:color="000000"/>
              <w:right w:val="single" w:sz="8" w:space="0" w:color="000000"/>
            </w:tcBorders>
            <w:vAlign w:val="center"/>
          </w:tcPr>
          <w:p w:rsidR="00BA33A5" w:rsidRPr="0062676B" w:rsidRDefault="00BA33A5" w:rsidP="001A74A1">
            <w:pPr>
              <w:widowControl/>
              <w:spacing w:line="360" w:lineRule="auto"/>
              <w:jc w:val="center"/>
              <w:rPr>
                <w:rFonts w:eastAsiaTheme="minorEastAsia"/>
                <w:bCs/>
                <w:szCs w:val="21"/>
              </w:rPr>
            </w:pPr>
            <w:r w:rsidRPr="0062676B">
              <w:rPr>
                <w:rFonts w:eastAsiaTheme="minorEastAsia"/>
                <w:bCs/>
                <w:szCs w:val="21"/>
              </w:rPr>
              <w:t>摩根富时发达市场</w:t>
            </w:r>
            <w:r w:rsidRPr="0062676B">
              <w:rPr>
                <w:rFonts w:eastAsiaTheme="minorEastAsia"/>
                <w:bCs/>
                <w:szCs w:val="21"/>
              </w:rPr>
              <w:t>REITs</w:t>
            </w:r>
            <w:r w:rsidRPr="0062676B">
              <w:rPr>
                <w:rFonts w:eastAsiaTheme="minorEastAsia"/>
                <w:bCs/>
                <w:szCs w:val="21"/>
              </w:rPr>
              <w:t>指数</w:t>
            </w:r>
            <w:r w:rsidRPr="0062676B">
              <w:rPr>
                <w:rFonts w:eastAsiaTheme="minorEastAsia"/>
                <w:bCs/>
                <w:szCs w:val="21"/>
              </w:rPr>
              <w:t>(QDII)</w:t>
            </w:r>
            <w:r w:rsidRPr="0062676B">
              <w:rPr>
                <w:rFonts w:eastAsiaTheme="minorEastAsia"/>
                <w:bCs/>
                <w:szCs w:val="21"/>
              </w:rPr>
              <w:t>人民币</w:t>
            </w:r>
            <w:r w:rsidRPr="0062676B">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bCs/>
                <w:szCs w:val="21"/>
              </w:rPr>
              <w:t>27,526</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9,703.42</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12,610,989.46</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4.72%</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254,485,219.98</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95.28%</w:t>
            </w:r>
          </w:p>
        </w:tc>
      </w:tr>
      <w:tr w:rsidR="00E60957" w:rsidRPr="0062676B" w:rsidTr="00EB3F90">
        <w:tc>
          <w:tcPr>
            <w:tcW w:w="964" w:type="pct"/>
            <w:tcBorders>
              <w:left w:val="single" w:sz="8" w:space="0" w:color="000000"/>
              <w:bottom w:val="single" w:sz="8" w:space="0" w:color="000000"/>
              <w:right w:val="single" w:sz="8" w:space="0" w:color="000000"/>
            </w:tcBorders>
            <w:vAlign w:val="center"/>
          </w:tcPr>
          <w:p w:rsidR="00BA33A5" w:rsidRPr="0062676B" w:rsidRDefault="00BA33A5" w:rsidP="001A74A1">
            <w:pPr>
              <w:widowControl/>
              <w:spacing w:line="360" w:lineRule="auto"/>
              <w:jc w:val="center"/>
              <w:rPr>
                <w:rFonts w:eastAsiaTheme="minorEastAsia"/>
                <w:bCs/>
                <w:szCs w:val="21"/>
              </w:rPr>
            </w:pPr>
            <w:r w:rsidRPr="0062676B">
              <w:rPr>
                <w:rFonts w:eastAsiaTheme="minorEastAsia"/>
                <w:bCs/>
                <w:szCs w:val="21"/>
              </w:rPr>
              <w:lastRenderedPageBreak/>
              <w:t>摩根富时发达市场</w:t>
            </w:r>
            <w:r w:rsidRPr="0062676B">
              <w:rPr>
                <w:rFonts w:eastAsiaTheme="minorEastAsia"/>
                <w:bCs/>
                <w:szCs w:val="21"/>
              </w:rPr>
              <w:t>REITs</w:t>
            </w:r>
            <w:r w:rsidRPr="0062676B">
              <w:rPr>
                <w:rFonts w:eastAsiaTheme="minorEastAsia"/>
                <w:bCs/>
                <w:szCs w:val="21"/>
              </w:rPr>
              <w:t>指数</w:t>
            </w:r>
            <w:r w:rsidRPr="0062676B">
              <w:rPr>
                <w:rFonts w:eastAsiaTheme="minorEastAsia"/>
                <w:bCs/>
                <w:szCs w:val="21"/>
              </w:rPr>
              <w:t>(QDII)</w:t>
            </w:r>
            <w:r w:rsidRPr="0062676B">
              <w:rPr>
                <w:rFonts w:eastAsiaTheme="minorEastAsia"/>
                <w:bCs/>
                <w:szCs w:val="21"/>
              </w:rPr>
              <w:t>人民币</w:t>
            </w:r>
            <w:r w:rsidRPr="0062676B">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bCs/>
                <w:szCs w:val="21"/>
              </w:rPr>
              <w:t>1,001</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4,567.07</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937,636.27</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20.51%</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3,633,998.88</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79.49%</w:t>
            </w:r>
          </w:p>
        </w:tc>
      </w:tr>
      <w:tr w:rsidR="00E60957" w:rsidRPr="0062676B" w:rsidTr="00EB3F90">
        <w:tc>
          <w:tcPr>
            <w:tcW w:w="964"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center"/>
              <w:rPr>
                <w:rFonts w:eastAsiaTheme="minorEastAsia"/>
                <w:bCs/>
                <w:szCs w:val="21"/>
              </w:rPr>
            </w:pPr>
            <w:r w:rsidRPr="0062676B">
              <w:rPr>
                <w:rFonts w:eastAsiaTheme="minorEastAsia"/>
                <w:bCs/>
                <w:szCs w:val="21"/>
              </w:rPr>
              <w:t>28,527</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9,523.18</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13,548,625.73</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4.99%</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258,119,218.86</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2676B" w:rsidRDefault="00BA33A5" w:rsidP="001A74A1">
            <w:pPr>
              <w:spacing w:line="360" w:lineRule="auto"/>
              <w:jc w:val="right"/>
              <w:rPr>
                <w:rFonts w:eastAsiaTheme="minorEastAsia"/>
                <w:bCs/>
                <w:szCs w:val="21"/>
              </w:rPr>
            </w:pPr>
            <w:r w:rsidRPr="0062676B">
              <w:rPr>
                <w:rFonts w:eastAsiaTheme="minorEastAsia"/>
                <w:bCs/>
                <w:szCs w:val="21"/>
              </w:rPr>
              <w:t>95.01%</w:t>
            </w:r>
          </w:p>
        </w:tc>
      </w:tr>
    </w:tbl>
    <w:p w:rsidR="007B62FA" w:rsidRPr="0062676B" w:rsidRDefault="007B62FA" w:rsidP="00D417FA">
      <w:pPr>
        <w:pStyle w:val="20"/>
        <w:spacing w:beforeLines="100" w:before="312" w:after="0"/>
        <w:rPr>
          <w:rFonts w:ascii="Times New Roman" w:eastAsiaTheme="minorEastAsia" w:hAnsi="Times New Roman"/>
          <w:kern w:val="0"/>
          <w:sz w:val="21"/>
          <w:szCs w:val="21"/>
        </w:rPr>
      </w:pPr>
      <w:bookmarkStart w:id="334" w:name="_Toc161660159"/>
      <w:r w:rsidRPr="0062676B">
        <w:rPr>
          <w:rFonts w:ascii="Times New Roman" w:eastAsiaTheme="minorEastAsia" w:hAnsi="Times New Roman"/>
          <w:kern w:val="0"/>
          <w:sz w:val="21"/>
          <w:szCs w:val="21"/>
        </w:rPr>
        <w:t>9.2</w:t>
      </w:r>
      <w:r w:rsidRPr="0062676B">
        <w:rPr>
          <w:rFonts w:ascii="Times New Roman" w:eastAsiaTheme="minorEastAsia" w:hAnsi="Times New Roman"/>
          <w:kern w:val="0"/>
          <w:sz w:val="21"/>
          <w:szCs w:val="21"/>
        </w:rPr>
        <w:t>期末基金管理人的从业人员持有本基金的情况</w:t>
      </w:r>
      <w:bookmarkEnd w:id="334"/>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325929" w:rsidRPr="0062676B" w:rsidTr="00070156">
        <w:tc>
          <w:tcPr>
            <w:tcW w:w="2321" w:type="dxa"/>
            <w:vAlign w:val="center"/>
          </w:tcPr>
          <w:p w:rsidR="00325929" w:rsidRPr="0062676B" w:rsidRDefault="00325929" w:rsidP="00070156">
            <w:pPr>
              <w:pStyle w:val="a0"/>
              <w:ind w:firstLineChars="0" w:firstLine="0"/>
              <w:jc w:val="center"/>
              <w:rPr>
                <w:rFonts w:eastAsiaTheme="minorEastAsia"/>
                <w:szCs w:val="21"/>
              </w:rPr>
            </w:pPr>
            <w:r w:rsidRPr="0062676B">
              <w:rPr>
                <w:rFonts w:eastAsiaTheme="minorEastAsia"/>
                <w:szCs w:val="21"/>
              </w:rPr>
              <w:t>项目</w:t>
            </w:r>
          </w:p>
        </w:tc>
        <w:tc>
          <w:tcPr>
            <w:tcW w:w="2321" w:type="dxa"/>
            <w:vAlign w:val="center"/>
          </w:tcPr>
          <w:p w:rsidR="00325929" w:rsidRPr="0062676B" w:rsidRDefault="00325929" w:rsidP="00070156">
            <w:pPr>
              <w:pStyle w:val="a0"/>
              <w:ind w:firstLineChars="0" w:firstLine="0"/>
              <w:jc w:val="center"/>
              <w:rPr>
                <w:rFonts w:eastAsiaTheme="minorEastAsia"/>
                <w:szCs w:val="21"/>
              </w:rPr>
            </w:pPr>
            <w:r w:rsidRPr="0062676B">
              <w:rPr>
                <w:rFonts w:eastAsiaTheme="minorEastAsia"/>
                <w:szCs w:val="21"/>
              </w:rPr>
              <w:t>份额级别</w:t>
            </w:r>
          </w:p>
        </w:tc>
        <w:tc>
          <w:tcPr>
            <w:tcW w:w="2322" w:type="dxa"/>
            <w:vAlign w:val="center"/>
          </w:tcPr>
          <w:p w:rsidR="00325929" w:rsidRPr="0062676B" w:rsidRDefault="00325929" w:rsidP="00070156">
            <w:pPr>
              <w:pStyle w:val="a0"/>
              <w:ind w:firstLineChars="0" w:firstLine="0"/>
              <w:jc w:val="center"/>
              <w:rPr>
                <w:rFonts w:eastAsiaTheme="minorEastAsia"/>
                <w:szCs w:val="21"/>
              </w:rPr>
            </w:pPr>
            <w:r w:rsidRPr="0062676B">
              <w:rPr>
                <w:rFonts w:eastAsiaTheme="minorEastAsia"/>
                <w:szCs w:val="21"/>
              </w:rPr>
              <w:t>持有份额总数（份）</w:t>
            </w:r>
          </w:p>
        </w:tc>
        <w:tc>
          <w:tcPr>
            <w:tcW w:w="2322" w:type="dxa"/>
            <w:vAlign w:val="center"/>
          </w:tcPr>
          <w:p w:rsidR="00325929" w:rsidRPr="0062676B" w:rsidRDefault="00325929" w:rsidP="00070156">
            <w:pPr>
              <w:pStyle w:val="a0"/>
              <w:ind w:firstLineChars="0" w:firstLine="0"/>
              <w:jc w:val="center"/>
              <w:rPr>
                <w:rFonts w:eastAsiaTheme="minorEastAsia"/>
                <w:szCs w:val="21"/>
              </w:rPr>
            </w:pPr>
            <w:r w:rsidRPr="0062676B">
              <w:rPr>
                <w:rFonts w:eastAsiaTheme="minorEastAsia"/>
                <w:szCs w:val="21"/>
              </w:rPr>
              <w:t>占基金总份额比例</w:t>
            </w:r>
          </w:p>
        </w:tc>
      </w:tr>
      <w:tr w:rsidR="00325929" w:rsidRPr="0062676B" w:rsidTr="00070156">
        <w:tc>
          <w:tcPr>
            <w:tcW w:w="2321" w:type="dxa"/>
            <w:vMerge w:val="restart"/>
            <w:vAlign w:val="center"/>
          </w:tcPr>
          <w:p w:rsidR="00325929" w:rsidRPr="0062676B" w:rsidRDefault="00325929" w:rsidP="00070156">
            <w:pPr>
              <w:pStyle w:val="a0"/>
              <w:ind w:firstLineChars="0" w:firstLine="0"/>
              <w:jc w:val="center"/>
              <w:rPr>
                <w:rFonts w:eastAsiaTheme="minorEastAsia"/>
                <w:szCs w:val="21"/>
              </w:rPr>
            </w:pPr>
            <w:r w:rsidRPr="0062676B">
              <w:rPr>
                <w:rFonts w:eastAsiaTheme="minorEastAsia"/>
                <w:szCs w:val="21"/>
              </w:rPr>
              <w:t>基金管理人所有从业人员持有本基金</w:t>
            </w:r>
          </w:p>
        </w:tc>
        <w:tc>
          <w:tcPr>
            <w:tcW w:w="2321" w:type="dxa"/>
            <w:vAlign w:val="center"/>
          </w:tcPr>
          <w:p w:rsidR="00325929" w:rsidRPr="0062676B" w:rsidRDefault="00325929" w:rsidP="00070156">
            <w:pPr>
              <w:jc w:val="right"/>
              <w:rPr>
                <w:rFonts w:eastAsiaTheme="minorEastAsia"/>
                <w:kern w:val="0"/>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2322" w:type="dxa"/>
            <w:vAlign w:val="center"/>
          </w:tcPr>
          <w:p w:rsidR="00325929" w:rsidRPr="0062676B" w:rsidRDefault="00325929" w:rsidP="00070156">
            <w:pPr>
              <w:widowControl/>
              <w:jc w:val="right"/>
              <w:rPr>
                <w:rFonts w:eastAsiaTheme="minorEastAsia"/>
                <w:kern w:val="0"/>
                <w:szCs w:val="21"/>
              </w:rPr>
            </w:pPr>
            <w:r w:rsidRPr="0062676B">
              <w:rPr>
                <w:rFonts w:eastAsiaTheme="minorEastAsia"/>
                <w:kern w:val="0"/>
                <w:szCs w:val="21"/>
              </w:rPr>
              <w:t>127,504.12</w:t>
            </w:r>
          </w:p>
        </w:tc>
        <w:tc>
          <w:tcPr>
            <w:tcW w:w="2322" w:type="dxa"/>
            <w:vAlign w:val="center"/>
          </w:tcPr>
          <w:p w:rsidR="00325929" w:rsidRPr="0062676B" w:rsidRDefault="00325929" w:rsidP="00070156">
            <w:pPr>
              <w:widowControl/>
              <w:jc w:val="right"/>
              <w:rPr>
                <w:rFonts w:eastAsiaTheme="minorEastAsia"/>
                <w:kern w:val="0"/>
                <w:szCs w:val="21"/>
              </w:rPr>
            </w:pPr>
            <w:r w:rsidRPr="0062676B">
              <w:rPr>
                <w:rFonts w:eastAsiaTheme="minorEastAsia"/>
                <w:kern w:val="0"/>
                <w:szCs w:val="21"/>
              </w:rPr>
              <w:t>0.0477%</w:t>
            </w:r>
          </w:p>
        </w:tc>
      </w:tr>
      <w:tr w:rsidR="00325929" w:rsidRPr="0062676B" w:rsidTr="00070156">
        <w:tc>
          <w:tcPr>
            <w:tcW w:w="2321" w:type="dxa"/>
            <w:vMerge/>
          </w:tcPr>
          <w:p w:rsidR="00325929" w:rsidRPr="0062676B" w:rsidRDefault="00325929" w:rsidP="00070156">
            <w:pPr>
              <w:pStyle w:val="a0"/>
              <w:ind w:firstLineChars="0" w:firstLine="0"/>
              <w:rPr>
                <w:rFonts w:eastAsiaTheme="minorEastAsia"/>
                <w:szCs w:val="21"/>
              </w:rPr>
            </w:pPr>
          </w:p>
        </w:tc>
        <w:tc>
          <w:tcPr>
            <w:tcW w:w="2321" w:type="dxa"/>
            <w:vAlign w:val="center"/>
          </w:tcPr>
          <w:p w:rsidR="00325929" w:rsidRPr="0062676B" w:rsidRDefault="00325929" w:rsidP="00070156">
            <w:pPr>
              <w:jc w:val="right"/>
              <w:rPr>
                <w:rFonts w:eastAsiaTheme="minorEastAsia"/>
                <w:kern w:val="0"/>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c>
          <w:tcPr>
            <w:tcW w:w="2322" w:type="dxa"/>
            <w:vAlign w:val="center"/>
          </w:tcPr>
          <w:p w:rsidR="00325929" w:rsidRPr="0062676B" w:rsidRDefault="00325929" w:rsidP="00070156">
            <w:pPr>
              <w:widowControl/>
              <w:jc w:val="right"/>
              <w:rPr>
                <w:rFonts w:eastAsiaTheme="minorEastAsia"/>
                <w:kern w:val="0"/>
                <w:szCs w:val="21"/>
              </w:rPr>
            </w:pPr>
            <w:r w:rsidRPr="0062676B">
              <w:rPr>
                <w:rFonts w:eastAsiaTheme="minorEastAsia"/>
                <w:kern w:val="0"/>
                <w:szCs w:val="21"/>
              </w:rPr>
              <w:t>83.28</w:t>
            </w:r>
          </w:p>
        </w:tc>
        <w:tc>
          <w:tcPr>
            <w:tcW w:w="2322" w:type="dxa"/>
            <w:vAlign w:val="center"/>
          </w:tcPr>
          <w:p w:rsidR="00325929" w:rsidRPr="0062676B" w:rsidRDefault="00325929" w:rsidP="00070156">
            <w:pPr>
              <w:widowControl/>
              <w:jc w:val="right"/>
              <w:rPr>
                <w:rFonts w:eastAsiaTheme="minorEastAsia"/>
                <w:kern w:val="0"/>
                <w:szCs w:val="21"/>
              </w:rPr>
            </w:pPr>
            <w:r w:rsidRPr="0062676B">
              <w:rPr>
                <w:rFonts w:eastAsiaTheme="minorEastAsia"/>
                <w:kern w:val="0"/>
                <w:szCs w:val="21"/>
              </w:rPr>
              <w:t>0.0018%</w:t>
            </w:r>
          </w:p>
        </w:tc>
      </w:tr>
      <w:tr w:rsidR="00325929" w:rsidRPr="0062676B" w:rsidTr="00070156">
        <w:tc>
          <w:tcPr>
            <w:tcW w:w="2321" w:type="dxa"/>
            <w:vMerge/>
          </w:tcPr>
          <w:p w:rsidR="00325929" w:rsidRPr="0062676B" w:rsidRDefault="00325929" w:rsidP="00070156">
            <w:pPr>
              <w:pStyle w:val="a0"/>
              <w:ind w:firstLineChars="0" w:firstLine="0"/>
              <w:rPr>
                <w:rFonts w:eastAsiaTheme="minorEastAsia"/>
                <w:szCs w:val="21"/>
              </w:rPr>
            </w:pPr>
          </w:p>
        </w:tc>
        <w:tc>
          <w:tcPr>
            <w:tcW w:w="2321" w:type="dxa"/>
            <w:vAlign w:val="center"/>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合计</w:t>
            </w:r>
          </w:p>
        </w:tc>
        <w:tc>
          <w:tcPr>
            <w:tcW w:w="2322" w:type="dxa"/>
            <w:vAlign w:val="center"/>
          </w:tcPr>
          <w:p w:rsidR="00325929" w:rsidRPr="0062676B" w:rsidRDefault="00325929" w:rsidP="00070156">
            <w:pPr>
              <w:widowControl/>
              <w:jc w:val="right"/>
              <w:rPr>
                <w:rFonts w:eastAsiaTheme="minorEastAsia"/>
                <w:kern w:val="0"/>
                <w:szCs w:val="21"/>
              </w:rPr>
            </w:pPr>
            <w:r w:rsidRPr="0062676B">
              <w:rPr>
                <w:rFonts w:eastAsiaTheme="minorEastAsia"/>
                <w:kern w:val="0"/>
                <w:szCs w:val="21"/>
              </w:rPr>
              <w:t>127,587.40</w:t>
            </w:r>
          </w:p>
        </w:tc>
        <w:tc>
          <w:tcPr>
            <w:tcW w:w="2322" w:type="dxa"/>
            <w:vAlign w:val="center"/>
          </w:tcPr>
          <w:p w:rsidR="00325929" w:rsidRPr="0062676B" w:rsidRDefault="00325929" w:rsidP="00070156">
            <w:pPr>
              <w:widowControl/>
              <w:jc w:val="right"/>
              <w:rPr>
                <w:rFonts w:eastAsiaTheme="minorEastAsia"/>
                <w:kern w:val="0"/>
                <w:szCs w:val="21"/>
              </w:rPr>
            </w:pPr>
            <w:r w:rsidRPr="0062676B">
              <w:rPr>
                <w:rFonts w:eastAsiaTheme="minorEastAsia"/>
                <w:kern w:val="0"/>
                <w:szCs w:val="21"/>
              </w:rPr>
              <w:t>0.0470%</w:t>
            </w:r>
          </w:p>
        </w:tc>
      </w:tr>
    </w:tbl>
    <w:p w:rsidR="00331770" w:rsidRPr="0062676B" w:rsidRDefault="00331770" w:rsidP="00D417FA">
      <w:pPr>
        <w:pStyle w:val="20"/>
        <w:spacing w:beforeLines="100" w:before="312" w:after="0" w:line="240" w:lineRule="auto"/>
        <w:rPr>
          <w:rFonts w:ascii="Times New Roman" w:eastAsiaTheme="minorEastAsia" w:hAnsi="Times New Roman"/>
          <w:sz w:val="21"/>
          <w:szCs w:val="21"/>
        </w:rPr>
      </w:pPr>
      <w:bookmarkStart w:id="335" w:name="_Toc161660160"/>
      <w:r w:rsidRPr="0062676B">
        <w:rPr>
          <w:rFonts w:ascii="Times New Roman" w:eastAsiaTheme="minorEastAsia" w:hAnsi="Times New Roman"/>
          <w:kern w:val="0"/>
          <w:sz w:val="21"/>
          <w:szCs w:val="21"/>
        </w:rPr>
        <w:t>9.3</w:t>
      </w:r>
      <w:r w:rsidRPr="0062676B">
        <w:rPr>
          <w:rFonts w:ascii="Times New Roman" w:eastAsiaTheme="minorEastAsia" w:hAnsi="Times New Roman"/>
          <w:sz w:val="21"/>
          <w:szCs w:val="21"/>
        </w:rPr>
        <w:t>期末基金管理人的从业人员持有本开放式基金份额总量区间的情况</w:t>
      </w:r>
      <w:bookmarkEnd w:id="33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325929" w:rsidRPr="0062676B" w:rsidTr="00070156">
        <w:trPr>
          <w:trHeight w:val="285"/>
        </w:trPr>
        <w:tc>
          <w:tcPr>
            <w:tcW w:w="2548"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持有基金份额总量的数量区间（万份）</w:t>
            </w:r>
          </w:p>
        </w:tc>
      </w:tr>
      <w:tr w:rsidR="00325929" w:rsidRPr="0062676B" w:rsidTr="00070156">
        <w:trPr>
          <w:trHeight w:val="285"/>
        </w:trPr>
        <w:tc>
          <w:tcPr>
            <w:tcW w:w="2548" w:type="dxa"/>
            <w:vMerge w:val="restart"/>
            <w:shd w:val="clear" w:color="auto" w:fill="auto"/>
            <w:tcMar>
              <w:top w:w="0" w:type="dxa"/>
              <w:left w:w="108" w:type="dxa"/>
              <w:bottom w:w="0" w:type="dxa"/>
              <w:right w:w="108" w:type="dxa"/>
            </w:tcMar>
            <w:vAlign w:val="center"/>
            <w:hideMark/>
          </w:tcPr>
          <w:p w:rsidR="00325929" w:rsidRPr="0062676B" w:rsidRDefault="00325929" w:rsidP="00070156">
            <w:pPr>
              <w:widowControl/>
              <w:jc w:val="left"/>
              <w:rPr>
                <w:rFonts w:eastAsiaTheme="minorEastAsia"/>
                <w:kern w:val="0"/>
                <w:szCs w:val="21"/>
              </w:rPr>
            </w:pPr>
            <w:r w:rsidRPr="0062676B">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摩根富时发达市场</w:t>
            </w:r>
            <w:r w:rsidRPr="0062676B">
              <w:rPr>
                <w:rFonts w:eastAsiaTheme="minorEastAsia"/>
                <w:kern w:val="0"/>
                <w:szCs w:val="21"/>
              </w:rPr>
              <w:t>REITs</w:t>
            </w:r>
            <w:r w:rsidRPr="0062676B">
              <w:rPr>
                <w:rFonts w:eastAsiaTheme="minorEastAsia"/>
                <w:kern w:val="0"/>
                <w:szCs w:val="21"/>
              </w:rPr>
              <w:t>指数</w:t>
            </w:r>
            <w:r w:rsidRPr="0062676B">
              <w:rPr>
                <w:rFonts w:eastAsiaTheme="minorEastAsia"/>
                <w:kern w:val="0"/>
                <w:szCs w:val="21"/>
              </w:rPr>
              <w:t>(QDII)</w:t>
            </w:r>
            <w:r w:rsidRPr="0062676B">
              <w:rPr>
                <w:rFonts w:eastAsiaTheme="minorEastAsia"/>
                <w:kern w:val="0"/>
                <w:szCs w:val="21"/>
              </w:rPr>
              <w:t>人民币</w:t>
            </w:r>
            <w:r w:rsidRPr="0062676B">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0</w:t>
            </w:r>
          </w:p>
        </w:tc>
      </w:tr>
      <w:tr w:rsidR="00325929" w:rsidRPr="0062676B" w:rsidTr="00070156">
        <w:trPr>
          <w:trHeight w:val="285"/>
        </w:trPr>
        <w:tc>
          <w:tcPr>
            <w:tcW w:w="2548" w:type="dxa"/>
            <w:vMerge/>
            <w:shd w:val="clear" w:color="auto" w:fill="auto"/>
            <w:vAlign w:val="center"/>
            <w:hideMark/>
          </w:tcPr>
          <w:p w:rsidR="00325929" w:rsidRPr="0062676B" w:rsidRDefault="00325929" w:rsidP="0007015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摩根富时发达市场</w:t>
            </w:r>
            <w:r w:rsidRPr="0062676B">
              <w:rPr>
                <w:rFonts w:eastAsiaTheme="minorEastAsia"/>
                <w:kern w:val="0"/>
                <w:szCs w:val="21"/>
              </w:rPr>
              <w:t>REITs</w:t>
            </w:r>
            <w:r w:rsidRPr="0062676B">
              <w:rPr>
                <w:rFonts w:eastAsiaTheme="minorEastAsia"/>
                <w:kern w:val="0"/>
                <w:szCs w:val="21"/>
              </w:rPr>
              <w:t>指数</w:t>
            </w:r>
            <w:r w:rsidRPr="0062676B">
              <w:rPr>
                <w:rFonts w:eastAsiaTheme="minorEastAsia"/>
                <w:kern w:val="0"/>
                <w:szCs w:val="21"/>
              </w:rPr>
              <w:t>(QDII)</w:t>
            </w:r>
            <w:r w:rsidRPr="0062676B">
              <w:rPr>
                <w:rFonts w:eastAsiaTheme="minorEastAsia"/>
                <w:kern w:val="0"/>
                <w:szCs w:val="21"/>
              </w:rPr>
              <w:t>人民币</w:t>
            </w:r>
            <w:r w:rsidRPr="0062676B">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0</w:t>
            </w:r>
          </w:p>
        </w:tc>
      </w:tr>
      <w:tr w:rsidR="00325929" w:rsidRPr="0062676B" w:rsidTr="00070156">
        <w:trPr>
          <w:trHeight w:val="285"/>
        </w:trPr>
        <w:tc>
          <w:tcPr>
            <w:tcW w:w="2548" w:type="dxa"/>
            <w:vMerge/>
            <w:shd w:val="clear" w:color="auto" w:fill="auto"/>
            <w:vAlign w:val="center"/>
            <w:hideMark/>
          </w:tcPr>
          <w:p w:rsidR="00325929" w:rsidRPr="0062676B" w:rsidRDefault="00325929" w:rsidP="0007015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0</w:t>
            </w:r>
          </w:p>
        </w:tc>
      </w:tr>
      <w:tr w:rsidR="00325929" w:rsidRPr="0062676B" w:rsidTr="00070156">
        <w:trPr>
          <w:trHeight w:val="285"/>
        </w:trPr>
        <w:tc>
          <w:tcPr>
            <w:tcW w:w="2548" w:type="dxa"/>
            <w:vMerge w:val="restart"/>
            <w:shd w:val="clear" w:color="auto" w:fill="auto"/>
            <w:tcMar>
              <w:top w:w="0" w:type="dxa"/>
              <w:left w:w="108" w:type="dxa"/>
              <w:bottom w:w="0" w:type="dxa"/>
              <w:right w:w="108" w:type="dxa"/>
            </w:tcMar>
            <w:vAlign w:val="center"/>
            <w:hideMark/>
          </w:tcPr>
          <w:p w:rsidR="00325929" w:rsidRPr="0062676B" w:rsidRDefault="00325929" w:rsidP="00070156">
            <w:pPr>
              <w:widowControl/>
              <w:jc w:val="left"/>
              <w:rPr>
                <w:rFonts w:eastAsiaTheme="minorEastAsia"/>
                <w:kern w:val="0"/>
                <w:szCs w:val="21"/>
              </w:rPr>
            </w:pPr>
            <w:r w:rsidRPr="0062676B">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摩根富时发达市场</w:t>
            </w:r>
            <w:r w:rsidRPr="0062676B">
              <w:rPr>
                <w:rFonts w:eastAsiaTheme="minorEastAsia"/>
                <w:kern w:val="0"/>
                <w:szCs w:val="21"/>
              </w:rPr>
              <w:t>REITs</w:t>
            </w:r>
            <w:r w:rsidRPr="0062676B">
              <w:rPr>
                <w:rFonts w:eastAsiaTheme="minorEastAsia"/>
                <w:kern w:val="0"/>
                <w:szCs w:val="21"/>
              </w:rPr>
              <w:t>指数</w:t>
            </w:r>
            <w:r w:rsidRPr="0062676B">
              <w:rPr>
                <w:rFonts w:eastAsiaTheme="minorEastAsia"/>
                <w:kern w:val="0"/>
                <w:szCs w:val="21"/>
              </w:rPr>
              <w:t>(QDII)</w:t>
            </w:r>
            <w:r w:rsidRPr="0062676B">
              <w:rPr>
                <w:rFonts w:eastAsiaTheme="minorEastAsia"/>
                <w:kern w:val="0"/>
                <w:szCs w:val="21"/>
              </w:rPr>
              <w:t>人民币</w:t>
            </w:r>
            <w:r w:rsidRPr="0062676B">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0</w:t>
            </w:r>
          </w:p>
        </w:tc>
      </w:tr>
      <w:tr w:rsidR="00325929" w:rsidRPr="0062676B" w:rsidTr="00070156">
        <w:trPr>
          <w:trHeight w:val="525"/>
        </w:trPr>
        <w:tc>
          <w:tcPr>
            <w:tcW w:w="2548" w:type="dxa"/>
            <w:vMerge/>
            <w:shd w:val="clear" w:color="auto" w:fill="auto"/>
            <w:vAlign w:val="center"/>
            <w:hideMark/>
          </w:tcPr>
          <w:p w:rsidR="00325929" w:rsidRPr="0062676B" w:rsidRDefault="00325929" w:rsidP="0007015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摩根富时发达市场</w:t>
            </w:r>
            <w:r w:rsidRPr="0062676B">
              <w:rPr>
                <w:rFonts w:eastAsiaTheme="minorEastAsia"/>
                <w:kern w:val="0"/>
                <w:szCs w:val="21"/>
              </w:rPr>
              <w:t>REITs</w:t>
            </w:r>
            <w:r w:rsidRPr="0062676B">
              <w:rPr>
                <w:rFonts w:eastAsiaTheme="minorEastAsia"/>
                <w:kern w:val="0"/>
                <w:szCs w:val="21"/>
              </w:rPr>
              <w:t>指数</w:t>
            </w:r>
            <w:r w:rsidRPr="0062676B">
              <w:rPr>
                <w:rFonts w:eastAsiaTheme="minorEastAsia"/>
                <w:kern w:val="0"/>
                <w:szCs w:val="21"/>
              </w:rPr>
              <w:t>(QDII)</w:t>
            </w:r>
            <w:r w:rsidRPr="0062676B">
              <w:rPr>
                <w:rFonts w:eastAsiaTheme="minorEastAsia"/>
                <w:kern w:val="0"/>
                <w:szCs w:val="21"/>
              </w:rPr>
              <w:t>人民币</w:t>
            </w:r>
            <w:r w:rsidRPr="0062676B">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0</w:t>
            </w:r>
          </w:p>
        </w:tc>
      </w:tr>
      <w:tr w:rsidR="00325929" w:rsidRPr="0062676B" w:rsidTr="00070156">
        <w:trPr>
          <w:trHeight w:val="653"/>
        </w:trPr>
        <w:tc>
          <w:tcPr>
            <w:tcW w:w="2548" w:type="dxa"/>
            <w:vMerge/>
            <w:shd w:val="clear" w:color="auto" w:fill="auto"/>
            <w:vAlign w:val="center"/>
            <w:hideMark/>
          </w:tcPr>
          <w:p w:rsidR="00325929" w:rsidRPr="0062676B" w:rsidRDefault="00325929" w:rsidP="0007015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325929" w:rsidRPr="0062676B" w:rsidRDefault="00325929" w:rsidP="00070156">
            <w:pPr>
              <w:widowControl/>
              <w:jc w:val="center"/>
              <w:rPr>
                <w:rFonts w:eastAsiaTheme="minorEastAsia"/>
                <w:kern w:val="0"/>
                <w:szCs w:val="21"/>
              </w:rPr>
            </w:pPr>
            <w:r w:rsidRPr="0062676B">
              <w:rPr>
                <w:rFonts w:eastAsiaTheme="minorEastAsia"/>
                <w:kern w:val="0"/>
                <w:szCs w:val="21"/>
              </w:rPr>
              <w:t>0</w:t>
            </w:r>
          </w:p>
        </w:tc>
      </w:tr>
    </w:tbl>
    <w:p w:rsidR="00A214E0" w:rsidRPr="0062676B" w:rsidRDefault="00A214E0" w:rsidP="00A214E0">
      <w:pPr>
        <w:pStyle w:val="20"/>
        <w:spacing w:beforeLines="100" w:before="312" w:after="0"/>
        <w:rPr>
          <w:rFonts w:ascii="Times New Roman" w:eastAsiaTheme="minorEastAsia" w:hAnsi="Times New Roman"/>
          <w:kern w:val="0"/>
          <w:sz w:val="21"/>
          <w:szCs w:val="21"/>
        </w:rPr>
      </w:pPr>
      <w:bookmarkStart w:id="336" w:name="_Toc161660161"/>
      <w:r w:rsidRPr="0062676B">
        <w:rPr>
          <w:rFonts w:ascii="Times New Roman" w:eastAsiaTheme="minorEastAsia" w:hAnsi="Times New Roman"/>
          <w:kern w:val="0"/>
          <w:sz w:val="21"/>
          <w:szCs w:val="21"/>
        </w:rPr>
        <w:t>9.4</w:t>
      </w:r>
      <w:r w:rsidRPr="0062676B">
        <w:rPr>
          <w:rFonts w:ascii="Times New Roman" w:eastAsiaTheme="minorEastAsia" w:hAnsi="Times New Roman"/>
          <w:kern w:val="0"/>
          <w:sz w:val="21"/>
          <w:szCs w:val="21"/>
        </w:rPr>
        <w:tab/>
      </w:r>
      <w:r w:rsidRPr="0062676B">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336"/>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A214E0" w:rsidRPr="0062676B" w:rsidTr="00A214E0">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A214E0" w:rsidRPr="0062676B" w:rsidRDefault="00A214E0">
            <w:pPr>
              <w:adjustRightInd w:val="0"/>
              <w:snapToGrid w:val="0"/>
              <w:spacing w:line="300" w:lineRule="exact"/>
              <w:jc w:val="center"/>
              <w:rPr>
                <w:rFonts w:eastAsiaTheme="minorEastAsia"/>
                <w:szCs w:val="21"/>
              </w:rPr>
            </w:pPr>
            <w:r w:rsidRPr="0062676B">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A214E0" w:rsidRPr="0062676B" w:rsidRDefault="00A214E0">
            <w:pPr>
              <w:adjustRightInd w:val="0"/>
              <w:snapToGrid w:val="0"/>
              <w:spacing w:line="300" w:lineRule="exact"/>
              <w:jc w:val="center"/>
              <w:rPr>
                <w:rFonts w:eastAsiaTheme="minorEastAsia"/>
                <w:szCs w:val="21"/>
              </w:rPr>
            </w:pPr>
            <w:r w:rsidRPr="0062676B">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A214E0" w:rsidRPr="0062676B" w:rsidRDefault="00A214E0">
            <w:pPr>
              <w:adjustRightInd w:val="0"/>
              <w:snapToGrid w:val="0"/>
              <w:spacing w:line="300" w:lineRule="exact"/>
              <w:jc w:val="center"/>
              <w:rPr>
                <w:rFonts w:eastAsiaTheme="minorEastAsia"/>
                <w:szCs w:val="21"/>
              </w:rPr>
            </w:pPr>
            <w:r w:rsidRPr="0062676B">
              <w:rPr>
                <w:rFonts w:eastAsiaTheme="minorEastAsia" w:hint="eastAsia"/>
                <w:szCs w:val="21"/>
              </w:rPr>
              <w:t>持有本人管理的产品份额总量的数量区间（万份）</w:t>
            </w:r>
          </w:p>
        </w:tc>
      </w:tr>
      <w:tr w:rsidR="00A214E0" w:rsidRPr="0062676B" w:rsidTr="00A214E0">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A214E0" w:rsidRPr="0062676B" w:rsidRDefault="00A214E0">
            <w:pPr>
              <w:widowControl/>
              <w:jc w:val="center"/>
              <w:rPr>
                <w:rFonts w:eastAsiaTheme="minorEastAsia"/>
                <w:kern w:val="0"/>
                <w:szCs w:val="21"/>
              </w:rPr>
            </w:pPr>
            <w:r w:rsidRPr="0062676B">
              <w:rPr>
                <w:rFonts w:eastAsiaTheme="minorEastAsia"/>
                <w:szCs w:val="21"/>
              </w:rPr>
              <w:t>张军</w:t>
            </w:r>
          </w:p>
        </w:tc>
        <w:tc>
          <w:tcPr>
            <w:tcW w:w="2738" w:type="dxa"/>
            <w:tcBorders>
              <w:top w:val="single" w:sz="4" w:space="0" w:color="000000"/>
              <w:left w:val="single" w:sz="4" w:space="0" w:color="000000"/>
              <w:bottom w:val="single" w:sz="4" w:space="0" w:color="000000"/>
              <w:right w:val="single" w:sz="4" w:space="0" w:color="000000"/>
            </w:tcBorders>
            <w:hideMark/>
          </w:tcPr>
          <w:p w:rsidR="00A214E0" w:rsidRPr="0062676B" w:rsidRDefault="00A214E0">
            <w:pPr>
              <w:widowControl/>
              <w:jc w:val="left"/>
              <w:rPr>
                <w:rFonts w:eastAsiaTheme="minorEastAsia"/>
                <w:kern w:val="0"/>
                <w:szCs w:val="21"/>
              </w:rPr>
            </w:pPr>
            <w:r w:rsidRPr="0062676B">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A214E0" w:rsidRPr="0062676B" w:rsidRDefault="00A214E0">
            <w:pPr>
              <w:widowControl/>
              <w:jc w:val="right"/>
              <w:rPr>
                <w:rFonts w:eastAsiaTheme="minorEastAsia"/>
                <w:kern w:val="0"/>
                <w:szCs w:val="21"/>
              </w:rPr>
            </w:pPr>
            <w:r w:rsidRPr="0062676B">
              <w:rPr>
                <w:rFonts w:eastAsiaTheme="minorEastAsia"/>
                <w:szCs w:val="21"/>
              </w:rPr>
              <w:t>0</w:t>
            </w:r>
          </w:p>
        </w:tc>
      </w:tr>
      <w:tr w:rsidR="00A214E0" w:rsidRPr="0062676B" w:rsidTr="00A214E0">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A214E0" w:rsidRPr="0062676B" w:rsidRDefault="00A214E0">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A214E0" w:rsidRPr="0062676B" w:rsidRDefault="00A214E0">
            <w:pPr>
              <w:widowControl/>
              <w:jc w:val="left"/>
              <w:rPr>
                <w:rFonts w:eastAsiaTheme="minorEastAsia"/>
                <w:kern w:val="0"/>
                <w:szCs w:val="21"/>
              </w:rPr>
            </w:pPr>
            <w:r w:rsidRPr="0062676B">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A214E0" w:rsidRPr="0062676B" w:rsidRDefault="00A214E0">
            <w:pPr>
              <w:widowControl/>
              <w:jc w:val="right"/>
              <w:rPr>
                <w:rFonts w:eastAsiaTheme="minorEastAsia"/>
                <w:kern w:val="0"/>
                <w:szCs w:val="21"/>
              </w:rPr>
            </w:pPr>
            <w:r w:rsidRPr="0062676B">
              <w:rPr>
                <w:rFonts w:eastAsiaTheme="minorEastAsia"/>
                <w:szCs w:val="21"/>
              </w:rPr>
              <w:t>0</w:t>
            </w:r>
          </w:p>
        </w:tc>
      </w:tr>
      <w:tr w:rsidR="00A214E0" w:rsidRPr="0062676B" w:rsidTr="00A214E0">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A214E0" w:rsidRPr="0062676B" w:rsidRDefault="00A214E0">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A214E0" w:rsidRPr="0062676B" w:rsidRDefault="00A214E0">
            <w:pPr>
              <w:widowControl/>
              <w:jc w:val="left"/>
              <w:rPr>
                <w:rFonts w:eastAsiaTheme="minorEastAsia"/>
                <w:szCs w:val="21"/>
              </w:rPr>
            </w:pPr>
            <w:r w:rsidRPr="0062676B">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A214E0" w:rsidRPr="0062676B" w:rsidRDefault="00A214E0">
            <w:pPr>
              <w:jc w:val="right"/>
              <w:rPr>
                <w:rFonts w:eastAsiaTheme="minorEastAsia"/>
                <w:szCs w:val="21"/>
              </w:rPr>
            </w:pPr>
            <w:r w:rsidRPr="0062676B">
              <w:rPr>
                <w:rFonts w:eastAsiaTheme="minorEastAsia"/>
                <w:szCs w:val="21"/>
              </w:rPr>
              <w:t>0</w:t>
            </w:r>
          </w:p>
        </w:tc>
      </w:tr>
    </w:tbl>
    <w:p w:rsidR="007B62FA" w:rsidRPr="0062676B" w:rsidRDefault="007B62FA" w:rsidP="00D417FA">
      <w:pPr>
        <w:pStyle w:val="1"/>
        <w:keepNext/>
        <w:keepLines/>
        <w:widowControl w:val="0"/>
        <w:spacing w:beforeLines="50" w:before="156" w:afterLines="50" w:after="156" w:line="360" w:lineRule="auto"/>
        <w:jc w:val="center"/>
        <w:rPr>
          <w:rFonts w:eastAsiaTheme="minorEastAsia"/>
          <w:b/>
          <w:bCs/>
          <w:szCs w:val="24"/>
          <w:lang w:val="en-US"/>
        </w:rPr>
      </w:pPr>
      <w:bookmarkStart w:id="337" w:name="_Toc225500053"/>
      <w:bookmarkStart w:id="338" w:name="_Toc352256009"/>
      <w:bookmarkStart w:id="339" w:name="_Toc352256077"/>
      <w:bookmarkStart w:id="340" w:name="_Toc352331255"/>
      <w:bookmarkStart w:id="341" w:name="_Toc362424034"/>
      <w:bookmarkStart w:id="342" w:name="_Toc161660162"/>
      <w:r w:rsidRPr="0062676B">
        <w:rPr>
          <w:rFonts w:eastAsiaTheme="minorEastAsia"/>
          <w:b/>
          <w:bCs/>
          <w:szCs w:val="24"/>
          <w:lang w:val="en-US"/>
        </w:rPr>
        <w:lastRenderedPageBreak/>
        <w:t>§</w:t>
      </w:r>
      <w:r w:rsidR="00001C10" w:rsidRPr="0062676B">
        <w:rPr>
          <w:rFonts w:eastAsiaTheme="minorEastAsia"/>
          <w:b/>
          <w:bCs/>
          <w:szCs w:val="24"/>
          <w:lang w:val="en-US"/>
        </w:rPr>
        <w:t>10</w:t>
      </w:r>
      <w:r w:rsidRPr="0062676B">
        <w:rPr>
          <w:rFonts w:eastAsiaTheme="minorEastAsia"/>
          <w:b/>
          <w:bCs/>
          <w:szCs w:val="24"/>
          <w:lang w:val="en-US"/>
        </w:rPr>
        <w:t>开放式基金份额变动</w:t>
      </w:r>
      <w:bookmarkEnd w:id="337"/>
      <w:bookmarkEnd w:id="338"/>
      <w:bookmarkEnd w:id="339"/>
      <w:bookmarkEnd w:id="340"/>
      <w:bookmarkEnd w:id="341"/>
      <w:bookmarkEnd w:id="342"/>
    </w:p>
    <w:p w:rsidR="007B62FA" w:rsidRPr="0062676B" w:rsidRDefault="007B62FA" w:rsidP="00417F87">
      <w:pPr>
        <w:spacing w:line="360" w:lineRule="auto"/>
        <w:jc w:val="right"/>
        <w:rPr>
          <w:rFonts w:eastAsiaTheme="minorEastAsia"/>
          <w:szCs w:val="21"/>
        </w:rPr>
      </w:pPr>
      <w:r w:rsidRPr="0062676B">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325929" w:rsidRPr="0062676B" w:rsidTr="00070156">
        <w:tc>
          <w:tcPr>
            <w:tcW w:w="1771" w:type="pct"/>
          </w:tcPr>
          <w:p w:rsidR="00325929" w:rsidRPr="0062676B" w:rsidRDefault="00325929" w:rsidP="00070156">
            <w:pPr>
              <w:spacing w:line="360" w:lineRule="auto"/>
              <w:jc w:val="center"/>
              <w:rPr>
                <w:rFonts w:eastAsiaTheme="minorEastAsia"/>
                <w:szCs w:val="21"/>
              </w:rPr>
            </w:pPr>
            <w:r w:rsidRPr="0062676B">
              <w:rPr>
                <w:rFonts w:eastAsiaTheme="minorEastAsia"/>
                <w:szCs w:val="21"/>
              </w:rPr>
              <w:t>项目</w:t>
            </w:r>
          </w:p>
        </w:tc>
        <w:tc>
          <w:tcPr>
            <w:tcW w:w="1614" w:type="pct"/>
            <w:vAlign w:val="center"/>
          </w:tcPr>
          <w:p w:rsidR="00325929" w:rsidRPr="0062676B" w:rsidRDefault="00325929" w:rsidP="00070156">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A</w:t>
            </w:r>
          </w:p>
        </w:tc>
        <w:tc>
          <w:tcPr>
            <w:tcW w:w="1615" w:type="pct"/>
            <w:vAlign w:val="center"/>
          </w:tcPr>
          <w:p w:rsidR="00325929" w:rsidRPr="0062676B" w:rsidRDefault="00325929" w:rsidP="00070156">
            <w:pPr>
              <w:spacing w:line="360" w:lineRule="auto"/>
              <w:jc w:val="center"/>
              <w:rPr>
                <w:rFonts w:eastAsiaTheme="minorEastAsia"/>
                <w:szCs w:val="21"/>
              </w:rPr>
            </w:pPr>
            <w:r w:rsidRPr="0062676B">
              <w:rPr>
                <w:rFonts w:eastAsiaTheme="minorEastAsia"/>
                <w:szCs w:val="21"/>
              </w:rPr>
              <w:t>摩根富时发达市场</w:t>
            </w:r>
            <w:r w:rsidRPr="0062676B">
              <w:rPr>
                <w:rFonts w:eastAsiaTheme="minorEastAsia"/>
                <w:szCs w:val="21"/>
              </w:rPr>
              <w:t>REITs</w:t>
            </w:r>
            <w:r w:rsidRPr="0062676B">
              <w:rPr>
                <w:rFonts w:eastAsiaTheme="minorEastAsia"/>
                <w:szCs w:val="21"/>
              </w:rPr>
              <w:t>指数</w:t>
            </w:r>
            <w:r w:rsidRPr="0062676B">
              <w:rPr>
                <w:rFonts w:eastAsiaTheme="minorEastAsia"/>
                <w:szCs w:val="21"/>
              </w:rPr>
              <w:t>(QDII)</w:t>
            </w:r>
            <w:r w:rsidRPr="0062676B">
              <w:rPr>
                <w:rFonts w:eastAsiaTheme="minorEastAsia"/>
                <w:szCs w:val="21"/>
              </w:rPr>
              <w:t>人民币</w:t>
            </w:r>
            <w:r w:rsidRPr="0062676B">
              <w:rPr>
                <w:rFonts w:eastAsiaTheme="minorEastAsia"/>
                <w:szCs w:val="21"/>
              </w:rPr>
              <w:t>C</w:t>
            </w:r>
          </w:p>
        </w:tc>
      </w:tr>
      <w:tr w:rsidR="00325929" w:rsidRPr="0062676B" w:rsidTr="00070156">
        <w:tc>
          <w:tcPr>
            <w:tcW w:w="1771" w:type="pct"/>
          </w:tcPr>
          <w:p w:rsidR="00325929" w:rsidRPr="0062676B" w:rsidRDefault="00325929" w:rsidP="00070156">
            <w:pPr>
              <w:spacing w:line="360" w:lineRule="auto"/>
              <w:rPr>
                <w:rFonts w:eastAsiaTheme="minorEastAsia"/>
                <w:szCs w:val="21"/>
              </w:rPr>
            </w:pPr>
            <w:r w:rsidRPr="0062676B">
              <w:rPr>
                <w:rFonts w:eastAsiaTheme="minorEastAsia"/>
                <w:szCs w:val="21"/>
              </w:rPr>
              <w:t>基金合同生效日（</w:t>
            </w:r>
            <w:r w:rsidRPr="0062676B">
              <w:rPr>
                <w:rFonts w:eastAsiaTheme="minorEastAsia"/>
                <w:szCs w:val="21"/>
              </w:rPr>
              <w:t>2018</w:t>
            </w:r>
            <w:r w:rsidRPr="0062676B">
              <w:rPr>
                <w:rFonts w:eastAsiaTheme="minorEastAsia"/>
                <w:szCs w:val="21"/>
              </w:rPr>
              <w:t>年</w:t>
            </w:r>
            <w:r w:rsidRPr="0062676B">
              <w:rPr>
                <w:rFonts w:eastAsiaTheme="minorEastAsia"/>
                <w:szCs w:val="21"/>
              </w:rPr>
              <w:t>4</w:t>
            </w:r>
            <w:r w:rsidRPr="0062676B">
              <w:rPr>
                <w:rFonts w:eastAsiaTheme="minorEastAsia"/>
                <w:szCs w:val="21"/>
              </w:rPr>
              <w:t>月</w:t>
            </w:r>
            <w:r w:rsidRPr="0062676B">
              <w:rPr>
                <w:rFonts w:eastAsiaTheme="minorEastAsia"/>
                <w:szCs w:val="21"/>
              </w:rPr>
              <w:t>26</w:t>
            </w:r>
            <w:r w:rsidRPr="0062676B">
              <w:rPr>
                <w:rFonts w:eastAsiaTheme="minorEastAsia"/>
                <w:szCs w:val="21"/>
              </w:rPr>
              <w:t>日）基金份额总额</w:t>
            </w:r>
          </w:p>
        </w:tc>
        <w:tc>
          <w:tcPr>
            <w:tcW w:w="1614" w:type="pct"/>
            <w:vAlign w:val="center"/>
          </w:tcPr>
          <w:p w:rsidR="00325929" w:rsidRPr="0062676B" w:rsidRDefault="00325929" w:rsidP="00070156">
            <w:pPr>
              <w:spacing w:line="360" w:lineRule="auto"/>
              <w:jc w:val="right"/>
              <w:rPr>
                <w:rFonts w:eastAsiaTheme="minorEastAsia"/>
                <w:szCs w:val="21"/>
              </w:rPr>
            </w:pPr>
            <w:r w:rsidRPr="0062676B">
              <w:rPr>
                <w:rFonts w:eastAsiaTheme="minorEastAsia"/>
                <w:szCs w:val="21"/>
              </w:rPr>
              <w:t>217,433,561.84</w:t>
            </w:r>
          </w:p>
        </w:tc>
        <w:tc>
          <w:tcPr>
            <w:tcW w:w="1615" w:type="pct"/>
            <w:vAlign w:val="center"/>
          </w:tcPr>
          <w:p w:rsidR="00325929" w:rsidRPr="0062676B" w:rsidRDefault="00325929" w:rsidP="00070156">
            <w:pPr>
              <w:spacing w:line="360" w:lineRule="auto"/>
              <w:jc w:val="right"/>
              <w:rPr>
                <w:rFonts w:eastAsiaTheme="minorEastAsia"/>
                <w:szCs w:val="21"/>
              </w:rPr>
            </w:pPr>
            <w:r w:rsidRPr="0062676B">
              <w:rPr>
                <w:rFonts w:eastAsiaTheme="minorEastAsia"/>
                <w:szCs w:val="21"/>
              </w:rPr>
              <w:t>-</w:t>
            </w:r>
          </w:p>
        </w:tc>
      </w:tr>
      <w:tr w:rsidR="00325929" w:rsidRPr="0062676B" w:rsidTr="00070156">
        <w:tc>
          <w:tcPr>
            <w:tcW w:w="1771" w:type="pct"/>
          </w:tcPr>
          <w:p w:rsidR="00325929" w:rsidRPr="0062676B" w:rsidRDefault="00325929" w:rsidP="00070156">
            <w:pPr>
              <w:spacing w:line="360" w:lineRule="auto"/>
              <w:rPr>
                <w:rFonts w:eastAsiaTheme="minorEastAsia"/>
                <w:szCs w:val="21"/>
              </w:rPr>
            </w:pPr>
            <w:r w:rsidRPr="0062676B">
              <w:rPr>
                <w:rFonts w:eastAsiaTheme="minorEastAsia"/>
                <w:szCs w:val="21"/>
              </w:rPr>
              <w:t>本报告期期初基金份额总额</w:t>
            </w:r>
          </w:p>
        </w:tc>
        <w:tc>
          <w:tcPr>
            <w:tcW w:w="1614" w:type="pct"/>
            <w:vAlign w:val="bottom"/>
          </w:tcPr>
          <w:p w:rsidR="00325929" w:rsidRPr="0062676B" w:rsidRDefault="00325929" w:rsidP="00070156">
            <w:pPr>
              <w:spacing w:line="360" w:lineRule="auto"/>
              <w:jc w:val="right"/>
              <w:rPr>
                <w:rFonts w:eastAsiaTheme="minorEastAsia"/>
                <w:szCs w:val="21"/>
              </w:rPr>
            </w:pPr>
            <w:r w:rsidRPr="0062676B">
              <w:rPr>
                <w:rFonts w:eastAsiaTheme="minorEastAsia"/>
                <w:szCs w:val="21"/>
              </w:rPr>
              <w:t>298,091,899.77</w:t>
            </w:r>
          </w:p>
        </w:tc>
        <w:tc>
          <w:tcPr>
            <w:tcW w:w="1615" w:type="pct"/>
            <w:vAlign w:val="bottom"/>
          </w:tcPr>
          <w:p w:rsidR="00325929" w:rsidRPr="0062676B" w:rsidRDefault="00325929" w:rsidP="00070156">
            <w:pPr>
              <w:spacing w:line="360" w:lineRule="auto"/>
              <w:jc w:val="right"/>
              <w:rPr>
                <w:rFonts w:eastAsiaTheme="minorEastAsia"/>
                <w:szCs w:val="21"/>
              </w:rPr>
            </w:pPr>
            <w:r w:rsidRPr="0062676B">
              <w:rPr>
                <w:rFonts w:eastAsiaTheme="minorEastAsia"/>
                <w:szCs w:val="21"/>
              </w:rPr>
              <w:t>-</w:t>
            </w:r>
          </w:p>
        </w:tc>
      </w:tr>
      <w:tr w:rsidR="00325929" w:rsidRPr="0062676B" w:rsidTr="00070156">
        <w:tc>
          <w:tcPr>
            <w:tcW w:w="1771" w:type="pct"/>
          </w:tcPr>
          <w:p w:rsidR="00325929" w:rsidRPr="0062676B" w:rsidRDefault="00325929" w:rsidP="00070156">
            <w:pPr>
              <w:spacing w:line="360" w:lineRule="auto"/>
              <w:rPr>
                <w:rFonts w:eastAsiaTheme="minorEastAsia"/>
                <w:szCs w:val="21"/>
              </w:rPr>
            </w:pPr>
            <w:r w:rsidRPr="0062676B">
              <w:rPr>
                <w:rFonts w:eastAsiaTheme="minorEastAsia"/>
                <w:szCs w:val="21"/>
              </w:rPr>
              <w:t>本报告期基金总申购份额</w:t>
            </w:r>
          </w:p>
        </w:tc>
        <w:tc>
          <w:tcPr>
            <w:tcW w:w="1614" w:type="pct"/>
            <w:vAlign w:val="bottom"/>
          </w:tcPr>
          <w:p w:rsidR="00325929" w:rsidRPr="0062676B" w:rsidRDefault="00325929" w:rsidP="00070156">
            <w:pPr>
              <w:spacing w:line="360" w:lineRule="auto"/>
              <w:jc w:val="right"/>
              <w:rPr>
                <w:rFonts w:eastAsiaTheme="minorEastAsia"/>
                <w:szCs w:val="21"/>
              </w:rPr>
            </w:pPr>
            <w:r w:rsidRPr="0062676B">
              <w:rPr>
                <w:rFonts w:eastAsiaTheme="minorEastAsia"/>
                <w:szCs w:val="21"/>
              </w:rPr>
              <w:t>78,123,699.73</w:t>
            </w:r>
          </w:p>
        </w:tc>
        <w:tc>
          <w:tcPr>
            <w:tcW w:w="1615" w:type="pct"/>
            <w:vAlign w:val="bottom"/>
          </w:tcPr>
          <w:p w:rsidR="00325929" w:rsidRPr="0062676B" w:rsidRDefault="00325929" w:rsidP="00070156">
            <w:pPr>
              <w:spacing w:line="360" w:lineRule="auto"/>
              <w:jc w:val="right"/>
              <w:rPr>
                <w:rFonts w:eastAsiaTheme="minorEastAsia"/>
                <w:szCs w:val="21"/>
              </w:rPr>
            </w:pPr>
            <w:r w:rsidRPr="0062676B">
              <w:rPr>
                <w:rFonts w:eastAsiaTheme="minorEastAsia"/>
                <w:szCs w:val="21"/>
              </w:rPr>
              <w:t>5,479,338.49</w:t>
            </w:r>
          </w:p>
        </w:tc>
      </w:tr>
      <w:tr w:rsidR="00325929" w:rsidRPr="0062676B" w:rsidTr="00070156">
        <w:tc>
          <w:tcPr>
            <w:tcW w:w="1771" w:type="pct"/>
          </w:tcPr>
          <w:p w:rsidR="00325929" w:rsidRPr="0062676B" w:rsidRDefault="00325929" w:rsidP="00070156">
            <w:pPr>
              <w:spacing w:line="360" w:lineRule="auto"/>
              <w:rPr>
                <w:rFonts w:eastAsiaTheme="minorEastAsia"/>
                <w:szCs w:val="21"/>
              </w:rPr>
            </w:pPr>
            <w:r w:rsidRPr="0062676B">
              <w:rPr>
                <w:rFonts w:eastAsiaTheme="minorEastAsia"/>
                <w:szCs w:val="21"/>
              </w:rPr>
              <w:t>减：本报告期基金总赎回份额</w:t>
            </w:r>
          </w:p>
        </w:tc>
        <w:tc>
          <w:tcPr>
            <w:tcW w:w="1614" w:type="pct"/>
            <w:vAlign w:val="bottom"/>
          </w:tcPr>
          <w:p w:rsidR="00325929" w:rsidRPr="0062676B" w:rsidRDefault="00325929" w:rsidP="00070156">
            <w:pPr>
              <w:spacing w:line="360" w:lineRule="auto"/>
              <w:jc w:val="right"/>
              <w:rPr>
                <w:rFonts w:eastAsiaTheme="minorEastAsia"/>
                <w:szCs w:val="21"/>
              </w:rPr>
            </w:pPr>
            <w:r w:rsidRPr="0062676B">
              <w:rPr>
                <w:rFonts w:eastAsiaTheme="minorEastAsia"/>
                <w:szCs w:val="21"/>
              </w:rPr>
              <w:t>109,119,390.06</w:t>
            </w:r>
          </w:p>
        </w:tc>
        <w:tc>
          <w:tcPr>
            <w:tcW w:w="1615" w:type="pct"/>
            <w:vAlign w:val="bottom"/>
          </w:tcPr>
          <w:p w:rsidR="00325929" w:rsidRPr="0062676B" w:rsidRDefault="00325929" w:rsidP="00070156">
            <w:pPr>
              <w:spacing w:line="360" w:lineRule="auto"/>
              <w:jc w:val="right"/>
              <w:rPr>
                <w:rFonts w:eastAsiaTheme="minorEastAsia"/>
                <w:szCs w:val="21"/>
              </w:rPr>
            </w:pPr>
            <w:r w:rsidRPr="0062676B">
              <w:rPr>
                <w:rFonts w:eastAsiaTheme="minorEastAsia"/>
                <w:szCs w:val="21"/>
              </w:rPr>
              <w:t>907,703.34</w:t>
            </w:r>
          </w:p>
        </w:tc>
      </w:tr>
      <w:tr w:rsidR="00325929" w:rsidRPr="0062676B" w:rsidTr="00070156">
        <w:tc>
          <w:tcPr>
            <w:tcW w:w="1771" w:type="pct"/>
          </w:tcPr>
          <w:p w:rsidR="00325929" w:rsidRPr="0062676B" w:rsidRDefault="00325929" w:rsidP="00070156">
            <w:pPr>
              <w:spacing w:line="360" w:lineRule="auto"/>
              <w:rPr>
                <w:rFonts w:eastAsiaTheme="minorEastAsia"/>
                <w:szCs w:val="21"/>
              </w:rPr>
            </w:pPr>
            <w:r w:rsidRPr="0062676B">
              <w:rPr>
                <w:rFonts w:eastAsiaTheme="minorEastAsia"/>
                <w:szCs w:val="21"/>
              </w:rPr>
              <w:t>本报告期基金拆分变动份额</w:t>
            </w:r>
          </w:p>
        </w:tc>
        <w:tc>
          <w:tcPr>
            <w:tcW w:w="1614" w:type="pct"/>
            <w:vAlign w:val="bottom"/>
          </w:tcPr>
          <w:p w:rsidR="00325929" w:rsidRPr="0062676B" w:rsidRDefault="00325929" w:rsidP="00070156">
            <w:pPr>
              <w:spacing w:line="360" w:lineRule="auto"/>
              <w:jc w:val="right"/>
              <w:rPr>
                <w:rFonts w:eastAsiaTheme="minorEastAsia"/>
                <w:szCs w:val="21"/>
              </w:rPr>
            </w:pPr>
            <w:r w:rsidRPr="0062676B">
              <w:rPr>
                <w:rFonts w:eastAsiaTheme="minorEastAsia"/>
                <w:szCs w:val="21"/>
              </w:rPr>
              <w:t>-</w:t>
            </w:r>
          </w:p>
        </w:tc>
        <w:tc>
          <w:tcPr>
            <w:tcW w:w="1615" w:type="pct"/>
            <w:vAlign w:val="bottom"/>
          </w:tcPr>
          <w:p w:rsidR="00325929" w:rsidRPr="0062676B" w:rsidRDefault="00325929" w:rsidP="00070156">
            <w:pPr>
              <w:spacing w:line="360" w:lineRule="auto"/>
              <w:jc w:val="right"/>
              <w:rPr>
                <w:rFonts w:eastAsiaTheme="minorEastAsia"/>
                <w:szCs w:val="21"/>
              </w:rPr>
            </w:pPr>
            <w:r w:rsidRPr="0062676B">
              <w:rPr>
                <w:rFonts w:eastAsiaTheme="minorEastAsia"/>
                <w:szCs w:val="21"/>
              </w:rPr>
              <w:t>-</w:t>
            </w:r>
          </w:p>
        </w:tc>
      </w:tr>
      <w:tr w:rsidR="00325929" w:rsidRPr="0062676B" w:rsidTr="00070156">
        <w:tc>
          <w:tcPr>
            <w:tcW w:w="1771" w:type="pct"/>
          </w:tcPr>
          <w:p w:rsidR="00325929" w:rsidRPr="0062676B" w:rsidRDefault="00325929" w:rsidP="00070156">
            <w:pPr>
              <w:spacing w:line="360" w:lineRule="auto"/>
              <w:rPr>
                <w:rFonts w:eastAsiaTheme="minorEastAsia"/>
                <w:szCs w:val="21"/>
              </w:rPr>
            </w:pPr>
            <w:r w:rsidRPr="0062676B">
              <w:rPr>
                <w:rFonts w:eastAsiaTheme="minorEastAsia"/>
                <w:szCs w:val="21"/>
              </w:rPr>
              <w:t>本报告期期末基金份额总额</w:t>
            </w:r>
          </w:p>
        </w:tc>
        <w:tc>
          <w:tcPr>
            <w:tcW w:w="1614" w:type="pct"/>
            <w:vAlign w:val="center"/>
          </w:tcPr>
          <w:p w:rsidR="00325929" w:rsidRPr="0062676B" w:rsidRDefault="00325929" w:rsidP="00070156">
            <w:pPr>
              <w:spacing w:line="360" w:lineRule="auto"/>
              <w:jc w:val="right"/>
              <w:rPr>
                <w:rFonts w:eastAsiaTheme="minorEastAsia"/>
                <w:szCs w:val="21"/>
              </w:rPr>
            </w:pPr>
            <w:r w:rsidRPr="0062676B">
              <w:rPr>
                <w:rFonts w:eastAsiaTheme="minorEastAsia"/>
                <w:szCs w:val="21"/>
              </w:rPr>
              <w:t>267,096,209.44</w:t>
            </w:r>
          </w:p>
        </w:tc>
        <w:tc>
          <w:tcPr>
            <w:tcW w:w="1615" w:type="pct"/>
            <w:vAlign w:val="center"/>
          </w:tcPr>
          <w:p w:rsidR="00325929" w:rsidRPr="0062676B" w:rsidRDefault="00325929" w:rsidP="00070156">
            <w:pPr>
              <w:spacing w:line="360" w:lineRule="auto"/>
              <w:jc w:val="right"/>
              <w:rPr>
                <w:rFonts w:eastAsiaTheme="minorEastAsia"/>
                <w:szCs w:val="21"/>
              </w:rPr>
            </w:pPr>
            <w:r w:rsidRPr="0062676B">
              <w:rPr>
                <w:rFonts w:eastAsiaTheme="minorEastAsia"/>
                <w:szCs w:val="21"/>
              </w:rPr>
              <w:t>4,571,635.15</w:t>
            </w:r>
          </w:p>
        </w:tc>
      </w:tr>
    </w:tbl>
    <w:p w:rsidR="007B62FA" w:rsidRPr="0062676B" w:rsidRDefault="007B62FA" w:rsidP="00D417FA">
      <w:pPr>
        <w:pStyle w:val="1"/>
        <w:keepNext/>
        <w:keepLines/>
        <w:widowControl w:val="0"/>
        <w:spacing w:beforeLines="50" w:before="156" w:afterLines="50" w:after="156" w:line="360" w:lineRule="auto"/>
        <w:jc w:val="center"/>
        <w:rPr>
          <w:rFonts w:eastAsiaTheme="minorEastAsia"/>
          <w:b/>
          <w:bCs/>
          <w:szCs w:val="24"/>
          <w:lang w:val="en-US"/>
        </w:rPr>
      </w:pPr>
      <w:bookmarkStart w:id="343" w:name="_Toc225500054"/>
      <w:bookmarkStart w:id="344" w:name="_Toc352256010"/>
      <w:bookmarkStart w:id="345" w:name="_Toc352256078"/>
      <w:bookmarkStart w:id="346" w:name="_Toc352331256"/>
      <w:bookmarkStart w:id="347" w:name="_Toc362424035"/>
      <w:bookmarkStart w:id="348" w:name="_Toc161660163"/>
      <w:r w:rsidRPr="0062676B">
        <w:rPr>
          <w:rFonts w:eastAsiaTheme="minorEastAsia"/>
          <w:b/>
          <w:bCs/>
          <w:szCs w:val="24"/>
          <w:lang w:val="en-US"/>
        </w:rPr>
        <w:t>§11</w:t>
      </w:r>
      <w:r w:rsidR="00EB3F90" w:rsidRPr="0062676B">
        <w:rPr>
          <w:rFonts w:eastAsiaTheme="minorEastAsia" w:hint="eastAsia"/>
          <w:b/>
          <w:bCs/>
          <w:szCs w:val="24"/>
          <w:lang w:val="en-US"/>
        </w:rPr>
        <w:t xml:space="preserve"> </w:t>
      </w:r>
      <w:r w:rsidRPr="0062676B">
        <w:rPr>
          <w:rFonts w:eastAsiaTheme="minorEastAsia"/>
          <w:b/>
          <w:bCs/>
          <w:szCs w:val="24"/>
          <w:lang w:val="en-US"/>
        </w:rPr>
        <w:t>重大事件揭示</w:t>
      </w:r>
      <w:bookmarkEnd w:id="343"/>
      <w:bookmarkEnd w:id="344"/>
      <w:bookmarkEnd w:id="345"/>
      <w:bookmarkEnd w:id="346"/>
      <w:bookmarkEnd w:id="347"/>
      <w:bookmarkEnd w:id="348"/>
    </w:p>
    <w:p w:rsidR="007B62FA" w:rsidRPr="0062676B" w:rsidRDefault="00EB3F90" w:rsidP="00602A38">
      <w:pPr>
        <w:pStyle w:val="20"/>
        <w:spacing w:before="0" w:after="0"/>
        <w:rPr>
          <w:rFonts w:ascii="Times New Roman" w:eastAsiaTheme="minorEastAsia" w:hAnsi="Times New Roman"/>
          <w:kern w:val="0"/>
          <w:sz w:val="21"/>
          <w:szCs w:val="21"/>
        </w:rPr>
      </w:pPr>
      <w:bookmarkStart w:id="349" w:name="_Toc352256011"/>
      <w:bookmarkStart w:id="350" w:name="_Toc352256079"/>
      <w:bookmarkStart w:id="351" w:name="_Toc352331257"/>
      <w:bookmarkStart w:id="352" w:name="_Toc362424036"/>
      <w:bookmarkStart w:id="353" w:name="_Toc161660164"/>
      <w:r w:rsidRPr="0062676B">
        <w:rPr>
          <w:rFonts w:ascii="Times New Roman" w:eastAsiaTheme="minorEastAsia" w:hAnsi="Times New Roman"/>
          <w:kern w:val="0"/>
          <w:sz w:val="21"/>
          <w:szCs w:val="21"/>
        </w:rPr>
        <w:t xml:space="preserve">11.1 </w:t>
      </w:r>
      <w:r w:rsidR="007B62FA" w:rsidRPr="0062676B">
        <w:rPr>
          <w:rFonts w:ascii="Times New Roman" w:eastAsiaTheme="minorEastAsia" w:hAnsi="Times New Roman"/>
          <w:kern w:val="0"/>
          <w:sz w:val="21"/>
          <w:szCs w:val="21"/>
        </w:rPr>
        <w:t>基金份额持有人大会决议</w:t>
      </w:r>
      <w:bookmarkEnd w:id="349"/>
      <w:bookmarkEnd w:id="350"/>
      <w:bookmarkEnd w:id="351"/>
      <w:bookmarkEnd w:id="352"/>
      <w:bookmarkEnd w:id="353"/>
    </w:p>
    <w:p w:rsidR="007B62FA" w:rsidRPr="0062676B" w:rsidRDefault="007B62FA" w:rsidP="00602A38">
      <w:pPr>
        <w:spacing w:line="360" w:lineRule="auto"/>
        <w:ind w:firstLineChars="200" w:firstLine="420"/>
        <w:rPr>
          <w:rFonts w:eastAsiaTheme="minorEastAsia"/>
          <w:szCs w:val="21"/>
        </w:rPr>
      </w:pPr>
      <w:r w:rsidRPr="0062676B">
        <w:rPr>
          <w:rFonts w:eastAsiaTheme="minorEastAsia"/>
          <w:szCs w:val="21"/>
        </w:rPr>
        <w:t>本报告期内无基金份额持有人大会决议。</w:t>
      </w:r>
    </w:p>
    <w:p w:rsidR="007B62FA" w:rsidRPr="0062676B" w:rsidRDefault="00EB3F90" w:rsidP="00602A38">
      <w:pPr>
        <w:pStyle w:val="20"/>
        <w:spacing w:before="0" w:after="0"/>
        <w:rPr>
          <w:rFonts w:ascii="Times New Roman" w:eastAsiaTheme="minorEastAsia" w:hAnsi="Times New Roman"/>
          <w:kern w:val="0"/>
          <w:sz w:val="21"/>
          <w:szCs w:val="21"/>
        </w:rPr>
      </w:pPr>
      <w:bookmarkStart w:id="354" w:name="_Toc352256012"/>
      <w:bookmarkStart w:id="355" w:name="_Toc352256080"/>
      <w:bookmarkStart w:id="356" w:name="_Toc352331258"/>
      <w:bookmarkStart w:id="357" w:name="_Toc362424037"/>
      <w:bookmarkStart w:id="358" w:name="_Toc161660165"/>
      <w:r w:rsidRPr="0062676B">
        <w:rPr>
          <w:rFonts w:ascii="Times New Roman" w:eastAsiaTheme="minorEastAsia" w:hAnsi="Times New Roman"/>
          <w:kern w:val="0"/>
          <w:sz w:val="21"/>
          <w:szCs w:val="21"/>
        </w:rPr>
        <w:t xml:space="preserve">11.2 </w:t>
      </w:r>
      <w:r w:rsidR="007B62FA" w:rsidRPr="0062676B">
        <w:rPr>
          <w:rFonts w:ascii="Times New Roman" w:eastAsiaTheme="minorEastAsia" w:hAnsi="Times New Roman"/>
          <w:kern w:val="0"/>
          <w:sz w:val="21"/>
          <w:szCs w:val="21"/>
        </w:rPr>
        <w:t>基金管理人、基金托管人的专门基金托管部门的重大人事变动</w:t>
      </w:r>
      <w:bookmarkEnd w:id="354"/>
      <w:bookmarkEnd w:id="355"/>
      <w:bookmarkEnd w:id="356"/>
      <w:bookmarkEnd w:id="357"/>
      <w:bookmarkEnd w:id="358"/>
    </w:p>
    <w:p w:rsidR="00B34267" w:rsidRDefault="00F356C7">
      <w:pPr>
        <w:spacing w:line="360" w:lineRule="auto"/>
        <w:ind w:firstLineChars="200" w:firstLine="420"/>
        <w:rPr>
          <w:rFonts w:eastAsiaTheme="minorEastAsia"/>
          <w:szCs w:val="21"/>
        </w:rPr>
      </w:pPr>
      <w:r>
        <w:rPr>
          <w:rFonts w:eastAsiaTheme="minorEastAsia"/>
          <w:szCs w:val="21"/>
        </w:rPr>
        <w:t>基金管理人：</w:t>
      </w:r>
    </w:p>
    <w:p w:rsidR="00B34267" w:rsidRDefault="00F356C7">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w:t>
      </w:r>
      <w:r>
        <w:rPr>
          <w:rFonts w:eastAsiaTheme="minorEastAsia"/>
          <w:szCs w:val="21"/>
        </w:rPr>
        <w:t>1</w:t>
      </w:r>
      <w:r>
        <w:rPr>
          <w:rFonts w:eastAsiaTheme="minorEastAsia"/>
          <w:szCs w:val="21"/>
        </w:rPr>
        <w:t>月，公司股东选举组成新的董事会：</w:t>
      </w:r>
      <w:r>
        <w:rPr>
          <w:rFonts w:eastAsiaTheme="minorEastAsia"/>
          <w:szCs w:val="21"/>
        </w:rPr>
        <w:t>Daniel Watkins</w:t>
      </w:r>
      <w:r>
        <w:rPr>
          <w:rFonts w:eastAsiaTheme="minorEastAsia"/>
          <w:szCs w:val="21"/>
        </w:rPr>
        <w:t>先生、</w:t>
      </w:r>
      <w:r>
        <w:rPr>
          <w:rFonts w:eastAsiaTheme="minorEastAsia"/>
          <w:szCs w:val="21"/>
        </w:rPr>
        <w:t>Paul Bateman</w:t>
      </w:r>
      <w:r>
        <w:rPr>
          <w:rFonts w:eastAsiaTheme="minorEastAsia"/>
          <w:szCs w:val="21"/>
        </w:rPr>
        <w:t>先生、</w:t>
      </w:r>
      <w:r>
        <w:rPr>
          <w:rFonts w:eastAsiaTheme="minorEastAsia"/>
          <w:szCs w:val="21"/>
        </w:rPr>
        <w:t xml:space="preserve">Paul Quinsee </w:t>
      </w:r>
      <w:r>
        <w:rPr>
          <w:rFonts w:eastAsiaTheme="minorEastAsia"/>
          <w:szCs w:val="21"/>
        </w:rPr>
        <w:t>先生、王大智先生、汪棣先生、曾翀先生和</w:t>
      </w:r>
      <w:r>
        <w:rPr>
          <w:rFonts w:eastAsiaTheme="minorEastAsia"/>
          <w:szCs w:val="21"/>
        </w:rPr>
        <w:t>Matthew Bersani</w:t>
      </w:r>
      <w:r>
        <w:rPr>
          <w:rFonts w:eastAsiaTheme="minorEastAsia"/>
          <w:szCs w:val="21"/>
        </w:rPr>
        <w:t>先生；同时决定原董事会成员陈兵先生、陈海宁先生、林仪桥先生和周晔先生不再担任公司董事职务，刘红忠先生和王学杰先生不再担任公司独立董事职务。</w:t>
      </w:r>
    </w:p>
    <w:p w:rsidR="00B34267" w:rsidRDefault="00F356C7">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w:t>
      </w:r>
      <w:r>
        <w:rPr>
          <w:rFonts w:eastAsiaTheme="minorEastAsia"/>
          <w:szCs w:val="21"/>
        </w:rPr>
        <w:t>6</w:t>
      </w:r>
      <w:r>
        <w:rPr>
          <w:rFonts w:eastAsiaTheme="minorEastAsia"/>
          <w:szCs w:val="21"/>
        </w:rPr>
        <w:t>月，公司股东新增并选举王琼慧女士和杜猛先生出任公司董事职务。</w:t>
      </w:r>
    </w:p>
    <w:p w:rsidR="00B34267" w:rsidRDefault="00F356C7">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31</w:t>
      </w:r>
      <w:r>
        <w:rPr>
          <w:rFonts w:eastAsiaTheme="minorEastAsia"/>
          <w:szCs w:val="21"/>
        </w:rPr>
        <w:t>日起，刘鲁旦先生不再担任公司副总经理。</w:t>
      </w:r>
    </w:p>
    <w:p w:rsidR="00B34267" w:rsidRDefault="00F356C7">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27</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25</w:t>
      </w:r>
      <w:r>
        <w:rPr>
          <w:rFonts w:eastAsiaTheme="minorEastAsia"/>
          <w:szCs w:val="21"/>
        </w:rPr>
        <w:t>日起，</w:t>
      </w:r>
      <w:r>
        <w:rPr>
          <w:rFonts w:eastAsiaTheme="minorEastAsia"/>
          <w:szCs w:val="21"/>
        </w:rPr>
        <w:t>Daniel Watkins</w:t>
      </w:r>
      <w:r>
        <w:rPr>
          <w:rFonts w:eastAsiaTheme="minorEastAsia"/>
          <w:szCs w:val="21"/>
        </w:rPr>
        <w:t>先生担任公司董事长，王大智先生不再代为履行董事长职务。</w:t>
      </w:r>
    </w:p>
    <w:p w:rsidR="00B34267" w:rsidRDefault="00F356C7">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6</w:t>
      </w:r>
      <w:r>
        <w:rPr>
          <w:rFonts w:eastAsiaTheme="minorEastAsia"/>
          <w:szCs w:val="21"/>
        </w:rPr>
        <w:t>月</w:t>
      </w:r>
      <w:r>
        <w:rPr>
          <w:rFonts w:eastAsiaTheme="minorEastAsia"/>
          <w:szCs w:val="21"/>
        </w:rPr>
        <w:t>30</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6</w:t>
      </w:r>
      <w:r>
        <w:rPr>
          <w:rFonts w:eastAsiaTheme="minorEastAsia"/>
          <w:szCs w:val="21"/>
        </w:rPr>
        <w:t>月</w:t>
      </w:r>
      <w:r>
        <w:rPr>
          <w:rFonts w:eastAsiaTheme="minorEastAsia"/>
          <w:szCs w:val="21"/>
        </w:rPr>
        <w:t>28</w:t>
      </w:r>
      <w:r>
        <w:rPr>
          <w:rFonts w:eastAsiaTheme="minorEastAsia"/>
          <w:szCs w:val="21"/>
        </w:rPr>
        <w:t>日起，王琼慧女士担任公司总经理、法定代表人，王大智先生不再担任公司总经理、法定代表人。</w:t>
      </w:r>
    </w:p>
    <w:p w:rsidR="00B34267" w:rsidRDefault="00F356C7">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9</w:t>
      </w:r>
      <w:r>
        <w:rPr>
          <w:rFonts w:eastAsiaTheme="minorEastAsia"/>
          <w:szCs w:val="21"/>
        </w:rPr>
        <w:t>月</w:t>
      </w:r>
      <w:r>
        <w:rPr>
          <w:rFonts w:eastAsiaTheme="minorEastAsia"/>
          <w:szCs w:val="21"/>
        </w:rPr>
        <w:t>16</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9</w:t>
      </w:r>
      <w:r>
        <w:rPr>
          <w:rFonts w:eastAsiaTheme="minorEastAsia"/>
          <w:szCs w:val="21"/>
        </w:rPr>
        <w:t>月</w:t>
      </w:r>
      <w:r>
        <w:rPr>
          <w:rFonts w:eastAsiaTheme="minorEastAsia"/>
          <w:szCs w:val="21"/>
        </w:rPr>
        <w:t>15</w:t>
      </w:r>
      <w:r>
        <w:rPr>
          <w:rFonts w:eastAsiaTheme="minorEastAsia"/>
          <w:szCs w:val="21"/>
        </w:rPr>
        <w:t>日起，刘非女士担任公司副总经理。</w:t>
      </w:r>
    </w:p>
    <w:p w:rsidR="00B34267" w:rsidRDefault="00F356C7">
      <w:pPr>
        <w:spacing w:line="360" w:lineRule="auto"/>
        <w:ind w:firstLineChars="200" w:firstLine="420"/>
        <w:rPr>
          <w:rFonts w:eastAsiaTheme="minorEastAsia"/>
          <w:szCs w:val="21"/>
        </w:rPr>
      </w:pPr>
      <w:r>
        <w:rPr>
          <w:rFonts w:eastAsiaTheme="minorEastAsia"/>
          <w:szCs w:val="21"/>
        </w:rPr>
        <w:t>基金托管人：</w:t>
      </w:r>
    </w:p>
    <w:p w:rsidR="007B62FA" w:rsidRPr="0062676B" w:rsidRDefault="007B62FA" w:rsidP="00602A38">
      <w:pPr>
        <w:spacing w:line="360" w:lineRule="auto"/>
        <w:ind w:firstLineChars="200" w:firstLine="420"/>
        <w:rPr>
          <w:rFonts w:eastAsiaTheme="minorEastAsia"/>
          <w:szCs w:val="21"/>
        </w:rPr>
      </w:pPr>
      <w:r w:rsidRPr="0062676B">
        <w:rPr>
          <w:rFonts w:eastAsiaTheme="minorEastAsia"/>
          <w:szCs w:val="21"/>
        </w:rPr>
        <w:lastRenderedPageBreak/>
        <w:t>本报告期内，基金托管人无重大人事变动。</w:t>
      </w:r>
    </w:p>
    <w:p w:rsidR="007B62FA" w:rsidRPr="0062676B" w:rsidRDefault="00EB3F90" w:rsidP="00602A38">
      <w:pPr>
        <w:pStyle w:val="20"/>
        <w:spacing w:before="0" w:after="0"/>
        <w:rPr>
          <w:rFonts w:ascii="Times New Roman" w:eastAsiaTheme="minorEastAsia" w:hAnsi="Times New Roman"/>
          <w:kern w:val="0"/>
          <w:sz w:val="21"/>
          <w:szCs w:val="21"/>
        </w:rPr>
      </w:pPr>
      <w:bookmarkStart w:id="359" w:name="_Toc352256013"/>
      <w:bookmarkStart w:id="360" w:name="_Toc352256081"/>
      <w:bookmarkStart w:id="361" w:name="_Toc352331259"/>
      <w:bookmarkStart w:id="362" w:name="_Toc362424038"/>
      <w:bookmarkStart w:id="363" w:name="_Toc161660166"/>
      <w:r w:rsidRPr="0062676B">
        <w:rPr>
          <w:rFonts w:ascii="Times New Roman" w:eastAsiaTheme="minorEastAsia" w:hAnsi="Times New Roman"/>
          <w:kern w:val="0"/>
          <w:sz w:val="21"/>
          <w:szCs w:val="21"/>
        </w:rPr>
        <w:t xml:space="preserve">11.3 </w:t>
      </w:r>
      <w:r w:rsidR="007B62FA" w:rsidRPr="0062676B">
        <w:rPr>
          <w:rFonts w:ascii="Times New Roman" w:eastAsiaTheme="minorEastAsia" w:hAnsi="Times New Roman"/>
          <w:kern w:val="0"/>
          <w:sz w:val="21"/>
          <w:szCs w:val="21"/>
        </w:rPr>
        <w:t>涉及基金管理人、基金财产、基金托管业务的诉讼</w:t>
      </w:r>
      <w:bookmarkEnd w:id="359"/>
      <w:bookmarkEnd w:id="360"/>
      <w:bookmarkEnd w:id="361"/>
      <w:bookmarkEnd w:id="362"/>
      <w:bookmarkEnd w:id="363"/>
    </w:p>
    <w:p w:rsidR="007B62FA" w:rsidRPr="0062676B" w:rsidRDefault="007B62FA" w:rsidP="00602A38">
      <w:pPr>
        <w:spacing w:line="360" w:lineRule="auto"/>
        <w:ind w:firstLineChars="200" w:firstLine="420"/>
        <w:rPr>
          <w:rFonts w:eastAsiaTheme="minorEastAsia"/>
          <w:szCs w:val="21"/>
        </w:rPr>
      </w:pPr>
      <w:r w:rsidRPr="0062676B">
        <w:rPr>
          <w:rFonts w:eastAsiaTheme="minorEastAsia"/>
          <w:szCs w:val="21"/>
        </w:rPr>
        <w:t>本报告期内无涉及基金管理人、基金财产、基金托管业务的诉讼。</w:t>
      </w:r>
    </w:p>
    <w:p w:rsidR="007B62FA" w:rsidRPr="0062676B" w:rsidRDefault="00EB3F90" w:rsidP="00602A38">
      <w:pPr>
        <w:pStyle w:val="20"/>
        <w:spacing w:before="0" w:after="0"/>
        <w:rPr>
          <w:rFonts w:ascii="Times New Roman" w:eastAsiaTheme="minorEastAsia" w:hAnsi="Times New Roman"/>
          <w:kern w:val="0"/>
          <w:sz w:val="21"/>
          <w:szCs w:val="21"/>
        </w:rPr>
      </w:pPr>
      <w:bookmarkStart w:id="364" w:name="_Toc352256014"/>
      <w:bookmarkStart w:id="365" w:name="_Toc352256082"/>
      <w:bookmarkStart w:id="366" w:name="_Toc352331260"/>
      <w:bookmarkStart w:id="367" w:name="_Toc362424039"/>
      <w:bookmarkStart w:id="368" w:name="_Toc161660167"/>
      <w:r w:rsidRPr="0062676B">
        <w:rPr>
          <w:rFonts w:ascii="Times New Roman" w:eastAsiaTheme="minorEastAsia" w:hAnsi="Times New Roman"/>
          <w:kern w:val="0"/>
          <w:sz w:val="21"/>
          <w:szCs w:val="21"/>
        </w:rPr>
        <w:t xml:space="preserve">11.4 </w:t>
      </w:r>
      <w:r w:rsidR="007B62FA" w:rsidRPr="0062676B">
        <w:rPr>
          <w:rFonts w:ascii="Times New Roman" w:eastAsiaTheme="minorEastAsia" w:hAnsi="Times New Roman"/>
          <w:kern w:val="0"/>
          <w:sz w:val="21"/>
          <w:szCs w:val="21"/>
        </w:rPr>
        <w:t>基金投资策略的改变</w:t>
      </w:r>
      <w:bookmarkEnd w:id="364"/>
      <w:bookmarkEnd w:id="365"/>
      <w:bookmarkEnd w:id="366"/>
      <w:bookmarkEnd w:id="367"/>
      <w:bookmarkEnd w:id="368"/>
    </w:p>
    <w:p w:rsidR="007B62FA" w:rsidRPr="0062676B" w:rsidRDefault="007B62FA" w:rsidP="00602A38">
      <w:pPr>
        <w:spacing w:line="360" w:lineRule="auto"/>
        <w:ind w:firstLineChars="200" w:firstLine="420"/>
        <w:rPr>
          <w:rFonts w:eastAsiaTheme="minorEastAsia"/>
          <w:szCs w:val="21"/>
        </w:rPr>
      </w:pPr>
      <w:r w:rsidRPr="0062676B">
        <w:rPr>
          <w:rFonts w:eastAsiaTheme="minorEastAsia"/>
          <w:szCs w:val="21"/>
        </w:rPr>
        <w:t>本报告期内无基金投资策略的改变。</w:t>
      </w:r>
    </w:p>
    <w:p w:rsidR="00AE1EBA" w:rsidRPr="0062676B" w:rsidRDefault="00EB3F90" w:rsidP="00AE1EBA">
      <w:pPr>
        <w:pStyle w:val="20"/>
        <w:spacing w:before="0" w:after="0"/>
        <w:rPr>
          <w:rFonts w:ascii="Times New Roman" w:eastAsiaTheme="minorEastAsia" w:hAnsi="Times New Roman"/>
          <w:kern w:val="0"/>
          <w:sz w:val="21"/>
          <w:szCs w:val="21"/>
        </w:rPr>
      </w:pPr>
      <w:bookmarkStart w:id="369" w:name="_Toc409100466"/>
      <w:bookmarkStart w:id="370" w:name="_Toc409100103"/>
      <w:bookmarkStart w:id="371" w:name="_Toc161660168"/>
      <w:r w:rsidRPr="0062676B">
        <w:rPr>
          <w:rFonts w:ascii="Times New Roman" w:eastAsiaTheme="minorEastAsia" w:hAnsi="Times New Roman"/>
          <w:kern w:val="0"/>
          <w:sz w:val="21"/>
          <w:szCs w:val="21"/>
        </w:rPr>
        <w:t xml:space="preserve">11.5 </w:t>
      </w:r>
      <w:r w:rsidR="00AE1EBA" w:rsidRPr="0062676B">
        <w:rPr>
          <w:rFonts w:ascii="Times New Roman" w:eastAsiaTheme="minorEastAsia" w:hAnsi="Times New Roman"/>
          <w:sz w:val="21"/>
          <w:szCs w:val="21"/>
        </w:rPr>
        <w:t>为基金进行审计的会计师事务所情况</w:t>
      </w:r>
      <w:bookmarkEnd w:id="369"/>
      <w:bookmarkEnd w:id="370"/>
      <w:bookmarkEnd w:id="371"/>
    </w:p>
    <w:p w:rsidR="00AE1EBA" w:rsidRPr="0062676B" w:rsidRDefault="00AE1EBA" w:rsidP="00AE1EBA">
      <w:pPr>
        <w:spacing w:line="360" w:lineRule="auto"/>
        <w:ind w:firstLineChars="200" w:firstLine="420"/>
        <w:rPr>
          <w:rFonts w:eastAsiaTheme="minorEastAsia"/>
          <w:szCs w:val="21"/>
        </w:rPr>
      </w:pPr>
      <w:bookmarkStart w:id="372" w:name="OLE_LINK3"/>
      <w:r w:rsidRPr="0062676B">
        <w:rPr>
          <w:rFonts w:eastAsiaTheme="minorEastAsia"/>
          <w:szCs w:val="21"/>
        </w:rPr>
        <w:t>本报告期内，本基金未发生改聘为其审计的会计师事务所的情况。报告年度应支付给聘任普华永道中天会计师事务所</w:t>
      </w:r>
      <w:r w:rsidRPr="0062676B">
        <w:rPr>
          <w:rFonts w:eastAsiaTheme="minorEastAsia"/>
          <w:szCs w:val="21"/>
        </w:rPr>
        <w:t>(</w:t>
      </w:r>
      <w:r w:rsidRPr="0062676B">
        <w:rPr>
          <w:rFonts w:eastAsiaTheme="minorEastAsia"/>
          <w:szCs w:val="21"/>
        </w:rPr>
        <w:t>特殊普通合伙</w:t>
      </w:r>
      <w:r w:rsidRPr="0062676B">
        <w:rPr>
          <w:rFonts w:eastAsiaTheme="minorEastAsia"/>
          <w:szCs w:val="21"/>
        </w:rPr>
        <w:t xml:space="preserve">) </w:t>
      </w:r>
      <w:r w:rsidRPr="0062676B">
        <w:rPr>
          <w:rFonts w:eastAsiaTheme="minorEastAsia"/>
          <w:szCs w:val="21"/>
        </w:rPr>
        <w:t>的报酬为</w:t>
      </w:r>
      <w:r w:rsidRPr="0062676B">
        <w:rPr>
          <w:rFonts w:eastAsiaTheme="minorEastAsia"/>
          <w:szCs w:val="21"/>
        </w:rPr>
        <w:t>66,000</w:t>
      </w:r>
      <w:r w:rsidRPr="0062676B">
        <w:rPr>
          <w:rFonts w:eastAsiaTheme="minorEastAsia"/>
          <w:szCs w:val="21"/>
        </w:rPr>
        <w:t>元，目前该审计机构已提供审计服务的连续年限为</w:t>
      </w:r>
      <w:r w:rsidRPr="0062676B">
        <w:rPr>
          <w:rFonts w:eastAsiaTheme="minorEastAsia"/>
          <w:szCs w:val="21"/>
        </w:rPr>
        <w:t>6</w:t>
      </w:r>
      <w:r w:rsidRPr="0062676B">
        <w:rPr>
          <w:rFonts w:eastAsiaTheme="minorEastAsia"/>
          <w:szCs w:val="21"/>
        </w:rPr>
        <w:t>年。</w:t>
      </w:r>
    </w:p>
    <w:p w:rsidR="0062676B" w:rsidRPr="0062676B" w:rsidRDefault="0062676B" w:rsidP="0062676B">
      <w:pPr>
        <w:pStyle w:val="20"/>
        <w:spacing w:before="0" w:after="0"/>
        <w:rPr>
          <w:rFonts w:ascii="Times New Roman" w:eastAsiaTheme="minorEastAsia" w:hAnsi="Times New Roman"/>
          <w:kern w:val="0"/>
          <w:sz w:val="21"/>
          <w:szCs w:val="21"/>
        </w:rPr>
      </w:pPr>
      <w:bookmarkStart w:id="373" w:name="_Toc64625426"/>
      <w:bookmarkStart w:id="374" w:name="_Toc161660169"/>
      <w:bookmarkStart w:id="375" w:name="_Hlk124684233"/>
      <w:bookmarkStart w:id="376" w:name="_Toc361324900"/>
      <w:bookmarkStart w:id="377" w:name="_Toc409100468"/>
      <w:bookmarkStart w:id="378" w:name="_Toc409100105"/>
      <w:bookmarkEnd w:id="372"/>
      <w:r w:rsidRPr="0062676B">
        <w:rPr>
          <w:rFonts w:ascii="Times New Roman" w:eastAsiaTheme="minorEastAsia" w:hAnsi="Times New Roman"/>
          <w:kern w:val="0"/>
          <w:sz w:val="21"/>
          <w:szCs w:val="21"/>
        </w:rPr>
        <w:t xml:space="preserve">11.6 </w:t>
      </w:r>
      <w:r w:rsidRPr="0062676B">
        <w:rPr>
          <w:rFonts w:ascii="Times New Roman" w:eastAsiaTheme="minorEastAsia" w:hAnsi="Times New Roman"/>
          <w:kern w:val="0"/>
          <w:sz w:val="21"/>
          <w:szCs w:val="21"/>
        </w:rPr>
        <w:t>管理人、托管人及其高级管理人员受稽查或处罚等情况</w:t>
      </w:r>
      <w:bookmarkEnd w:id="373"/>
      <w:bookmarkEnd w:id="374"/>
    </w:p>
    <w:p w:rsidR="0062676B" w:rsidRPr="0062676B" w:rsidRDefault="0062676B" w:rsidP="0062676B">
      <w:pPr>
        <w:spacing w:line="360" w:lineRule="auto"/>
        <w:rPr>
          <w:rFonts w:eastAsiaTheme="minorEastAsia"/>
          <w:b/>
          <w:bCs/>
          <w:kern w:val="0"/>
          <w:szCs w:val="21"/>
        </w:rPr>
      </w:pPr>
      <w:r w:rsidRPr="0062676B">
        <w:rPr>
          <w:rFonts w:eastAsiaTheme="minorEastAsia"/>
          <w:b/>
          <w:bCs/>
          <w:kern w:val="0"/>
          <w:szCs w:val="21"/>
        </w:rPr>
        <w:t>11.6.1</w:t>
      </w:r>
      <w:r w:rsidRPr="0062676B">
        <w:rPr>
          <w:rFonts w:eastAsiaTheme="minorEastAsia" w:hint="eastAsia"/>
          <w:b/>
          <w:bCs/>
          <w:kern w:val="0"/>
          <w:szCs w:val="21"/>
        </w:rPr>
        <w:t xml:space="preserve"> </w:t>
      </w:r>
      <w:r w:rsidRPr="0062676B">
        <w:rPr>
          <w:rFonts w:eastAsiaTheme="minorEastAsia" w:hint="eastAsia"/>
          <w:b/>
          <w:bCs/>
          <w:kern w:val="0"/>
          <w:szCs w:val="21"/>
        </w:rPr>
        <w:t>管理人及其高级管理人员受稽查或处罚等情况</w:t>
      </w:r>
    </w:p>
    <w:p w:rsidR="0062676B" w:rsidRPr="0062676B" w:rsidRDefault="0062676B" w:rsidP="0062676B">
      <w:pPr>
        <w:spacing w:line="360" w:lineRule="auto"/>
        <w:ind w:firstLineChars="200" w:firstLine="420"/>
        <w:rPr>
          <w:rFonts w:eastAsiaTheme="minorEastAsia"/>
          <w:szCs w:val="21"/>
        </w:rPr>
      </w:pPr>
      <w:r w:rsidRPr="0062676B">
        <w:rPr>
          <w:rFonts w:eastAsiaTheme="minorEastAsia"/>
          <w:szCs w:val="21"/>
        </w:rPr>
        <w:t>报告期内，管理人未受稽查或处罚，亦未发现管理人的高级管理人员受稽查或处罚。</w:t>
      </w:r>
    </w:p>
    <w:p w:rsidR="0062676B" w:rsidRPr="0062676B" w:rsidRDefault="0062676B" w:rsidP="0062676B">
      <w:pPr>
        <w:spacing w:line="360" w:lineRule="auto"/>
        <w:rPr>
          <w:rFonts w:eastAsiaTheme="minorEastAsia"/>
          <w:b/>
          <w:bCs/>
          <w:kern w:val="0"/>
          <w:szCs w:val="21"/>
        </w:rPr>
      </w:pPr>
      <w:r w:rsidRPr="0062676B">
        <w:rPr>
          <w:rFonts w:eastAsiaTheme="minorEastAsia"/>
          <w:b/>
          <w:bCs/>
          <w:kern w:val="0"/>
          <w:szCs w:val="21"/>
        </w:rPr>
        <w:t>11.6.2</w:t>
      </w:r>
      <w:r w:rsidRPr="0062676B">
        <w:rPr>
          <w:rFonts w:eastAsiaTheme="minorEastAsia" w:hint="eastAsia"/>
          <w:b/>
          <w:bCs/>
          <w:kern w:val="0"/>
          <w:szCs w:val="21"/>
        </w:rPr>
        <w:t xml:space="preserve"> </w:t>
      </w:r>
      <w:r w:rsidRPr="0062676B">
        <w:rPr>
          <w:rFonts w:eastAsiaTheme="minorEastAsia" w:hint="eastAsia"/>
          <w:b/>
          <w:bCs/>
          <w:kern w:val="0"/>
          <w:szCs w:val="21"/>
        </w:rPr>
        <w:t>托管人及其高级管理人员受稽查或处罚等情况</w:t>
      </w:r>
    </w:p>
    <w:p w:rsidR="0062676B" w:rsidRPr="0062676B" w:rsidRDefault="0062676B" w:rsidP="0062676B">
      <w:pPr>
        <w:spacing w:line="360" w:lineRule="auto"/>
        <w:ind w:firstLineChars="200" w:firstLine="420"/>
        <w:rPr>
          <w:rFonts w:eastAsiaTheme="minorEastAsia"/>
          <w:szCs w:val="21"/>
        </w:rPr>
      </w:pPr>
      <w:r w:rsidRPr="0062676B">
        <w:rPr>
          <w:rFonts w:eastAsiaTheme="minorEastAsia"/>
          <w:szCs w:val="21"/>
        </w:rPr>
        <w:t>本报告期内，基金托管人及其高级管理人员没有受到监管部门稽查或处罚。</w:t>
      </w:r>
    </w:p>
    <w:p w:rsidR="00AE1EBA" w:rsidRPr="0062676B" w:rsidRDefault="00EB3F90" w:rsidP="00AE1EBA">
      <w:pPr>
        <w:pStyle w:val="20"/>
        <w:spacing w:before="0" w:after="0"/>
        <w:rPr>
          <w:rFonts w:ascii="Times New Roman" w:eastAsiaTheme="minorEastAsia" w:hAnsi="Times New Roman"/>
          <w:kern w:val="0"/>
          <w:sz w:val="21"/>
          <w:szCs w:val="21"/>
        </w:rPr>
      </w:pPr>
      <w:bookmarkStart w:id="379" w:name="_Toc161660170"/>
      <w:bookmarkEnd w:id="375"/>
      <w:r w:rsidRPr="0062676B">
        <w:rPr>
          <w:rFonts w:ascii="Times New Roman" w:eastAsiaTheme="minorEastAsia" w:hAnsi="Times New Roman"/>
          <w:kern w:val="0"/>
          <w:sz w:val="21"/>
          <w:szCs w:val="21"/>
        </w:rPr>
        <w:t xml:space="preserve">11.7 </w:t>
      </w:r>
      <w:r w:rsidR="00AE1EBA" w:rsidRPr="0062676B">
        <w:rPr>
          <w:rFonts w:ascii="Times New Roman" w:eastAsiaTheme="minorEastAsia" w:hAnsi="Times New Roman"/>
          <w:kern w:val="0"/>
          <w:sz w:val="21"/>
          <w:szCs w:val="21"/>
        </w:rPr>
        <w:t>基金租用证券公司交易单元的有关情况</w:t>
      </w:r>
      <w:bookmarkEnd w:id="376"/>
      <w:bookmarkEnd w:id="377"/>
      <w:bookmarkEnd w:id="378"/>
      <w:bookmarkEnd w:id="379"/>
    </w:p>
    <w:p w:rsidR="00AE1EBA" w:rsidRPr="0062676B" w:rsidRDefault="00EB3F90" w:rsidP="00AE1EBA">
      <w:pPr>
        <w:spacing w:line="360" w:lineRule="auto"/>
        <w:rPr>
          <w:rFonts w:eastAsiaTheme="minorEastAsia"/>
          <w:b/>
          <w:szCs w:val="21"/>
        </w:rPr>
      </w:pPr>
      <w:bookmarkStart w:id="380" w:name="_Toc249760070"/>
      <w:r w:rsidRPr="0062676B">
        <w:rPr>
          <w:rFonts w:eastAsiaTheme="minorEastAsia"/>
          <w:b/>
          <w:kern w:val="0"/>
          <w:szCs w:val="21"/>
        </w:rPr>
        <w:t xml:space="preserve">11.7.1 </w:t>
      </w:r>
      <w:r w:rsidR="00AE1EBA" w:rsidRPr="0062676B">
        <w:rPr>
          <w:rFonts w:eastAsiaTheme="minorEastAsia"/>
          <w:b/>
          <w:szCs w:val="21"/>
        </w:rPr>
        <w:t>基金租用证券公司交易单元进行股票投资及佣金支付情况</w:t>
      </w:r>
      <w:bookmarkEnd w:id="380"/>
    </w:p>
    <w:p w:rsidR="007B62FA" w:rsidRPr="0062676B" w:rsidRDefault="007B62FA" w:rsidP="00D0372D">
      <w:pPr>
        <w:pStyle w:val="a0"/>
        <w:spacing w:line="360" w:lineRule="auto"/>
        <w:ind w:firstLineChars="2600" w:firstLine="5460"/>
        <w:jc w:val="right"/>
        <w:rPr>
          <w:rFonts w:eastAsiaTheme="minorEastAsia"/>
          <w:szCs w:val="21"/>
        </w:rPr>
      </w:pPr>
      <w:r w:rsidRPr="0062676B">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E60957" w:rsidRPr="0062676B" w:rsidTr="006D141C">
        <w:tc>
          <w:tcPr>
            <w:tcW w:w="1560" w:type="dxa"/>
            <w:vMerge w:val="restart"/>
            <w:vAlign w:val="center"/>
          </w:tcPr>
          <w:p w:rsidR="007B62FA" w:rsidRPr="0062676B" w:rsidRDefault="007B62FA" w:rsidP="00417F87">
            <w:pPr>
              <w:spacing w:line="360" w:lineRule="auto"/>
              <w:jc w:val="center"/>
              <w:rPr>
                <w:rFonts w:eastAsiaTheme="minorEastAsia"/>
                <w:szCs w:val="21"/>
              </w:rPr>
            </w:pPr>
            <w:bookmarkStart w:id="381" w:name="_Toc249760071"/>
            <w:r w:rsidRPr="0062676B">
              <w:rPr>
                <w:rFonts w:eastAsiaTheme="minorEastAsia"/>
                <w:szCs w:val="21"/>
              </w:rPr>
              <w:t>券商名称</w:t>
            </w:r>
          </w:p>
        </w:tc>
        <w:tc>
          <w:tcPr>
            <w:tcW w:w="780" w:type="dxa"/>
            <w:vMerge w:val="restart"/>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交易单元数量</w:t>
            </w:r>
          </w:p>
        </w:tc>
        <w:tc>
          <w:tcPr>
            <w:tcW w:w="2880" w:type="dxa"/>
            <w:gridSpan w:val="2"/>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股票交易</w:t>
            </w:r>
          </w:p>
        </w:tc>
        <w:tc>
          <w:tcPr>
            <w:tcW w:w="2700" w:type="dxa"/>
            <w:gridSpan w:val="2"/>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应支付该券商的佣金</w:t>
            </w:r>
          </w:p>
        </w:tc>
        <w:tc>
          <w:tcPr>
            <w:tcW w:w="1080" w:type="dxa"/>
            <w:vMerge w:val="restart"/>
            <w:vAlign w:val="center"/>
          </w:tcPr>
          <w:p w:rsidR="007B62FA" w:rsidRPr="0062676B" w:rsidRDefault="007B62FA" w:rsidP="00417F87">
            <w:pPr>
              <w:spacing w:line="360" w:lineRule="auto"/>
              <w:jc w:val="center"/>
              <w:rPr>
                <w:rFonts w:eastAsiaTheme="minorEastAsia"/>
                <w:kern w:val="0"/>
                <w:szCs w:val="21"/>
              </w:rPr>
            </w:pPr>
            <w:r w:rsidRPr="0062676B">
              <w:rPr>
                <w:rFonts w:eastAsiaTheme="minorEastAsia"/>
                <w:kern w:val="0"/>
                <w:szCs w:val="21"/>
              </w:rPr>
              <w:t>备注</w:t>
            </w:r>
          </w:p>
        </w:tc>
      </w:tr>
      <w:tr w:rsidR="007B62FA" w:rsidRPr="0062676B" w:rsidTr="006D141C">
        <w:tc>
          <w:tcPr>
            <w:tcW w:w="9000" w:type="dxa"/>
            <w:vMerge/>
            <w:vAlign w:val="center"/>
          </w:tcPr>
          <w:p w:rsidR="007B62FA" w:rsidRPr="0062676B" w:rsidRDefault="007B62FA" w:rsidP="00417F87">
            <w:pPr>
              <w:widowControl/>
              <w:spacing w:line="360" w:lineRule="auto"/>
              <w:jc w:val="left"/>
              <w:rPr>
                <w:rFonts w:eastAsiaTheme="minorEastAsia"/>
                <w:szCs w:val="21"/>
              </w:rPr>
            </w:pPr>
          </w:p>
        </w:tc>
        <w:tc>
          <w:tcPr>
            <w:tcW w:w="780" w:type="dxa"/>
            <w:vMerge/>
            <w:vAlign w:val="center"/>
          </w:tcPr>
          <w:p w:rsidR="007B62FA" w:rsidRPr="0062676B" w:rsidRDefault="007B62FA" w:rsidP="00417F87">
            <w:pPr>
              <w:widowControl/>
              <w:spacing w:line="360" w:lineRule="auto"/>
              <w:jc w:val="left"/>
              <w:rPr>
                <w:rFonts w:eastAsiaTheme="minorEastAsia"/>
                <w:szCs w:val="21"/>
              </w:rPr>
            </w:pPr>
          </w:p>
        </w:tc>
        <w:tc>
          <w:tcPr>
            <w:tcW w:w="1800"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成交金额</w:t>
            </w:r>
          </w:p>
        </w:tc>
        <w:tc>
          <w:tcPr>
            <w:tcW w:w="1080"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占当期股票成交总额的比例</w:t>
            </w:r>
          </w:p>
        </w:tc>
        <w:tc>
          <w:tcPr>
            <w:tcW w:w="1620" w:type="dxa"/>
            <w:vAlign w:val="center"/>
          </w:tcPr>
          <w:p w:rsidR="007B62FA" w:rsidRPr="0062676B" w:rsidRDefault="007B62FA" w:rsidP="00417F87">
            <w:pPr>
              <w:spacing w:line="360" w:lineRule="auto"/>
              <w:jc w:val="center"/>
              <w:rPr>
                <w:rFonts w:eastAsiaTheme="minorEastAsia"/>
                <w:kern w:val="0"/>
                <w:szCs w:val="21"/>
              </w:rPr>
            </w:pPr>
            <w:r w:rsidRPr="0062676B">
              <w:rPr>
                <w:rFonts w:eastAsiaTheme="minorEastAsia"/>
                <w:kern w:val="0"/>
                <w:szCs w:val="21"/>
              </w:rPr>
              <w:t>佣金</w:t>
            </w:r>
          </w:p>
        </w:tc>
        <w:tc>
          <w:tcPr>
            <w:tcW w:w="1080"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占当期佣金总量的比例</w:t>
            </w:r>
          </w:p>
        </w:tc>
        <w:tc>
          <w:tcPr>
            <w:tcW w:w="1080" w:type="dxa"/>
            <w:vMerge/>
            <w:vAlign w:val="center"/>
          </w:tcPr>
          <w:p w:rsidR="007B62FA" w:rsidRPr="0062676B" w:rsidRDefault="007B62FA" w:rsidP="00417F87">
            <w:pPr>
              <w:widowControl/>
              <w:spacing w:line="360" w:lineRule="auto"/>
              <w:jc w:val="left"/>
              <w:rPr>
                <w:rFonts w:eastAsiaTheme="minorEastAsia"/>
                <w:kern w:val="0"/>
                <w:szCs w:val="21"/>
              </w:rPr>
            </w:pPr>
          </w:p>
        </w:tc>
      </w:tr>
      <w:tr w:rsidR="00B34267">
        <w:tc>
          <w:tcPr>
            <w:tcW w:w="1560" w:type="dxa"/>
            <w:vAlign w:val="center"/>
          </w:tcPr>
          <w:p w:rsidR="00B34267" w:rsidRDefault="00F356C7">
            <w:pPr>
              <w:jc w:val="left"/>
            </w:pPr>
            <w:r>
              <w:rPr>
                <w:rFonts w:eastAsiaTheme="minorEastAsia"/>
                <w:szCs w:val="21"/>
              </w:rPr>
              <w:t>Citigroup Global Markets Ltd.</w:t>
            </w:r>
          </w:p>
        </w:tc>
        <w:tc>
          <w:tcPr>
            <w:tcW w:w="780" w:type="dxa"/>
            <w:vAlign w:val="center"/>
          </w:tcPr>
          <w:p w:rsidR="00B34267" w:rsidRDefault="00F356C7">
            <w:pPr>
              <w:jc w:val="right"/>
            </w:pPr>
            <w:r>
              <w:rPr>
                <w:rFonts w:eastAsiaTheme="minorEastAsia"/>
                <w:szCs w:val="21"/>
              </w:rPr>
              <w:t>1</w:t>
            </w:r>
          </w:p>
        </w:tc>
        <w:tc>
          <w:tcPr>
            <w:tcW w:w="1800" w:type="dxa"/>
            <w:vAlign w:val="center"/>
          </w:tcPr>
          <w:p w:rsidR="00B34267" w:rsidRDefault="00F356C7">
            <w:pPr>
              <w:jc w:val="right"/>
            </w:pPr>
            <w:r>
              <w:rPr>
                <w:rFonts w:eastAsiaTheme="minorEastAsia"/>
                <w:szCs w:val="21"/>
              </w:rPr>
              <w:t>18,123,310.69</w:t>
            </w:r>
          </w:p>
        </w:tc>
        <w:tc>
          <w:tcPr>
            <w:tcW w:w="1080" w:type="dxa"/>
            <w:vAlign w:val="center"/>
          </w:tcPr>
          <w:p w:rsidR="00B34267" w:rsidRDefault="00F356C7">
            <w:pPr>
              <w:jc w:val="right"/>
            </w:pPr>
            <w:r>
              <w:rPr>
                <w:rFonts w:eastAsiaTheme="minorEastAsia"/>
                <w:szCs w:val="21"/>
              </w:rPr>
              <w:t>22.58%</w:t>
            </w:r>
          </w:p>
        </w:tc>
        <w:tc>
          <w:tcPr>
            <w:tcW w:w="1620" w:type="dxa"/>
            <w:vAlign w:val="center"/>
          </w:tcPr>
          <w:p w:rsidR="00B34267" w:rsidRDefault="00F356C7">
            <w:pPr>
              <w:jc w:val="right"/>
            </w:pPr>
            <w:r>
              <w:rPr>
                <w:rFonts w:eastAsiaTheme="minorEastAsia"/>
                <w:szCs w:val="21"/>
              </w:rPr>
              <w:t>7,981.93</w:t>
            </w:r>
          </w:p>
        </w:tc>
        <w:tc>
          <w:tcPr>
            <w:tcW w:w="1080" w:type="dxa"/>
            <w:vAlign w:val="center"/>
          </w:tcPr>
          <w:p w:rsidR="00B34267" w:rsidRDefault="00F356C7">
            <w:pPr>
              <w:jc w:val="right"/>
            </w:pPr>
            <w:r>
              <w:rPr>
                <w:rFonts w:eastAsiaTheme="minorEastAsia"/>
                <w:szCs w:val="21"/>
              </w:rPr>
              <w:t>23.51%</w:t>
            </w:r>
          </w:p>
        </w:tc>
        <w:tc>
          <w:tcPr>
            <w:tcW w:w="1080" w:type="dxa"/>
            <w:vAlign w:val="center"/>
          </w:tcPr>
          <w:p w:rsidR="00B34267" w:rsidRDefault="00F356C7">
            <w:pPr>
              <w:jc w:val="left"/>
            </w:pPr>
            <w:r>
              <w:rPr>
                <w:rFonts w:eastAsiaTheme="minorEastAsia"/>
                <w:szCs w:val="21"/>
              </w:rPr>
              <w:t>-</w:t>
            </w:r>
          </w:p>
        </w:tc>
      </w:tr>
      <w:tr w:rsidR="00B34267">
        <w:tc>
          <w:tcPr>
            <w:tcW w:w="1560" w:type="dxa"/>
            <w:vAlign w:val="center"/>
          </w:tcPr>
          <w:p w:rsidR="00B34267" w:rsidRDefault="00F356C7">
            <w:pPr>
              <w:jc w:val="left"/>
            </w:pPr>
            <w:r>
              <w:rPr>
                <w:rFonts w:eastAsiaTheme="minorEastAsia"/>
                <w:szCs w:val="21"/>
              </w:rPr>
              <w:t>Instinet Europe Limited</w:t>
            </w:r>
          </w:p>
        </w:tc>
        <w:tc>
          <w:tcPr>
            <w:tcW w:w="780" w:type="dxa"/>
            <w:vAlign w:val="center"/>
          </w:tcPr>
          <w:p w:rsidR="00B34267" w:rsidRDefault="00F356C7">
            <w:pPr>
              <w:jc w:val="right"/>
            </w:pPr>
            <w:r>
              <w:rPr>
                <w:rFonts w:eastAsiaTheme="minorEastAsia"/>
                <w:szCs w:val="21"/>
              </w:rPr>
              <w:t>1</w:t>
            </w:r>
          </w:p>
        </w:tc>
        <w:tc>
          <w:tcPr>
            <w:tcW w:w="1800" w:type="dxa"/>
            <w:vAlign w:val="center"/>
          </w:tcPr>
          <w:p w:rsidR="00B34267" w:rsidRDefault="00F356C7">
            <w:pPr>
              <w:jc w:val="right"/>
            </w:pPr>
            <w:r>
              <w:rPr>
                <w:rFonts w:eastAsiaTheme="minorEastAsia"/>
                <w:szCs w:val="21"/>
              </w:rPr>
              <w:t>5,902,594.67</w:t>
            </w:r>
          </w:p>
        </w:tc>
        <w:tc>
          <w:tcPr>
            <w:tcW w:w="1080" w:type="dxa"/>
            <w:vAlign w:val="center"/>
          </w:tcPr>
          <w:p w:rsidR="00B34267" w:rsidRDefault="00F356C7">
            <w:pPr>
              <w:jc w:val="right"/>
            </w:pPr>
            <w:r>
              <w:rPr>
                <w:rFonts w:eastAsiaTheme="minorEastAsia"/>
                <w:szCs w:val="21"/>
              </w:rPr>
              <w:t>7.35%</w:t>
            </w:r>
          </w:p>
        </w:tc>
        <w:tc>
          <w:tcPr>
            <w:tcW w:w="1620" w:type="dxa"/>
            <w:vAlign w:val="center"/>
          </w:tcPr>
          <w:p w:rsidR="00B34267" w:rsidRDefault="00F356C7">
            <w:pPr>
              <w:jc w:val="right"/>
            </w:pPr>
            <w:r>
              <w:rPr>
                <w:rFonts w:eastAsiaTheme="minorEastAsia"/>
                <w:szCs w:val="21"/>
              </w:rPr>
              <w:t>3,113.38</w:t>
            </w:r>
          </w:p>
        </w:tc>
        <w:tc>
          <w:tcPr>
            <w:tcW w:w="1080" w:type="dxa"/>
            <w:vAlign w:val="center"/>
          </w:tcPr>
          <w:p w:rsidR="00B34267" w:rsidRDefault="00F356C7">
            <w:pPr>
              <w:jc w:val="right"/>
            </w:pPr>
            <w:r>
              <w:rPr>
                <w:rFonts w:eastAsiaTheme="minorEastAsia"/>
                <w:szCs w:val="21"/>
              </w:rPr>
              <w:t>9.17%</w:t>
            </w:r>
          </w:p>
        </w:tc>
        <w:tc>
          <w:tcPr>
            <w:tcW w:w="1080" w:type="dxa"/>
            <w:vAlign w:val="center"/>
          </w:tcPr>
          <w:p w:rsidR="00B34267" w:rsidRDefault="00F356C7">
            <w:pPr>
              <w:jc w:val="left"/>
            </w:pPr>
            <w:r>
              <w:rPr>
                <w:rFonts w:eastAsiaTheme="minorEastAsia"/>
                <w:szCs w:val="21"/>
              </w:rPr>
              <w:t>-</w:t>
            </w:r>
          </w:p>
        </w:tc>
      </w:tr>
      <w:tr w:rsidR="00B34267">
        <w:tc>
          <w:tcPr>
            <w:tcW w:w="1560" w:type="dxa"/>
            <w:vAlign w:val="center"/>
          </w:tcPr>
          <w:p w:rsidR="00B34267" w:rsidRDefault="00F356C7">
            <w:pPr>
              <w:jc w:val="left"/>
            </w:pPr>
            <w:r>
              <w:rPr>
                <w:rFonts w:eastAsiaTheme="minorEastAsia"/>
                <w:szCs w:val="21"/>
              </w:rPr>
              <w:t>Instinet LLC</w:t>
            </w:r>
          </w:p>
        </w:tc>
        <w:tc>
          <w:tcPr>
            <w:tcW w:w="780" w:type="dxa"/>
            <w:vAlign w:val="center"/>
          </w:tcPr>
          <w:p w:rsidR="00B34267" w:rsidRDefault="00F356C7">
            <w:pPr>
              <w:jc w:val="right"/>
            </w:pPr>
            <w:r>
              <w:rPr>
                <w:rFonts w:eastAsiaTheme="minorEastAsia"/>
                <w:szCs w:val="21"/>
              </w:rPr>
              <w:t>1</w:t>
            </w:r>
          </w:p>
        </w:tc>
        <w:tc>
          <w:tcPr>
            <w:tcW w:w="1800" w:type="dxa"/>
            <w:vAlign w:val="center"/>
          </w:tcPr>
          <w:p w:rsidR="00B34267" w:rsidRDefault="00F356C7">
            <w:pPr>
              <w:jc w:val="right"/>
            </w:pPr>
            <w:r>
              <w:rPr>
                <w:rFonts w:eastAsiaTheme="minorEastAsia"/>
                <w:szCs w:val="21"/>
              </w:rPr>
              <w:t>51,282,944.65</w:t>
            </w:r>
          </w:p>
        </w:tc>
        <w:tc>
          <w:tcPr>
            <w:tcW w:w="1080" w:type="dxa"/>
            <w:vAlign w:val="center"/>
          </w:tcPr>
          <w:p w:rsidR="00B34267" w:rsidRDefault="00F356C7">
            <w:pPr>
              <w:jc w:val="right"/>
            </w:pPr>
            <w:r>
              <w:rPr>
                <w:rFonts w:eastAsiaTheme="minorEastAsia"/>
                <w:szCs w:val="21"/>
              </w:rPr>
              <w:t>63.90%</w:t>
            </w:r>
          </w:p>
        </w:tc>
        <w:tc>
          <w:tcPr>
            <w:tcW w:w="1620" w:type="dxa"/>
            <w:vAlign w:val="center"/>
          </w:tcPr>
          <w:p w:rsidR="00B34267" w:rsidRDefault="00F356C7">
            <w:pPr>
              <w:jc w:val="right"/>
            </w:pPr>
            <w:r>
              <w:rPr>
                <w:rFonts w:eastAsiaTheme="minorEastAsia"/>
                <w:szCs w:val="21"/>
              </w:rPr>
              <w:t>18,901.97</w:t>
            </w:r>
          </w:p>
        </w:tc>
        <w:tc>
          <w:tcPr>
            <w:tcW w:w="1080" w:type="dxa"/>
            <w:vAlign w:val="center"/>
          </w:tcPr>
          <w:p w:rsidR="00B34267" w:rsidRDefault="00F356C7">
            <w:pPr>
              <w:jc w:val="right"/>
            </w:pPr>
            <w:r>
              <w:rPr>
                <w:rFonts w:eastAsiaTheme="minorEastAsia"/>
                <w:szCs w:val="21"/>
              </w:rPr>
              <w:t>55.67%</w:t>
            </w:r>
          </w:p>
        </w:tc>
        <w:tc>
          <w:tcPr>
            <w:tcW w:w="1080" w:type="dxa"/>
            <w:vAlign w:val="center"/>
          </w:tcPr>
          <w:p w:rsidR="00B34267" w:rsidRDefault="00F356C7">
            <w:pPr>
              <w:jc w:val="left"/>
            </w:pPr>
            <w:r>
              <w:rPr>
                <w:rFonts w:eastAsiaTheme="minorEastAsia"/>
                <w:szCs w:val="21"/>
              </w:rPr>
              <w:t>-</w:t>
            </w:r>
          </w:p>
        </w:tc>
      </w:tr>
      <w:tr w:rsidR="00B34267">
        <w:tc>
          <w:tcPr>
            <w:tcW w:w="1560" w:type="dxa"/>
            <w:vAlign w:val="center"/>
          </w:tcPr>
          <w:p w:rsidR="00B34267" w:rsidRDefault="00F356C7">
            <w:pPr>
              <w:jc w:val="left"/>
            </w:pPr>
            <w:r>
              <w:rPr>
                <w:rFonts w:eastAsiaTheme="minorEastAsia"/>
                <w:szCs w:val="21"/>
              </w:rPr>
              <w:t>Instinet Pacific Limited</w:t>
            </w:r>
          </w:p>
        </w:tc>
        <w:tc>
          <w:tcPr>
            <w:tcW w:w="780" w:type="dxa"/>
            <w:vAlign w:val="center"/>
          </w:tcPr>
          <w:p w:rsidR="00B34267" w:rsidRDefault="00F356C7">
            <w:pPr>
              <w:jc w:val="right"/>
            </w:pPr>
            <w:r>
              <w:rPr>
                <w:rFonts w:eastAsiaTheme="minorEastAsia"/>
                <w:szCs w:val="21"/>
              </w:rPr>
              <w:t>1</w:t>
            </w:r>
          </w:p>
        </w:tc>
        <w:tc>
          <w:tcPr>
            <w:tcW w:w="1800" w:type="dxa"/>
            <w:vAlign w:val="center"/>
          </w:tcPr>
          <w:p w:rsidR="00B34267" w:rsidRDefault="00F356C7">
            <w:pPr>
              <w:jc w:val="right"/>
            </w:pPr>
            <w:r>
              <w:rPr>
                <w:rFonts w:eastAsiaTheme="minorEastAsia"/>
                <w:szCs w:val="21"/>
              </w:rPr>
              <w:t>2,832,406.97</w:t>
            </w:r>
          </w:p>
        </w:tc>
        <w:tc>
          <w:tcPr>
            <w:tcW w:w="1080" w:type="dxa"/>
            <w:vAlign w:val="center"/>
          </w:tcPr>
          <w:p w:rsidR="00B34267" w:rsidRDefault="00F356C7">
            <w:pPr>
              <w:jc w:val="right"/>
            </w:pPr>
            <w:r>
              <w:rPr>
                <w:rFonts w:eastAsiaTheme="minorEastAsia"/>
                <w:szCs w:val="21"/>
              </w:rPr>
              <w:t>3.53%</w:t>
            </w:r>
          </w:p>
        </w:tc>
        <w:tc>
          <w:tcPr>
            <w:tcW w:w="1620" w:type="dxa"/>
            <w:vAlign w:val="center"/>
          </w:tcPr>
          <w:p w:rsidR="00B34267" w:rsidRDefault="00F356C7">
            <w:pPr>
              <w:jc w:val="right"/>
            </w:pPr>
            <w:r>
              <w:rPr>
                <w:rFonts w:eastAsiaTheme="minorEastAsia"/>
                <w:szCs w:val="21"/>
              </w:rPr>
              <w:t>2,265.84</w:t>
            </w:r>
          </w:p>
        </w:tc>
        <w:tc>
          <w:tcPr>
            <w:tcW w:w="1080" w:type="dxa"/>
            <w:vAlign w:val="center"/>
          </w:tcPr>
          <w:p w:rsidR="00B34267" w:rsidRDefault="00F356C7">
            <w:pPr>
              <w:jc w:val="right"/>
            </w:pPr>
            <w:r>
              <w:rPr>
                <w:rFonts w:eastAsiaTheme="minorEastAsia"/>
                <w:szCs w:val="21"/>
              </w:rPr>
              <w:t>6.67%</w:t>
            </w:r>
          </w:p>
        </w:tc>
        <w:tc>
          <w:tcPr>
            <w:tcW w:w="1080" w:type="dxa"/>
            <w:vAlign w:val="center"/>
          </w:tcPr>
          <w:p w:rsidR="00B34267" w:rsidRDefault="00F356C7">
            <w:pPr>
              <w:jc w:val="left"/>
            </w:pPr>
            <w:r>
              <w:rPr>
                <w:rFonts w:eastAsiaTheme="minorEastAsia"/>
                <w:szCs w:val="21"/>
              </w:rPr>
              <w:t>-</w:t>
            </w:r>
          </w:p>
        </w:tc>
      </w:tr>
      <w:tr w:rsidR="00B34267">
        <w:tc>
          <w:tcPr>
            <w:tcW w:w="1560" w:type="dxa"/>
            <w:vAlign w:val="center"/>
          </w:tcPr>
          <w:p w:rsidR="00B34267" w:rsidRDefault="00F356C7">
            <w:pPr>
              <w:jc w:val="left"/>
            </w:pPr>
            <w:r>
              <w:rPr>
                <w:rFonts w:eastAsiaTheme="minorEastAsia"/>
                <w:szCs w:val="21"/>
              </w:rPr>
              <w:t>Instinet Singapore Services Pte Limited</w:t>
            </w:r>
          </w:p>
        </w:tc>
        <w:tc>
          <w:tcPr>
            <w:tcW w:w="780" w:type="dxa"/>
            <w:vAlign w:val="center"/>
          </w:tcPr>
          <w:p w:rsidR="00B34267" w:rsidRDefault="00F356C7">
            <w:pPr>
              <w:jc w:val="right"/>
            </w:pPr>
            <w:r>
              <w:rPr>
                <w:rFonts w:eastAsiaTheme="minorEastAsia"/>
                <w:szCs w:val="21"/>
              </w:rPr>
              <w:t>1</w:t>
            </w:r>
          </w:p>
        </w:tc>
        <w:tc>
          <w:tcPr>
            <w:tcW w:w="1800" w:type="dxa"/>
            <w:vAlign w:val="center"/>
          </w:tcPr>
          <w:p w:rsidR="00B34267" w:rsidRDefault="00F356C7">
            <w:pPr>
              <w:jc w:val="right"/>
            </w:pPr>
            <w:r>
              <w:rPr>
                <w:rFonts w:eastAsiaTheme="minorEastAsia"/>
                <w:szCs w:val="21"/>
              </w:rPr>
              <w:t>2,114,731.95</w:t>
            </w:r>
          </w:p>
        </w:tc>
        <w:tc>
          <w:tcPr>
            <w:tcW w:w="1080" w:type="dxa"/>
            <w:vAlign w:val="center"/>
          </w:tcPr>
          <w:p w:rsidR="00B34267" w:rsidRDefault="00F356C7">
            <w:pPr>
              <w:jc w:val="right"/>
            </w:pPr>
            <w:r>
              <w:rPr>
                <w:rFonts w:eastAsiaTheme="minorEastAsia"/>
                <w:szCs w:val="21"/>
              </w:rPr>
              <w:t>2.63%</w:t>
            </w:r>
          </w:p>
        </w:tc>
        <w:tc>
          <w:tcPr>
            <w:tcW w:w="1620" w:type="dxa"/>
            <w:vAlign w:val="center"/>
          </w:tcPr>
          <w:p w:rsidR="00B34267" w:rsidRDefault="00F356C7">
            <w:pPr>
              <w:jc w:val="right"/>
            </w:pPr>
            <w:r>
              <w:rPr>
                <w:rFonts w:eastAsiaTheme="minorEastAsia"/>
                <w:szCs w:val="21"/>
              </w:rPr>
              <w:t>1,691.79</w:t>
            </w:r>
          </w:p>
        </w:tc>
        <w:tc>
          <w:tcPr>
            <w:tcW w:w="1080" w:type="dxa"/>
            <w:vAlign w:val="center"/>
          </w:tcPr>
          <w:p w:rsidR="00B34267" w:rsidRDefault="00F356C7">
            <w:pPr>
              <w:jc w:val="right"/>
            </w:pPr>
            <w:r>
              <w:rPr>
                <w:rFonts w:eastAsiaTheme="minorEastAsia"/>
                <w:szCs w:val="21"/>
              </w:rPr>
              <w:t>4.98%</w:t>
            </w:r>
          </w:p>
        </w:tc>
        <w:tc>
          <w:tcPr>
            <w:tcW w:w="1080" w:type="dxa"/>
            <w:vAlign w:val="center"/>
          </w:tcPr>
          <w:p w:rsidR="00B34267" w:rsidRDefault="00F356C7">
            <w:pPr>
              <w:jc w:val="left"/>
            </w:pPr>
            <w:r>
              <w:rPr>
                <w:rFonts w:eastAsiaTheme="minorEastAsia"/>
                <w:szCs w:val="21"/>
              </w:rPr>
              <w:t>-</w:t>
            </w:r>
          </w:p>
        </w:tc>
      </w:tr>
    </w:tbl>
    <w:p w:rsidR="00B34267" w:rsidRDefault="00F356C7">
      <w:pPr>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w:t>
      </w:r>
      <w:r>
        <w:rPr>
          <w:rFonts w:eastAsiaTheme="minorEastAsia"/>
          <w:szCs w:val="21"/>
        </w:rPr>
        <w:lastRenderedPageBreak/>
        <w:t>经手费和适用期间内由券商承担的证券结算风险基金后的净额列示。</w:t>
      </w:r>
    </w:p>
    <w:p w:rsidR="00B34267" w:rsidRDefault="00F356C7">
      <w:pPr>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B34267" w:rsidRDefault="00F356C7">
      <w:pPr>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B34267" w:rsidRDefault="00F356C7">
      <w:pPr>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B34267" w:rsidRDefault="00F356C7">
      <w:pPr>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B34267" w:rsidRDefault="00F356C7">
      <w:pPr>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B34267" w:rsidRDefault="00F356C7">
      <w:pPr>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B34267" w:rsidRDefault="00F356C7">
      <w:pPr>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B34267" w:rsidRDefault="00F356C7">
      <w:pPr>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B34267" w:rsidRDefault="00F356C7">
      <w:pPr>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7B62FA" w:rsidRPr="0062676B" w:rsidRDefault="007B62FA" w:rsidP="00B5782F">
      <w:pPr>
        <w:spacing w:line="360" w:lineRule="auto"/>
        <w:ind w:firstLineChars="200" w:firstLine="420"/>
        <w:jc w:val="left"/>
        <w:rPr>
          <w:rFonts w:eastAsiaTheme="minorEastAsia"/>
          <w:szCs w:val="21"/>
        </w:rPr>
      </w:pPr>
      <w:r w:rsidRPr="0062676B">
        <w:rPr>
          <w:rFonts w:eastAsiaTheme="minorEastAsia"/>
          <w:szCs w:val="21"/>
        </w:rPr>
        <w:t xml:space="preserve">4. </w:t>
      </w:r>
      <w:r w:rsidRPr="0062676B">
        <w:rPr>
          <w:rFonts w:eastAsiaTheme="minorEastAsia"/>
          <w:szCs w:val="21"/>
        </w:rPr>
        <w:t>本期无增席位，无注销席位。</w:t>
      </w:r>
    </w:p>
    <w:p w:rsidR="007B62FA" w:rsidRPr="0062676B" w:rsidRDefault="00EB3F90" w:rsidP="00EB3F90">
      <w:pPr>
        <w:spacing w:beforeLines="50" w:before="156" w:line="360" w:lineRule="auto"/>
        <w:rPr>
          <w:rFonts w:eastAsiaTheme="minorEastAsia"/>
          <w:b/>
          <w:szCs w:val="21"/>
        </w:rPr>
      </w:pPr>
      <w:r w:rsidRPr="0062676B">
        <w:rPr>
          <w:rFonts w:eastAsiaTheme="minorEastAsia"/>
          <w:b/>
          <w:kern w:val="0"/>
          <w:szCs w:val="21"/>
        </w:rPr>
        <w:t xml:space="preserve">11.7.2 </w:t>
      </w:r>
      <w:r w:rsidR="007B62FA" w:rsidRPr="0062676B">
        <w:rPr>
          <w:rFonts w:eastAsiaTheme="minorEastAsia"/>
          <w:b/>
          <w:szCs w:val="21"/>
        </w:rPr>
        <w:t>基金租用证券公司交易单元进行其他证券投资的情况</w:t>
      </w:r>
      <w:bookmarkEnd w:id="381"/>
    </w:p>
    <w:p w:rsidR="007B62FA" w:rsidRPr="0062676B" w:rsidRDefault="007B62FA" w:rsidP="00417F87">
      <w:pPr>
        <w:spacing w:line="360" w:lineRule="auto"/>
        <w:ind w:firstLine="420"/>
        <w:jc w:val="right"/>
        <w:rPr>
          <w:rFonts w:eastAsiaTheme="minorEastAsia"/>
          <w:szCs w:val="21"/>
        </w:rPr>
      </w:pPr>
      <w:r w:rsidRPr="0062676B">
        <w:rPr>
          <w:rFonts w:eastAsiaTheme="minorEastAsia"/>
          <w:szCs w:val="21"/>
        </w:rPr>
        <w:t>金额单位：人民币元</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9"/>
        <w:gridCol w:w="851"/>
        <w:gridCol w:w="1223"/>
        <w:gridCol w:w="903"/>
        <w:gridCol w:w="1171"/>
        <w:gridCol w:w="813"/>
        <w:gridCol w:w="1261"/>
        <w:gridCol w:w="866"/>
        <w:gridCol w:w="1209"/>
      </w:tblGrid>
      <w:tr w:rsidR="00615102" w:rsidRPr="0062676B" w:rsidTr="00F754D4">
        <w:trPr>
          <w:jc w:val="center"/>
        </w:trPr>
        <w:tc>
          <w:tcPr>
            <w:tcW w:w="1779" w:type="dxa"/>
            <w:vMerge w:val="restart"/>
            <w:vAlign w:val="center"/>
          </w:tcPr>
          <w:p w:rsidR="001E3F7C" w:rsidRPr="0062676B" w:rsidRDefault="001E3F7C" w:rsidP="00417F87">
            <w:pPr>
              <w:spacing w:line="360" w:lineRule="auto"/>
              <w:jc w:val="center"/>
              <w:rPr>
                <w:rFonts w:eastAsiaTheme="minorEastAsia"/>
                <w:kern w:val="0"/>
                <w:szCs w:val="21"/>
              </w:rPr>
            </w:pPr>
            <w:r w:rsidRPr="0062676B">
              <w:rPr>
                <w:rFonts w:eastAsiaTheme="minorEastAsia"/>
                <w:szCs w:val="21"/>
              </w:rPr>
              <w:t>券商名称</w:t>
            </w:r>
          </w:p>
        </w:tc>
        <w:tc>
          <w:tcPr>
            <w:tcW w:w="2074" w:type="dxa"/>
            <w:gridSpan w:val="2"/>
            <w:vAlign w:val="center"/>
          </w:tcPr>
          <w:p w:rsidR="001E3F7C" w:rsidRPr="0062676B" w:rsidRDefault="001E3F7C" w:rsidP="00417F87">
            <w:pPr>
              <w:spacing w:line="360" w:lineRule="auto"/>
              <w:jc w:val="center"/>
              <w:rPr>
                <w:rFonts w:eastAsiaTheme="minorEastAsia"/>
                <w:szCs w:val="21"/>
              </w:rPr>
            </w:pPr>
            <w:r w:rsidRPr="0062676B">
              <w:rPr>
                <w:rFonts w:eastAsiaTheme="minorEastAsia"/>
                <w:szCs w:val="21"/>
              </w:rPr>
              <w:t>债券交易</w:t>
            </w:r>
          </w:p>
        </w:tc>
        <w:tc>
          <w:tcPr>
            <w:tcW w:w="2074" w:type="dxa"/>
            <w:gridSpan w:val="2"/>
            <w:vAlign w:val="center"/>
          </w:tcPr>
          <w:p w:rsidR="001E3F7C" w:rsidRPr="0062676B" w:rsidRDefault="001E3F7C" w:rsidP="00417F87">
            <w:pPr>
              <w:spacing w:line="360" w:lineRule="auto"/>
              <w:jc w:val="center"/>
              <w:rPr>
                <w:rFonts w:eastAsiaTheme="minorEastAsia"/>
                <w:szCs w:val="21"/>
              </w:rPr>
            </w:pPr>
            <w:r w:rsidRPr="0062676B">
              <w:rPr>
                <w:rFonts w:eastAsiaTheme="minorEastAsia"/>
                <w:szCs w:val="21"/>
              </w:rPr>
              <w:t>回购交易</w:t>
            </w:r>
          </w:p>
        </w:tc>
        <w:tc>
          <w:tcPr>
            <w:tcW w:w="2074" w:type="dxa"/>
            <w:gridSpan w:val="2"/>
            <w:vAlign w:val="center"/>
          </w:tcPr>
          <w:p w:rsidR="001E3F7C" w:rsidRPr="0062676B" w:rsidRDefault="001E3F7C" w:rsidP="00417F87">
            <w:pPr>
              <w:spacing w:line="360" w:lineRule="auto"/>
              <w:jc w:val="center"/>
              <w:rPr>
                <w:rFonts w:eastAsiaTheme="minorEastAsia"/>
                <w:szCs w:val="21"/>
              </w:rPr>
            </w:pPr>
            <w:r w:rsidRPr="0062676B">
              <w:rPr>
                <w:rFonts w:eastAsiaTheme="minorEastAsia"/>
                <w:szCs w:val="21"/>
              </w:rPr>
              <w:t>权证交易</w:t>
            </w:r>
          </w:p>
        </w:tc>
        <w:tc>
          <w:tcPr>
            <w:tcW w:w="2075" w:type="dxa"/>
            <w:gridSpan w:val="2"/>
          </w:tcPr>
          <w:p w:rsidR="001E3F7C" w:rsidRPr="0062676B" w:rsidRDefault="001E3F7C" w:rsidP="00417F87">
            <w:pPr>
              <w:spacing w:line="360" w:lineRule="auto"/>
              <w:jc w:val="center"/>
              <w:rPr>
                <w:rFonts w:eastAsiaTheme="minorEastAsia"/>
                <w:szCs w:val="21"/>
              </w:rPr>
            </w:pPr>
            <w:r w:rsidRPr="0062676B">
              <w:rPr>
                <w:rFonts w:eastAsiaTheme="minorEastAsia"/>
                <w:szCs w:val="21"/>
              </w:rPr>
              <w:t>基金交易</w:t>
            </w:r>
          </w:p>
        </w:tc>
      </w:tr>
      <w:tr w:rsidR="00615102" w:rsidRPr="0062676B" w:rsidTr="00F754D4">
        <w:trPr>
          <w:jc w:val="center"/>
        </w:trPr>
        <w:tc>
          <w:tcPr>
            <w:tcW w:w="1779" w:type="dxa"/>
            <w:vMerge/>
            <w:vAlign w:val="center"/>
          </w:tcPr>
          <w:p w:rsidR="001E3F7C" w:rsidRPr="0062676B" w:rsidRDefault="001E3F7C" w:rsidP="00417F87">
            <w:pPr>
              <w:widowControl/>
              <w:spacing w:line="360" w:lineRule="auto"/>
              <w:jc w:val="left"/>
              <w:rPr>
                <w:rFonts w:eastAsiaTheme="minorEastAsia"/>
                <w:kern w:val="0"/>
                <w:szCs w:val="21"/>
              </w:rPr>
            </w:pPr>
          </w:p>
        </w:tc>
        <w:tc>
          <w:tcPr>
            <w:tcW w:w="851" w:type="dxa"/>
            <w:vAlign w:val="center"/>
          </w:tcPr>
          <w:p w:rsidR="001E3F7C" w:rsidRPr="0062676B" w:rsidRDefault="001E3F7C" w:rsidP="00417F87">
            <w:pPr>
              <w:spacing w:line="360" w:lineRule="auto"/>
              <w:jc w:val="center"/>
              <w:rPr>
                <w:rFonts w:eastAsiaTheme="minorEastAsia"/>
                <w:szCs w:val="21"/>
              </w:rPr>
            </w:pPr>
            <w:r w:rsidRPr="0062676B">
              <w:rPr>
                <w:rFonts w:eastAsiaTheme="minorEastAsia"/>
                <w:szCs w:val="21"/>
              </w:rPr>
              <w:t>成交金额</w:t>
            </w:r>
          </w:p>
        </w:tc>
        <w:tc>
          <w:tcPr>
            <w:tcW w:w="1223" w:type="dxa"/>
            <w:vAlign w:val="center"/>
          </w:tcPr>
          <w:p w:rsidR="001E3F7C" w:rsidRPr="0062676B" w:rsidRDefault="001E3F7C" w:rsidP="00417F87">
            <w:pPr>
              <w:spacing w:line="360" w:lineRule="auto"/>
              <w:jc w:val="center"/>
              <w:rPr>
                <w:rFonts w:eastAsiaTheme="minorEastAsia"/>
                <w:szCs w:val="21"/>
              </w:rPr>
            </w:pPr>
            <w:r w:rsidRPr="0062676B">
              <w:rPr>
                <w:rFonts w:eastAsiaTheme="minorEastAsia"/>
                <w:szCs w:val="21"/>
              </w:rPr>
              <w:t>占当期债券成交总额的比例</w:t>
            </w:r>
          </w:p>
        </w:tc>
        <w:tc>
          <w:tcPr>
            <w:tcW w:w="903" w:type="dxa"/>
            <w:vAlign w:val="center"/>
          </w:tcPr>
          <w:p w:rsidR="001E3F7C" w:rsidRPr="0062676B" w:rsidRDefault="001E3F7C" w:rsidP="00417F87">
            <w:pPr>
              <w:spacing w:line="360" w:lineRule="auto"/>
              <w:jc w:val="center"/>
              <w:rPr>
                <w:rFonts w:eastAsiaTheme="minorEastAsia"/>
                <w:szCs w:val="21"/>
              </w:rPr>
            </w:pPr>
            <w:r w:rsidRPr="0062676B">
              <w:rPr>
                <w:rFonts w:eastAsiaTheme="minorEastAsia"/>
                <w:szCs w:val="21"/>
              </w:rPr>
              <w:t>成交金额</w:t>
            </w:r>
          </w:p>
        </w:tc>
        <w:tc>
          <w:tcPr>
            <w:tcW w:w="1171" w:type="dxa"/>
            <w:vAlign w:val="center"/>
          </w:tcPr>
          <w:p w:rsidR="001E3F7C" w:rsidRPr="0062676B" w:rsidRDefault="001E3F7C" w:rsidP="00417F87">
            <w:pPr>
              <w:spacing w:line="360" w:lineRule="auto"/>
              <w:jc w:val="center"/>
              <w:rPr>
                <w:rFonts w:eastAsiaTheme="minorEastAsia"/>
                <w:szCs w:val="21"/>
              </w:rPr>
            </w:pPr>
            <w:r w:rsidRPr="0062676B">
              <w:rPr>
                <w:rFonts w:eastAsiaTheme="minorEastAsia"/>
                <w:szCs w:val="21"/>
              </w:rPr>
              <w:t>占当期回购成交总额的比例</w:t>
            </w:r>
          </w:p>
        </w:tc>
        <w:tc>
          <w:tcPr>
            <w:tcW w:w="813" w:type="dxa"/>
            <w:vAlign w:val="center"/>
          </w:tcPr>
          <w:p w:rsidR="001E3F7C" w:rsidRPr="0062676B" w:rsidRDefault="001E3F7C" w:rsidP="00417F87">
            <w:pPr>
              <w:spacing w:line="360" w:lineRule="auto"/>
              <w:jc w:val="center"/>
              <w:rPr>
                <w:rFonts w:eastAsiaTheme="minorEastAsia"/>
                <w:szCs w:val="21"/>
              </w:rPr>
            </w:pPr>
            <w:r w:rsidRPr="0062676B">
              <w:rPr>
                <w:rFonts w:eastAsiaTheme="minorEastAsia"/>
                <w:szCs w:val="21"/>
              </w:rPr>
              <w:t>成交金额</w:t>
            </w:r>
          </w:p>
        </w:tc>
        <w:tc>
          <w:tcPr>
            <w:tcW w:w="1261" w:type="dxa"/>
            <w:vAlign w:val="center"/>
          </w:tcPr>
          <w:p w:rsidR="001E3F7C" w:rsidRPr="0062676B" w:rsidRDefault="001E3F7C" w:rsidP="00417F87">
            <w:pPr>
              <w:spacing w:line="360" w:lineRule="auto"/>
              <w:jc w:val="center"/>
              <w:rPr>
                <w:rFonts w:eastAsiaTheme="minorEastAsia"/>
                <w:szCs w:val="21"/>
              </w:rPr>
            </w:pPr>
            <w:r w:rsidRPr="0062676B">
              <w:rPr>
                <w:rFonts w:eastAsiaTheme="minorEastAsia"/>
                <w:szCs w:val="21"/>
              </w:rPr>
              <w:t>占当期权证成交总额的比例</w:t>
            </w:r>
          </w:p>
        </w:tc>
        <w:tc>
          <w:tcPr>
            <w:tcW w:w="866" w:type="dxa"/>
            <w:vAlign w:val="center"/>
          </w:tcPr>
          <w:p w:rsidR="001E3F7C" w:rsidRPr="0062676B" w:rsidRDefault="001E3F7C" w:rsidP="00417F87">
            <w:pPr>
              <w:spacing w:line="360" w:lineRule="auto"/>
              <w:jc w:val="center"/>
              <w:rPr>
                <w:rFonts w:eastAsiaTheme="minorEastAsia"/>
                <w:szCs w:val="21"/>
              </w:rPr>
            </w:pPr>
            <w:r w:rsidRPr="0062676B">
              <w:rPr>
                <w:rFonts w:eastAsiaTheme="minorEastAsia"/>
                <w:szCs w:val="21"/>
              </w:rPr>
              <w:t>成交金额</w:t>
            </w:r>
          </w:p>
        </w:tc>
        <w:tc>
          <w:tcPr>
            <w:tcW w:w="1209" w:type="dxa"/>
            <w:vAlign w:val="center"/>
          </w:tcPr>
          <w:p w:rsidR="001E3F7C" w:rsidRPr="0062676B" w:rsidRDefault="001E3F7C" w:rsidP="00417F87">
            <w:pPr>
              <w:spacing w:line="360" w:lineRule="auto"/>
              <w:jc w:val="center"/>
              <w:rPr>
                <w:rFonts w:eastAsiaTheme="minorEastAsia"/>
                <w:szCs w:val="21"/>
              </w:rPr>
            </w:pPr>
            <w:r w:rsidRPr="0062676B">
              <w:rPr>
                <w:rFonts w:eastAsiaTheme="minorEastAsia"/>
                <w:szCs w:val="21"/>
              </w:rPr>
              <w:t>占当期</w:t>
            </w:r>
            <w:r w:rsidR="00EC421C" w:rsidRPr="0062676B">
              <w:rPr>
                <w:rFonts w:eastAsiaTheme="minorEastAsia"/>
                <w:szCs w:val="21"/>
              </w:rPr>
              <w:t>基金</w:t>
            </w:r>
            <w:r w:rsidRPr="0062676B">
              <w:rPr>
                <w:rFonts w:eastAsiaTheme="minorEastAsia"/>
                <w:szCs w:val="21"/>
              </w:rPr>
              <w:t>成交总额的比例</w:t>
            </w:r>
          </w:p>
        </w:tc>
      </w:tr>
      <w:tr w:rsidR="00B34267">
        <w:trPr>
          <w:jc w:val="center"/>
        </w:trPr>
        <w:tc>
          <w:tcPr>
            <w:tcW w:w="1779" w:type="dxa"/>
            <w:vAlign w:val="center"/>
          </w:tcPr>
          <w:p w:rsidR="00B34267" w:rsidRDefault="00F356C7">
            <w:pPr>
              <w:jc w:val="left"/>
            </w:pPr>
            <w:r>
              <w:rPr>
                <w:rFonts w:eastAsiaTheme="minorEastAsia"/>
                <w:szCs w:val="21"/>
              </w:rPr>
              <w:t>Citigroup Global Markets Ltd.</w:t>
            </w:r>
          </w:p>
        </w:tc>
        <w:tc>
          <w:tcPr>
            <w:tcW w:w="851" w:type="dxa"/>
            <w:vAlign w:val="center"/>
          </w:tcPr>
          <w:p w:rsidR="00B34267" w:rsidRDefault="00F356C7">
            <w:pPr>
              <w:jc w:val="right"/>
            </w:pPr>
            <w:r>
              <w:rPr>
                <w:rFonts w:eastAsiaTheme="minorEastAsia"/>
                <w:szCs w:val="21"/>
              </w:rPr>
              <w:t>-</w:t>
            </w:r>
          </w:p>
        </w:tc>
        <w:tc>
          <w:tcPr>
            <w:tcW w:w="1223" w:type="dxa"/>
            <w:vAlign w:val="center"/>
          </w:tcPr>
          <w:p w:rsidR="00B34267" w:rsidRDefault="00F356C7">
            <w:pPr>
              <w:jc w:val="right"/>
            </w:pPr>
            <w:r>
              <w:rPr>
                <w:rFonts w:eastAsiaTheme="minorEastAsia"/>
                <w:szCs w:val="21"/>
              </w:rPr>
              <w:t>-</w:t>
            </w:r>
          </w:p>
        </w:tc>
        <w:tc>
          <w:tcPr>
            <w:tcW w:w="903" w:type="dxa"/>
            <w:vAlign w:val="center"/>
          </w:tcPr>
          <w:p w:rsidR="00B34267" w:rsidRDefault="00F356C7">
            <w:pPr>
              <w:jc w:val="right"/>
            </w:pPr>
            <w:r>
              <w:rPr>
                <w:rFonts w:eastAsiaTheme="minorEastAsia"/>
                <w:szCs w:val="21"/>
              </w:rPr>
              <w:t>-</w:t>
            </w:r>
          </w:p>
        </w:tc>
        <w:tc>
          <w:tcPr>
            <w:tcW w:w="1171" w:type="dxa"/>
            <w:vAlign w:val="center"/>
          </w:tcPr>
          <w:p w:rsidR="00B34267" w:rsidRDefault="00F356C7">
            <w:pPr>
              <w:jc w:val="right"/>
            </w:pPr>
            <w:r>
              <w:rPr>
                <w:rFonts w:eastAsiaTheme="minorEastAsia"/>
                <w:szCs w:val="21"/>
              </w:rPr>
              <w:t>-</w:t>
            </w:r>
          </w:p>
        </w:tc>
        <w:tc>
          <w:tcPr>
            <w:tcW w:w="813" w:type="dxa"/>
            <w:vAlign w:val="center"/>
          </w:tcPr>
          <w:p w:rsidR="00B34267" w:rsidRDefault="00F356C7">
            <w:pPr>
              <w:jc w:val="right"/>
            </w:pPr>
            <w:r>
              <w:rPr>
                <w:rFonts w:eastAsiaTheme="minorEastAsia"/>
                <w:szCs w:val="21"/>
              </w:rPr>
              <w:t>-</w:t>
            </w:r>
          </w:p>
        </w:tc>
        <w:tc>
          <w:tcPr>
            <w:tcW w:w="1261" w:type="dxa"/>
            <w:vAlign w:val="center"/>
          </w:tcPr>
          <w:p w:rsidR="00B34267" w:rsidRDefault="00F356C7">
            <w:pPr>
              <w:jc w:val="right"/>
            </w:pPr>
            <w:r>
              <w:rPr>
                <w:rFonts w:eastAsiaTheme="minorEastAsia"/>
                <w:szCs w:val="21"/>
              </w:rPr>
              <w:t>-</w:t>
            </w:r>
          </w:p>
        </w:tc>
        <w:tc>
          <w:tcPr>
            <w:tcW w:w="866" w:type="dxa"/>
            <w:vAlign w:val="center"/>
          </w:tcPr>
          <w:p w:rsidR="00B34267" w:rsidRDefault="00F356C7">
            <w:pPr>
              <w:jc w:val="right"/>
            </w:pPr>
            <w:r>
              <w:rPr>
                <w:rFonts w:eastAsiaTheme="minorEastAsia"/>
                <w:szCs w:val="21"/>
              </w:rPr>
              <w:t>-</w:t>
            </w:r>
          </w:p>
        </w:tc>
        <w:tc>
          <w:tcPr>
            <w:tcW w:w="1209" w:type="dxa"/>
            <w:vAlign w:val="center"/>
          </w:tcPr>
          <w:p w:rsidR="00B34267" w:rsidRDefault="00F356C7">
            <w:pPr>
              <w:jc w:val="right"/>
            </w:pPr>
            <w:r>
              <w:rPr>
                <w:rFonts w:eastAsiaTheme="minorEastAsia"/>
                <w:szCs w:val="21"/>
              </w:rPr>
              <w:t>-</w:t>
            </w:r>
          </w:p>
        </w:tc>
      </w:tr>
      <w:tr w:rsidR="00B34267">
        <w:trPr>
          <w:jc w:val="center"/>
        </w:trPr>
        <w:tc>
          <w:tcPr>
            <w:tcW w:w="1779" w:type="dxa"/>
            <w:vAlign w:val="center"/>
          </w:tcPr>
          <w:p w:rsidR="00B34267" w:rsidRDefault="00F356C7">
            <w:pPr>
              <w:jc w:val="left"/>
            </w:pPr>
            <w:r>
              <w:rPr>
                <w:rFonts w:eastAsiaTheme="minorEastAsia"/>
                <w:szCs w:val="21"/>
              </w:rPr>
              <w:t>Instinet Europe Limited</w:t>
            </w:r>
          </w:p>
        </w:tc>
        <w:tc>
          <w:tcPr>
            <w:tcW w:w="851" w:type="dxa"/>
            <w:vAlign w:val="center"/>
          </w:tcPr>
          <w:p w:rsidR="00B34267" w:rsidRDefault="00F356C7">
            <w:pPr>
              <w:jc w:val="right"/>
            </w:pPr>
            <w:r>
              <w:rPr>
                <w:rFonts w:eastAsiaTheme="minorEastAsia"/>
                <w:szCs w:val="21"/>
              </w:rPr>
              <w:t>-</w:t>
            </w:r>
          </w:p>
        </w:tc>
        <w:tc>
          <w:tcPr>
            <w:tcW w:w="1223" w:type="dxa"/>
            <w:vAlign w:val="center"/>
          </w:tcPr>
          <w:p w:rsidR="00B34267" w:rsidRDefault="00F356C7">
            <w:pPr>
              <w:jc w:val="right"/>
            </w:pPr>
            <w:r>
              <w:rPr>
                <w:rFonts w:eastAsiaTheme="minorEastAsia"/>
                <w:szCs w:val="21"/>
              </w:rPr>
              <w:t>-</w:t>
            </w:r>
          </w:p>
        </w:tc>
        <w:tc>
          <w:tcPr>
            <w:tcW w:w="903" w:type="dxa"/>
            <w:vAlign w:val="center"/>
          </w:tcPr>
          <w:p w:rsidR="00B34267" w:rsidRDefault="00F356C7">
            <w:pPr>
              <w:jc w:val="right"/>
            </w:pPr>
            <w:r>
              <w:rPr>
                <w:rFonts w:eastAsiaTheme="minorEastAsia"/>
                <w:szCs w:val="21"/>
              </w:rPr>
              <w:t>-</w:t>
            </w:r>
          </w:p>
        </w:tc>
        <w:tc>
          <w:tcPr>
            <w:tcW w:w="1171" w:type="dxa"/>
            <w:vAlign w:val="center"/>
          </w:tcPr>
          <w:p w:rsidR="00B34267" w:rsidRDefault="00F356C7">
            <w:pPr>
              <w:jc w:val="right"/>
            </w:pPr>
            <w:r>
              <w:rPr>
                <w:rFonts w:eastAsiaTheme="minorEastAsia"/>
                <w:szCs w:val="21"/>
              </w:rPr>
              <w:t>-</w:t>
            </w:r>
          </w:p>
        </w:tc>
        <w:tc>
          <w:tcPr>
            <w:tcW w:w="813" w:type="dxa"/>
            <w:vAlign w:val="center"/>
          </w:tcPr>
          <w:p w:rsidR="00B34267" w:rsidRDefault="00F356C7">
            <w:pPr>
              <w:jc w:val="right"/>
            </w:pPr>
            <w:r>
              <w:rPr>
                <w:rFonts w:eastAsiaTheme="minorEastAsia"/>
                <w:szCs w:val="21"/>
              </w:rPr>
              <w:t>-</w:t>
            </w:r>
          </w:p>
        </w:tc>
        <w:tc>
          <w:tcPr>
            <w:tcW w:w="1261" w:type="dxa"/>
            <w:vAlign w:val="center"/>
          </w:tcPr>
          <w:p w:rsidR="00B34267" w:rsidRDefault="00F356C7">
            <w:pPr>
              <w:jc w:val="right"/>
            </w:pPr>
            <w:r>
              <w:rPr>
                <w:rFonts w:eastAsiaTheme="minorEastAsia"/>
                <w:szCs w:val="21"/>
              </w:rPr>
              <w:t>-</w:t>
            </w:r>
          </w:p>
        </w:tc>
        <w:tc>
          <w:tcPr>
            <w:tcW w:w="866" w:type="dxa"/>
            <w:vAlign w:val="center"/>
          </w:tcPr>
          <w:p w:rsidR="00B34267" w:rsidRDefault="00F356C7">
            <w:pPr>
              <w:jc w:val="right"/>
            </w:pPr>
            <w:r>
              <w:rPr>
                <w:rFonts w:eastAsiaTheme="minorEastAsia"/>
                <w:szCs w:val="21"/>
              </w:rPr>
              <w:t>-</w:t>
            </w:r>
          </w:p>
        </w:tc>
        <w:tc>
          <w:tcPr>
            <w:tcW w:w="1209" w:type="dxa"/>
            <w:vAlign w:val="center"/>
          </w:tcPr>
          <w:p w:rsidR="00B34267" w:rsidRDefault="00F356C7">
            <w:pPr>
              <w:jc w:val="right"/>
            </w:pPr>
            <w:r>
              <w:rPr>
                <w:rFonts w:eastAsiaTheme="minorEastAsia"/>
                <w:szCs w:val="21"/>
              </w:rPr>
              <w:t>-</w:t>
            </w:r>
          </w:p>
        </w:tc>
      </w:tr>
      <w:tr w:rsidR="00B34267">
        <w:trPr>
          <w:jc w:val="center"/>
        </w:trPr>
        <w:tc>
          <w:tcPr>
            <w:tcW w:w="1779" w:type="dxa"/>
            <w:vAlign w:val="center"/>
          </w:tcPr>
          <w:p w:rsidR="00B34267" w:rsidRDefault="00F356C7">
            <w:pPr>
              <w:jc w:val="left"/>
            </w:pPr>
            <w:r>
              <w:rPr>
                <w:rFonts w:eastAsiaTheme="minorEastAsia"/>
                <w:szCs w:val="21"/>
              </w:rPr>
              <w:t>Instinet LLC</w:t>
            </w:r>
          </w:p>
        </w:tc>
        <w:tc>
          <w:tcPr>
            <w:tcW w:w="851" w:type="dxa"/>
            <w:vAlign w:val="center"/>
          </w:tcPr>
          <w:p w:rsidR="00B34267" w:rsidRDefault="00F356C7">
            <w:pPr>
              <w:jc w:val="right"/>
            </w:pPr>
            <w:r>
              <w:rPr>
                <w:rFonts w:eastAsiaTheme="minorEastAsia"/>
                <w:szCs w:val="21"/>
              </w:rPr>
              <w:t>-</w:t>
            </w:r>
          </w:p>
        </w:tc>
        <w:tc>
          <w:tcPr>
            <w:tcW w:w="1223" w:type="dxa"/>
            <w:vAlign w:val="center"/>
          </w:tcPr>
          <w:p w:rsidR="00B34267" w:rsidRDefault="00F356C7">
            <w:pPr>
              <w:jc w:val="right"/>
            </w:pPr>
            <w:r>
              <w:rPr>
                <w:rFonts w:eastAsiaTheme="minorEastAsia"/>
                <w:szCs w:val="21"/>
              </w:rPr>
              <w:t>-</w:t>
            </w:r>
          </w:p>
        </w:tc>
        <w:tc>
          <w:tcPr>
            <w:tcW w:w="903" w:type="dxa"/>
            <w:vAlign w:val="center"/>
          </w:tcPr>
          <w:p w:rsidR="00B34267" w:rsidRDefault="00F356C7">
            <w:pPr>
              <w:jc w:val="right"/>
            </w:pPr>
            <w:r>
              <w:rPr>
                <w:rFonts w:eastAsiaTheme="minorEastAsia"/>
                <w:szCs w:val="21"/>
              </w:rPr>
              <w:t>-</w:t>
            </w:r>
          </w:p>
        </w:tc>
        <w:tc>
          <w:tcPr>
            <w:tcW w:w="1171" w:type="dxa"/>
            <w:vAlign w:val="center"/>
          </w:tcPr>
          <w:p w:rsidR="00B34267" w:rsidRDefault="00F356C7">
            <w:pPr>
              <w:jc w:val="right"/>
            </w:pPr>
            <w:r>
              <w:rPr>
                <w:rFonts w:eastAsiaTheme="minorEastAsia"/>
                <w:szCs w:val="21"/>
              </w:rPr>
              <w:t>-</w:t>
            </w:r>
          </w:p>
        </w:tc>
        <w:tc>
          <w:tcPr>
            <w:tcW w:w="813" w:type="dxa"/>
            <w:vAlign w:val="center"/>
          </w:tcPr>
          <w:p w:rsidR="00B34267" w:rsidRDefault="00F356C7">
            <w:pPr>
              <w:jc w:val="right"/>
            </w:pPr>
            <w:r>
              <w:rPr>
                <w:rFonts w:eastAsiaTheme="minorEastAsia"/>
                <w:szCs w:val="21"/>
              </w:rPr>
              <w:t>-</w:t>
            </w:r>
          </w:p>
        </w:tc>
        <w:tc>
          <w:tcPr>
            <w:tcW w:w="1261" w:type="dxa"/>
            <w:vAlign w:val="center"/>
          </w:tcPr>
          <w:p w:rsidR="00B34267" w:rsidRDefault="00F356C7">
            <w:pPr>
              <w:jc w:val="right"/>
            </w:pPr>
            <w:r>
              <w:rPr>
                <w:rFonts w:eastAsiaTheme="minorEastAsia"/>
                <w:szCs w:val="21"/>
              </w:rPr>
              <w:t>-</w:t>
            </w:r>
          </w:p>
        </w:tc>
        <w:tc>
          <w:tcPr>
            <w:tcW w:w="866" w:type="dxa"/>
            <w:vAlign w:val="center"/>
          </w:tcPr>
          <w:p w:rsidR="00B34267" w:rsidRDefault="00F356C7">
            <w:pPr>
              <w:jc w:val="right"/>
            </w:pPr>
            <w:r>
              <w:rPr>
                <w:rFonts w:eastAsiaTheme="minorEastAsia"/>
                <w:szCs w:val="21"/>
              </w:rPr>
              <w:t>-</w:t>
            </w:r>
          </w:p>
        </w:tc>
        <w:tc>
          <w:tcPr>
            <w:tcW w:w="1209" w:type="dxa"/>
            <w:vAlign w:val="center"/>
          </w:tcPr>
          <w:p w:rsidR="00B34267" w:rsidRDefault="00F356C7">
            <w:pPr>
              <w:jc w:val="right"/>
            </w:pPr>
            <w:r>
              <w:rPr>
                <w:rFonts w:eastAsiaTheme="minorEastAsia"/>
                <w:szCs w:val="21"/>
              </w:rPr>
              <w:t>-</w:t>
            </w:r>
          </w:p>
        </w:tc>
      </w:tr>
      <w:tr w:rsidR="00B34267">
        <w:trPr>
          <w:jc w:val="center"/>
        </w:trPr>
        <w:tc>
          <w:tcPr>
            <w:tcW w:w="1779" w:type="dxa"/>
            <w:vAlign w:val="center"/>
          </w:tcPr>
          <w:p w:rsidR="00B34267" w:rsidRDefault="00F356C7">
            <w:pPr>
              <w:jc w:val="left"/>
            </w:pPr>
            <w:r>
              <w:rPr>
                <w:rFonts w:eastAsiaTheme="minorEastAsia"/>
                <w:szCs w:val="21"/>
              </w:rPr>
              <w:t>Instinet Pacific Limited</w:t>
            </w:r>
          </w:p>
        </w:tc>
        <w:tc>
          <w:tcPr>
            <w:tcW w:w="851" w:type="dxa"/>
            <w:vAlign w:val="center"/>
          </w:tcPr>
          <w:p w:rsidR="00B34267" w:rsidRDefault="00F356C7">
            <w:pPr>
              <w:jc w:val="right"/>
            </w:pPr>
            <w:r>
              <w:rPr>
                <w:rFonts w:eastAsiaTheme="minorEastAsia"/>
                <w:szCs w:val="21"/>
              </w:rPr>
              <w:t>-</w:t>
            </w:r>
          </w:p>
        </w:tc>
        <w:tc>
          <w:tcPr>
            <w:tcW w:w="1223" w:type="dxa"/>
            <w:vAlign w:val="center"/>
          </w:tcPr>
          <w:p w:rsidR="00B34267" w:rsidRDefault="00F356C7">
            <w:pPr>
              <w:jc w:val="right"/>
            </w:pPr>
            <w:r>
              <w:rPr>
                <w:rFonts w:eastAsiaTheme="minorEastAsia"/>
                <w:szCs w:val="21"/>
              </w:rPr>
              <w:t>-</w:t>
            </w:r>
          </w:p>
        </w:tc>
        <w:tc>
          <w:tcPr>
            <w:tcW w:w="903" w:type="dxa"/>
            <w:vAlign w:val="center"/>
          </w:tcPr>
          <w:p w:rsidR="00B34267" w:rsidRDefault="00F356C7">
            <w:pPr>
              <w:jc w:val="right"/>
            </w:pPr>
            <w:r>
              <w:rPr>
                <w:rFonts w:eastAsiaTheme="minorEastAsia"/>
                <w:szCs w:val="21"/>
              </w:rPr>
              <w:t>-</w:t>
            </w:r>
          </w:p>
        </w:tc>
        <w:tc>
          <w:tcPr>
            <w:tcW w:w="1171" w:type="dxa"/>
            <w:vAlign w:val="center"/>
          </w:tcPr>
          <w:p w:rsidR="00B34267" w:rsidRDefault="00F356C7">
            <w:pPr>
              <w:jc w:val="right"/>
            </w:pPr>
            <w:r>
              <w:rPr>
                <w:rFonts w:eastAsiaTheme="minorEastAsia"/>
                <w:szCs w:val="21"/>
              </w:rPr>
              <w:t>-</w:t>
            </w:r>
          </w:p>
        </w:tc>
        <w:tc>
          <w:tcPr>
            <w:tcW w:w="813" w:type="dxa"/>
            <w:vAlign w:val="center"/>
          </w:tcPr>
          <w:p w:rsidR="00B34267" w:rsidRDefault="00F356C7">
            <w:pPr>
              <w:jc w:val="right"/>
            </w:pPr>
            <w:r>
              <w:rPr>
                <w:rFonts w:eastAsiaTheme="minorEastAsia"/>
                <w:szCs w:val="21"/>
              </w:rPr>
              <w:t>-</w:t>
            </w:r>
          </w:p>
        </w:tc>
        <w:tc>
          <w:tcPr>
            <w:tcW w:w="1261" w:type="dxa"/>
            <w:vAlign w:val="center"/>
          </w:tcPr>
          <w:p w:rsidR="00B34267" w:rsidRDefault="00F356C7">
            <w:pPr>
              <w:jc w:val="right"/>
            </w:pPr>
            <w:r>
              <w:rPr>
                <w:rFonts w:eastAsiaTheme="minorEastAsia"/>
                <w:szCs w:val="21"/>
              </w:rPr>
              <w:t>-</w:t>
            </w:r>
          </w:p>
        </w:tc>
        <w:tc>
          <w:tcPr>
            <w:tcW w:w="866" w:type="dxa"/>
            <w:vAlign w:val="center"/>
          </w:tcPr>
          <w:p w:rsidR="00B34267" w:rsidRDefault="00F356C7">
            <w:pPr>
              <w:jc w:val="right"/>
            </w:pPr>
            <w:r>
              <w:rPr>
                <w:rFonts w:eastAsiaTheme="minorEastAsia"/>
                <w:szCs w:val="21"/>
              </w:rPr>
              <w:t>-</w:t>
            </w:r>
          </w:p>
        </w:tc>
        <w:tc>
          <w:tcPr>
            <w:tcW w:w="1209" w:type="dxa"/>
            <w:vAlign w:val="center"/>
          </w:tcPr>
          <w:p w:rsidR="00B34267" w:rsidRDefault="00F356C7">
            <w:pPr>
              <w:jc w:val="right"/>
            </w:pPr>
            <w:r>
              <w:rPr>
                <w:rFonts w:eastAsiaTheme="minorEastAsia"/>
                <w:szCs w:val="21"/>
              </w:rPr>
              <w:t>-</w:t>
            </w:r>
          </w:p>
        </w:tc>
      </w:tr>
      <w:tr w:rsidR="00B34267">
        <w:trPr>
          <w:jc w:val="center"/>
        </w:trPr>
        <w:tc>
          <w:tcPr>
            <w:tcW w:w="1779" w:type="dxa"/>
            <w:vAlign w:val="center"/>
          </w:tcPr>
          <w:p w:rsidR="00B34267" w:rsidRDefault="00F356C7">
            <w:pPr>
              <w:jc w:val="left"/>
            </w:pPr>
            <w:r>
              <w:rPr>
                <w:rFonts w:eastAsiaTheme="minorEastAsia"/>
                <w:szCs w:val="21"/>
              </w:rPr>
              <w:t>Instinet Singapore Services Pte Limited</w:t>
            </w:r>
          </w:p>
        </w:tc>
        <w:tc>
          <w:tcPr>
            <w:tcW w:w="851" w:type="dxa"/>
            <w:vAlign w:val="center"/>
          </w:tcPr>
          <w:p w:rsidR="00B34267" w:rsidRDefault="00F356C7">
            <w:pPr>
              <w:jc w:val="right"/>
            </w:pPr>
            <w:r>
              <w:rPr>
                <w:rFonts w:eastAsiaTheme="minorEastAsia"/>
                <w:szCs w:val="21"/>
              </w:rPr>
              <w:t>-</w:t>
            </w:r>
          </w:p>
        </w:tc>
        <w:tc>
          <w:tcPr>
            <w:tcW w:w="1223" w:type="dxa"/>
            <w:vAlign w:val="center"/>
          </w:tcPr>
          <w:p w:rsidR="00B34267" w:rsidRDefault="00F356C7">
            <w:pPr>
              <w:jc w:val="right"/>
            </w:pPr>
            <w:r>
              <w:rPr>
                <w:rFonts w:eastAsiaTheme="minorEastAsia"/>
                <w:szCs w:val="21"/>
              </w:rPr>
              <w:t>-</w:t>
            </w:r>
          </w:p>
        </w:tc>
        <w:tc>
          <w:tcPr>
            <w:tcW w:w="903" w:type="dxa"/>
            <w:vAlign w:val="center"/>
          </w:tcPr>
          <w:p w:rsidR="00B34267" w:rsidRDefault="00F356C7">
            <w:pPr>
              <w:jc w:val="right"/>
            </w:pPr>
            <w:r>
              <w:rPr>
                <w:rFonts w:eastAsiaTheme="minorEastAsia"/>
                <w:szCs w:val="21"/>
              </w:rPr>
              <w:t>-</w:t>
            </w:r>
          </w:p>
        </w:tc>
        <w:tc>
          <w:tcPr>
            <w:tcW w:w="1171" w:type="dxa"/>
            <w:vAlign w:val="center"/>
          </w:tcPr>
          <w:p w:rsidR="00B34267" w:rsidRDefault="00F356C7">
            <w:pPr>
              <w:jc w:val="right"/>
            </w:pPr>
            <w:r>
              <w:rPr>
                <w:rFonts w:eastAsiaTheme="minorEastAsia"/>
                <w:szCs w:val="21"/>
              </w:rPr>
              <w:t>-</w:t>
            </w:r>
          </w:p>
        </w:tc>
        <w:tc>
          <w:tcPr>
            <w:tcW w:w="813" w:type="dxa"/>
            <w:vAlign w:val="center"/>
          </w:tcPr>
          <w:p w:rsidR="00B34267" w:rsidRDefault="00F356C7">
            <w:pPr>
              <w:jc w:val="right"/>
            </w:pPr>
            <w:r>
              <w:rPr>
                <w:rFonts w:eastAsiaTheme="minorEastAsia"/>
                <w:szCs w:val="21"/>
              </w:rPr>
              <w:t>-</w:t>
            </w:r>
          </w:p>
        </w:tc>
        <w:tc>
          <w:tcPr>
            <w:tcW w:w="1261" w:type="dxa"/>
            <w:vAlign w:val="center"/>
          </w:tcPr>
          <w:p w:rsidR="00B34267" w:rsidRDefault="00F356C7">
            <w:pPr>
              <w:jc w:val="right"/>
            </w:pPr>
            <w:r>
              <w:rPr>
                <w:rFonts w:eastAsiaTheme="minorEastAsia"/>
                <w:szCs w:val="21"/>
              </w:rPr>
              <w:t>-</w:t>
            </w:r>
          </w:p>
        </w:tc>
        <w:tc>
          <w:tcPr>
            <w:tcW w:w="866" w:type="dxa"/>
            <w:vAlign w:val="center"/>
          </w:tcPr>
          <w:p w:rsidR="00B34267" w:rsidRDefault="00F356C7">
            <w:pPr>
              <w:jc w:val="right"/>
            </w:pPr>
            <w:r>
              <w:rPr>
                <w:rFonts w:eastAsiaTheme="minorEastAsia"/>
                <w:szCs w:val="21"/>
              </w:rPr>
              <w:t>-</w:t>
            </w:r>
          </w:p>
        </w:tc>
        <w:tc>
          <w:tcPr>
            <w:tcW w:w="1209" w:type="dxa"/>
            <w:vAlign w:val="center"/>
          </w:tcPr>
          <w:p w:rsidR="00B34267" w:rsidRDefault="00F356C7">
            <w:pPr>
              <w:jc w:val="right"/>
            </w:pPr>
            <w:r>
              <w:rPr>
                <w:rFonts w:eastAsiaTheme="minorEastAsia"/>
                <w:szCs w:val="21"/>
              </w:rPr>
              <w:t>-</w:t>
            </w:r>
          </w:p>
        </w:tc>
      </w:tr>
    </w:tbl>
    <w:p w:rsidR="007B62FA" w:rsidRPr="0062676B" w:rsidRDefault="007B62FA" w:rsidP="00B5782F">
      <w:pPr>
        <w:spacing w:line="360" w:lineRule="auto"/>
        <w:ind w:firstLineChars="200" w:firstLine="420"/>
        <w:jc w:val="left"/>
        <w:rPr>
          <w:rFonts w:eastAsiaTheme="minorEastAsia"/>
          <w:szCs w:val="21"/>
        </w:rPr>
      </w:pPr>
      <w:r w:rsidRPr="0062676B">
        <w:rPr>
          <w:rFonts w:eastAsiaTheme="minorEastAsia"/>
          <w:szCs w:val="21"/>
        </w:rPr>
        <w:t>注：无。</w:t>
      </w:r>
    </w:p>
    <w:p w:rsidR="007B62FA" w:rsidRPr="0062676B" w:rsidRDefault="007B62FA" w:rsidP="00D417FA">
      <w:pPr>
        <w:pStyle w:val="20"/>
        <w:spacing w:beforeLines="100" w:before="312" w:after="0"/>
        <w:rPr>
          <w:rFonts w:ascii="Times New Roman" w:eastAsiaTheme="minorEastAsia" w:hAnsi="Times New Roman"/>
          <w:kern w:val="0"/>
          <w:sz w:val="21"/>
          <w:szCs w:val="21"/>
        </w:rPr>
      </w:pPr>
      <w:bookmarkStart w:id="382" w:name="_Toc352256018"/>
      <w:bookmarkStart w:id="383" w:name="_Toc352256086"/>
      <w:bookmarkStart w:id="384" w:name="_Toc352331264"/>
      <w:bookmarkStart w:id="385" w:name="_Toc362424043"/>
      <w:bookmarkStart w:id="386" w:name="_Toc161660171"/>
      <w:r w:rsidRPr="0062676B">
        <w:rPr>
          <w:rFonts w:ascii="Times New Roman" w:eastAsiaTheme="minorEastAsia" w:hAnsi="Times New Roman"/>
          <w:sz w:val="21"/>
          <w:szCs w:val="21"/>
        </w:rPr>
        <w:lastRenderedPageBreak/>
        <w:t>11.8</w:t>
      </w:r>
      <w:r w:rsidRPr="0062676B">
        <w:rPr>
          <w:rFonts w:ascii="Times New Roman" w:eastAsiaTheme="minorEastAsia" w:hAnsi="Times New Roman"/>
          <w:kern w:val="0"/>
          <w:sz w:val="21"/>
          <w:szCs w:val="21"/>
        </w:rPr>
        <w:t>其他重大事件</w:t>
      </w:r>
      <w:bookmarkEnd w:id="382"/>
      <w:bookmarkEnd w:id="383"/>
      <w:bookmarkEnd w:id="384"/>
      <w:bookmarkEnd w:id="385"/>
      <w:bookmarkEnd w:id="38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615102" w:rsidRPr="0062676B" w:rsidTr="006D141C">
        <w:tc>
          <w:tcPr>
            <w:tcW w:w="720"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序号</w:t>
            </w:r>
          </w:p>
        </w:tc>
        <w:tc>
          <w:tcPr>
            <w:tcW w:w="4320"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公告事项</w:t>
            </w:r>
          </w:p>
        </w:tc>
        <w:tc>
          <w:tcPr>
            <w:tcW w:w="2520"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法定披露方式</w:t>
            </w:r>
          </w:p>
        </w:tc>
        <w:tc>
          <w:tcPr>
            <w:tcW w:w="1440" w:type="dxa"/>
            <w:vAlign w:val="center"/>
          </w:tcPr>
          <w:p w:rsidR="007B62FA" w:rsidRPr="0062676B" w:rsidRDefault="007B62FA" w:rsidP="00417F87">
            <w:pPr>
              <w:spacing w:line="360" w:lineRule="auto"/>
              <w:jc w:val="center"/>
              <w:rPr>
                <w:rFonts w:eastAsiaTheme="minorEastAsia"/>
                <w:szCs w:val="21"/>
              </w:rPr>
            </w:pPr>
            <w:r w:rsidRPr="0062676B">
              <w:rPr>
                <w:rFonts w:eastAsiaTheme="minorEastAsia"/>
                <w:szCs w:val="21"/>
              </w:rPr>
              <w:t>法定披露日期</w:t>
            </w:r>
          </w:p>
        </w:tc>
      </w:tr>
      <w:tr w:rsidR="00B34267">
        <w:tc>
          <w:tcPr>
            <w:tcW w:w="720" w:type="dxa"/>
            <w:vAlign w:val="center"/>
          </w:tcPr>
          <w:p w:rsidR="00B34267" w:rsidRDefault="00F356C7">
            <w:pPr>
              <w:jc w:val="center"/>
            </w:pPr>
            <w:r>
              <w:rPr>
                <w:rFonts w:eastAsiaTheme="minorEastAsia"/>
                <w:szCs w:val="21"/>
              </w:rPr>
              <w:t>1</w:t>
            </w:r>
          </w:p>
        </w:tc>
        <w:tc>
          <w:tcPr>
            <w:tcW w:w="4320" w:type="dxa"/>
            <w:vAlign w:val="center"/>
          </w:tcPr>
          <w:p w:rsidR="00B34267" w:rsidRDefault="00F356C7">
            <w:pPr>
              <w:jc w:val="left"/>
            </w:pPr>
            <w:r>
              <w:rPr>
                <w:rFonts w:eastAsiaTheme="minorEastAsia"/>
                <w:szCs w:val="21"/>
              </w:rPr>
              <w:t>上投摩根富时发达市场</w:t>
            </w:r>
            <w:r>
              <w:rPr>
                <w:rFonts w:eastAsiaTheme="minorEastAsia"/>
                <w:szCs w:val="21"/>
              </w:rPr>
              <w:t>REITs</w:t>
            </w:r>
            <w:r>
              <w:rPr>
                <w:rFonts w:eastAsiaTheme="minorEastAsia"/>
                <w:szCs w:val="21"/>
              </w:rPr>
              <w:t>指数型证券投资基金（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B34267" w:rsidRDefault="00F356C7">
            <w:pPr>
              <w:jc w:val="left"/>
            </w:pPr>
            <w:r>
              <w:rPr>
                <w:rFonts w:eastAsiaTheme="minorEastAsia"/>
                <w:szCs w:val="21"/>
              </w:rPr>
              <w:t>基金管理人公司网站及本基金选定的信息披露报纸</w:t>
            </w:r>
          </w:p>
        </w:tc>
        <w:tc>
          <w:tcPr>
            <w:tcW w:w="1440" w:type="dxa"/>
            <w:vAlign w:val="center"/>
          </w:tcPr>
          <w:p w:rsidR="00B34267" w:rsidRDefault="00F356C7">
            <w:pPr>
              <w:jc w:val="center"/>
            </w:pPr>
            <w:r>
              <w:rPr>
                <w:rFonts w:eastAsiaTheme="minorEastAsia"/>
                <w:szCs w:val="21"/>
              </w:rPr>
              <w:t>2023-01-14</w:t>
            </w:r>
          </w:p>
        </w:tc>
      </w:tr>
      <w:tr w:rsidR="00B34267">
        <w:tc>
          <w:tcPr>
            <w:tcW w:w="720" w:type="dxa"/>
            <w:vAlign w:val="center"/>
          </w:tcPr>
          <w:p w:rsidR="00B34267" w:rsidRDefault="00F356C7">
            <w:pPr>
              <w:jc w:val="center"/>
            </w:pPr>
            <w:r>
              <w:rPr>
                <w:rFonts w:eastAsiaTheme="minorEastAsia"/>
                <w:szCs w:val="21"/>
              </w:rPr>
              <w:t>2</w:t>
            </w:r>
          </w:p>
        </w:tc>
        <w:tc>
          <w:tcPr>
            <w:tcW w:w="4320" w:type="dxa"/>
            <w:vAlign w:val="center"/>
          </w:tcPr>
          <w:p w:rsidR="00B34267" w:rsidRDefault="00F356C7">
            <w:pPr>
              <w:jc w:val="left"/>
            </w:pPr>
            <w:r>
              <w:rPr>
                <w:rFonts w:eastAsiaTheme="minorEastAsia"/>
                <w:szCs w:val="21"/>
              </w:rPr>
              <w:t>关于上投摩根基金管理有限公司股东及实际控制人变更的公告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2023-01-21</w:t>
            </w:r>
          </w:p>
        </w:tc>
      </w:tr>
      <w:tr w:rsidR="00B34267">
        <w:tc>
          <w:tcPr>
            <w:tcW w:w="720" w:type="dxa"/>
            <w:vAlign w:val="center"/>
          </w:tcPr>
          <w:p w:rsidR="00B34267" w:rsidRDefault="00F356C7">
            <w:pPr>
              <w:jc w:val="center"/>
            </w:pPr>
            <w:r>
              <w:rPr>
                <w:rFonts w:eastAsiaTheme="minorEastAsia"/>
                <w:szCs w:val="21"/>
              </w:rPr>
              <w:t>3</w:t>
            </w:r>
          </w:p>
        </w:tc>
        <w:tc>
          <w:tcPr>
            <w:tcW w:w="4320" w:type="dxa"/>
            <w:vAlign w:val="center"/>
          </w:tcPr>
          <w:p w:rsidR="00B34267" w:rsidRDefault="00F356C7">
            <w:pPr>
              <w:jc w:val="left"/>
            </w:pPr>
            <w:r>
              <w:rPr>
                <w:rFonts w:eastAsiaTheme="minorEastAsia"/>
                <w:szCs w:val="21"/>
              </w:rPr>
              <w:t>上投摩根基金管理有限公司关于董事变更的公告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2023-02-01</w:t>
            </w:r>
          </w:p>
        </w:tc>
      </w:tr>
      <w:tr w:rsidR="00B34267">
        <w:tc>
          <w:tcPr>
            <w:tcW w:w="720" w:type="dxa"/>
            <w:vAlign w:val="center"/>
          </w:tcPr>
          <w:p w:rsidR="00B34267" w:rsidRDefault="00F356C7">
            <w:pPr>
              <w:jc w:val="center"/>
            </w:pPr>
            <w:r>
              <w:rPr>
                <w:rFonts w:eastAsiaTheme="minorEastAsia"/>
                <w:szCs w:val="21"/>
              </w:rPr>
              <w:t>4</w:t>
            </w:r>
          </w:p>
        </w:tc>
        <w:tc>
          <w:tcPr>
            <w:tcW w:w="4320" w:type="dxa"/>
            <w:vAlign w:val="center"/>
          </w:tcPr>
          <w:p w:rsidR="00B34267" w:rsidRDefault="00F356C7">
            <w:pPr>
              <w:jc w:val="left"/>
            </w:pPr>
            <w:r>
              <w:rPr>
                <w:rFonts w:eastAsiaTheme="minorEastAsia"/>
                <w:szCs w:val="21"/>
              </w:rPr>
              <w:t>上投摩根富时发达市场</w:t>
            </w:r>
            <w:r>
              <w:rPr>
                <w:rFonts w:eastAsiaTheme="minorEastAsia"/>
                <w:szCs w:val="21"/>
              </w:rPr>
              <w:t>REITs</w:t>
            </w:r>
            <w:r>
              <w:rPr>
                <w:rFonts w:eastAsiaTheme="minorEastAsia"/>
                <w:szCs w:val="21"/>
              </w:rPr>
              <w:t>指数型证券投资基金（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2023-02-17</w:t>
            </w:r>
          </w:p>
        </w:tc>
      </w:tr>
      <w:tr w:rsidR="00B34267">
        <w:tc>
          <w:tcPr>
            <w:tcW w:w="720" w:type="dxa"/>
            <w:vAlign w:val="center"/>
          </w:tcPr>
          <w:p w:rsidR="00B34267" w:rsidRDefault="00F356C7">
            <w:pPr>
              <w:jc w:val="center"/>
            </w:pPr>
            <w:r>
              <w:rPr>
                <w:rFonts w:eastAsiaTheme="minorEastAsia"/>
                <w:szCs w:val="21"/>
              </w:rPr>
              <w:t>5</w:t>
            </w:r>
          </w:p>
        </w:tc>
        <w:tc>
          <w:tcPr>
            <w:tcW w:w="4320" w:type="dxa"/>
            <w:vAlign w:val="center"/>
          </w:tcPr>
          <w:p w:rsidR="00B34267" w:rsidRDefault="00F356C7">
            <w:pPr>
              <w:jc w:val="left"/>
            </w:pPr>
            <w:r>
              <w:rPr>
                <w:rFonts w:eastAsiaTheme="minorEastAsia"/>
                <w:szCs w:val="21"/>
              </w:rPr>
              <w:t>上投摩根基金管理有限公司关于高级管理人员变更的公告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2023-04-01</w:t>
            </w:r>
          </w:p>
        </w:tc>
      </w:tr>
      <w:tr w:rsidR="00B34267">
        <w:tc>
          <w:tcPr>
            <w:tcW w:w="720" w:type="dxa"/>
            <w:vAlign w:val="center"/>
          </w:tcPr>
          <w:p w:rsidR="00B34267" w:rsidRDefault="00F356C7">
            <w:pPr>
              <w:jc w:val="center"/>
            </w:pPr>
            <w:r>
              <w:rPr>
                <w:rFonts w:eastAsiaTheme="minorEastAsia"/>
                <w:szCs w:val="21"/>
              </w:rPr>
              <w:t>6</w:t>
            </w:r>
          </w:p>
        </w:tc>
        <w:tc>
          <w:tcPr>
            <w:tcW w:w="4320" w:type="dxa"/>
            <w:vAlign w:val="center"/>
          </w:tcPr>
          <w:p w:rsidR="00B34267" w:rsidRDefault="00F356C7">
            <w:pPr>
              <w:jc w:val="left"/>
            </w:pPr>
            <w:r>
              <w:rPr>
                <w:rFonts w:eastAsiaTheme="minorEastAsia"/>
                <w:szCs w:val="21"/>
              </w:rPr>
              <w:t>上投摩根富时发达市场</w:t>
            </w:r>
            <w:r>
              <w:rPr>
                <w:rFonts w:eastAsiaTheme="minorEastAsia"/>
                <w:szCs w:val="21"/>
              </w:rPr>
              <w:t>REITs</w:t>
            </w:r>
            <w:r>
              <w:rPr>
                <w:rFonts w:eastAsiaTheme="minorEastAsia"/>
                <w:szCs w:val="21"/>
              </w:rPr>
              <w:t>指数型证券投资基金（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2023-04-04</w:t>
            </w:r>
          </w:p>
        </w:tc>
      </w:tr>
      <w:tr w:rsidR="00B34267">
        <w:tc>
          <w:tcPr>
            <w:tcW w:w="720" w:type="dxa"/>
            <w:vAlign w:val="center"/>
          </w:tcPr>
          <w:p w:rsidR="00B34267" w:rsidRDefault="00F356C7">
            <w:pPr>
              <w:jc w:val="center"/>
            </w:pPr>
            <w:r>
              <w:rPr>
                <w:rFonts w:eastAsiaTheme="minorEastAsia"/>
                <w:szCs w:val="21"/>
              </w:rPr>
              <w:t>7</w:t>
            </w:r>
          </w:p>
        </w:tc>
        <w:tc>
          <w:tcPr>
            <w:tcW w:w="4320" w:type="dxa"/>
            <w:vAlign w:val="center"/>
          </w:tcPr>
          <w:p w:rsidR="00B34267" w:rsidRDefault="00F356C7">
            <w:pPr>
              <w:jc w:val="left"/>
            </w:pPr>
            <w:r>
              <w:rPr>
                <w:rFonts w:eastAsiaTheme="minorEastAsia"/>
                <w:szCs w:val="21"/>
              </w:rPr>
              <w:t>关于公司法定名称变更的公告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2023-04-12</w:t>
            </w:r>
          </w:p>
        </w:tc>
      </w:tr>
      <w:tr w:rsidR="00B34267">
        <w:tc>
          <w:tcPr>
            <w:tcW w:w="720" w:type="dxa"/>
            <w:vAlign w:val="center"/>
          </w:tcPr>
          <w:p w:rsidR="00B34267" w:rsidRDefault="00F356C7">
            <w:pPr>
              <w:jc w:val="center"/>
            </w:pPr>
            <w:r>
              <w:rPr>
                <w:rFonts w:eastAsiaTheme="minorEastAsia"/>
                <w:szCs w:val="21"/>
              </w:rPr>
              <w:t>8</w:t>
            </w:r>
          </w:p>
        </w:tc>
        <w:tc>
          <w:tcPr>
            <w:tcW w:w="4320" w:type="dxa"/>
            <w:vAlign w:val="center"/>
          </w:tcPr>
          <w:p w:rsidR="00B34267" w:rsidRDefault="00F356C7">
            <w:pPr>
              <w:jc w:val="left"/>
            </w:pPr>
            <w:r>
              <w:rPr>
                <w:rFonts w:eastAsiaTheme="minorEastAsia"/>
                <w:szCs w:val="21"/>
              </w:rPr>
              <w:t>摩根基金管理（中国）有限公司关于旗下基金更名事宜的公告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2023-04-12</w:t>
            </w:r>
          </w:p>
        </w:tc>
      </w:tr>
      <w:tr w:rsidR="00B34267">
        <w:tc>
          <w:tcPr>
            <w:tcW w:w="720" w:type="dxa"/>
            <w:vAlign w:val="center"/>
          </w:tcPr>
          <w:p w:rsidR="00B34267" w:rsidRDefault="00F356C7">
            <w:pPr>
              <w:jc w:val="center"/>
            </w:pPr>
            <w:r>
              <w:rPr>
                <w:rFonts w:eastAsiaTheme="minorEastAsia"/>
                <w:szCs w:val="21"/>
              </w:rPr>
              <w:t>9</w:t>
            </w:r>
          </w:p>
        </w:tc>
        <w:tc>
          <w:tcPr>
            <w:tcW w:w="4320" w:type="dxa"/>
            <w:vAlign w:val="center"/>
          </w:tcPr>
          <w:p w:rsidR="00B34267" w:rsidRDefault="00F356C7">
            <w:pPr>
              <w:jc w:val="left"/>
            </w:pPr>
            <w:r>
              <w:rPr>
                <w:rFonts w:eastAsiaTheme="minorEastAsia"/>
                <w:szCs w:val="21"/>
              </w:rPr>
              <w:t>摩根基金管理（中国）有限公司关于董事长变更的公告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2023-04-27</w:t>
            </w:r>
          </w:p>
        </w:tc>
      </w:tr>
      <w:tr w:rsidR="00B34267">
        <w:tc>
          <w:tcPr>
            <w:tcW w:w="720" w:type="dxa"/>
            <w:vAlign w:val="center"/>
          </w:tcPr>
          <w:p w:rsidR="00B34267" w:rsidRDefault="00F356C7">
            <w:pPr>
              <w:jc w:val="center"/>
            </w:pPr>
            <w:r>
              <w:rPr>
                <w:rFonts w:eastAsiaTheme="minorEastAsia"/>
                <w:szCs w:val="21"/>
              </w:rPr>
              <w:t>10</w:t>
            </w:r>
          </w:p>
        </w:tc>
        <w:tc>
          <w:tcPr>
            <w:tcW w:w="4320" w:type="dxa"/>
            <w:vAlign w:val="center"/>
          </w:tcPr>
          <w:p w:rsidR="00B34267" w:rsidRDefault="00F356C7">
            <w:pPr>
              <w:jc w:val="left"/>
            </w:pPr>
            <w:r>
              <w:rPr>
                <w:rFonts w:eastAsiaTheme="minorEastAsia"/>
                <w:szCs w:val="21"/>
              </w:rPr>
              <w:t>摩根基金管理（中国）有限公司关于深圳分公司法定名称变更的公告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2023-05-13</w:t>
            </w:r>
          </w:p>
        </w:tc>
      </w:tr>
      <w:tr w:rsidR="00B34267">
        <w:tc>
          <w:tcPr>
            <w:tcW w:w="720" w:type="dxa"/>
            <w:vAlign w:val="center"/>
          </w:tcPr>
          <w:p w:rsidR="00B34267" w:rsidRDefault="00F356C7">
            <w:pPr>
              <w:jc w:val="center"/>
            </w:pPr>
            <w:r>
              <w:rPr>
                <w:rFonts w:eastAsiaTheme="minorEastAsia"/>
                <w:szCs w:val="21"/>
              </w:rPr>
              <w:t>11</w:t>
            </w:r>
          </w:p>
        </w:tc>
        <w:tc>
          <w:tcPr>
            <w:tcW w:w="4320" w:type="dxa"/>
            <w:vAlign w:val="center"/>
          </w:tcPr>
          <w:p w:rsidR="00B34267" w:rsidRDefault="00F356C7">
            <w:pPr>
              <w:jc w:val="left"/>
            </w:pPr>
            <w:r>
              <w:rPr>
                <w:rFonts w:eastAsiaTheme="minorEastAsia"/>
                <w:szCs w:val="21"/>
              </w:rPr>
              <w:t>摩根基金管理（中国）有限公司关于北京分公司法定名称变更的公告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2023-05-19</w:t>
            </w:r>
          </w:p>
        </w:tc>
      </w:tr>
      <w:tr w:rsidR="00B34267">
        <w:tc>
          <w:tcPr>
            <w:tcW w:w="720" w:type="dxa"/>
            <w:vAlign w:val="center"/>
          </w:tcPr>
          <w:p w:rsidR="00B34267" w:rsidRDefault="00F356C7">
            <w:pPr>
              <w:jc w:val="center"/>
            </w:pPr>
            <w:r>
              <w:rPr>
                <w:rFonts w:eastAsiaTheme="minorEastAsia"/>
                <w:szCs w:val="21"/>
              </w:rPr>
              <w:t>12</w:t>
            </w:r>
          </w:p>
        </w:tc>
        <w:tc>
          <w:tcPr>
            <w:tcW w:w="4320" w:type="dxa"/>
            <w:vAlign w:val="center"/>
          </w:tcPr>
          <w:p w:rsidR="00B34267" w:rsidRDefault="00F356C7">
            <w:pPr>
              <w:jc w:val="left"/>
            </w:pPr>
            <w:r>
              <w:rPr>
                <w:rFonts w:eastAsiaTheme="minorEastAsia"/>
                <w:szCs w:val="21"/>
              </w:rPr>
              <w:t>摩根富时发达市场</w:t>
            </w:r>
            <w:r>
              <w:rPr>
                <w:rFonts w:eastAsiaTheme="minorEastAsia"/>
                <w:szCs w:val="21"/>
              </w:rPr>
              <w:t>REITs</w:t>
            </w:r>
            <w:r>
              <w:rPr>
                <w:rFonts w:eastAsiaTheme="minorEastAsia"/>
                <w:szCs w:val="21"/>
              </w:rPr>
              <w:t>指数型证券投资基金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2023-05-26</w:t>
            </w:r>
          </w:p>
        </w:tc>
      </w:tr>
      <w:tr w:rsidR="00B34267">
        <w:tc>
          <w:tcPr>
            <w:tcW w:w="720" w:type="dxa"/>
            <w:vAlign w:val="center"/>
          </w:tcPr>
          <w:p w:rsidR="00B34267" w:rsidRDefault="00F356C7">
            <w:pPr>
              <w:jc w:val="center"/>
            </w:pPr>
            <w:r>
              <w:rPr>
                <w:rFonts w:eastAsiaTheme="minorEastAsia"/>
                <w:szCs w:val="21"/>
              </w:rPr>
              <w:t>13</w:t>
            </w:r>
          </w:p>
        </w:tc>
        <w:tc>
          <w:tcPr>
            <w:tcW w:w="4320" w:type="dxa"/>
            <w:vAlign w:val="center"/>
          </w:tcPr>
          <w:p w:rsidR="00B34267" w:rsidRDefault="00F356C7">
            <w:pPr>
              <w:jc w:val="left"/>
            </w:pPr>
            <w:r>
              <w:rPr>
                <w:rFonts w:eastAsiaTheme="minorEastAsia"/>
                <w:szCs w:val="21"/>
              </w:rPr>
              <w:t>摩根富时发达市场</w:t>
            </w:r>
            <w:r>
              <w:rPr>
                <w:rFonts w:eastAsiaTheme="minorEastAsia"/>
                <w:szCs w:val="21"/>
              </w:rPr>
              <w:t>REITs</w:t>
            </w:r>
            <w:r>
              <w:rPr>
                <w:rFonts w:eastAsiaTheme="minorEastAsia"/>
                <w:szCs w:val="21"/>
              </w:rPr>
              <w:t>指数型证券投资基金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2023-06-16</w:t>
            </w:r>
          </w:p>
        </w:tc>
      </w:tr>
      <w:tr w:rsidR="00B34267">
        <w:tc>
          <w:tcPr>
            <w:tcW w:w="720" w:type="dxa"/>
            <w:vAlign w:val="center"/>
          </w:tcPr>
          <w:p w:rsidR="00B34267" w:rsidRDefault="00F356C7">
            <w:pPr>
              <w:jc w:val="center"/>
            </w:pPr>
            <w:r>
              <w:rPr>
                <w:rFonts w:eastAsiaTheme="minorEastAsia"/>
                <w:szCs w:val="21"/>
              </w:rPr>
              <w:t>14</w:t>
            </w:r>
          </w:p>
        </w:tc>
        <w:tc>
          <w:tcPr>
            <w:tcW w:w="4320" w:type="dxa"/>
            <w:vAlign w:val="center"/>
          </w:tcPr>
          <w:p w:rsidR="00B34267" w:rsidRDefault="00F356C7">
            <w:pPr>
              <w:jc w:val="left"/>
            </w:pPr>
            <w:r>
              <w:rPr>
                <w:rFonts w:eastAsiaTheme="minorEastAsia"/>
                <w:szCs w:val="21"/>
              </w:rPr>
              <w:t>摩根富时发达市场</w:t>
            </w:r>
            <w:r>
              <w:rPr>
                <w:rFonts w:eastAsiaTheme="minorEastAsia"/>
                <w:szCs w:val="21"/>
              </w:rPr>
              <w:t>REITs</w:t>
            </w:r>
            <w:r>
              <w:rPr>
                <w:rFonts w:eastAsiaTheme="minorEastAsia"/>
                <w:szCs w:val="21"/>
              </w:rPr>
              <w:t>指数型证券投资基金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2023-06-29</w:t>
            </w:r>
          </w:p>
        </w:tc>
      </w:tr>
      <w:tr w:rsidR="00B34267">
        <w:tc>
          <w:tcPr>
            <w:tcW w:w="720" w:type="dxa"/>
            <w:vAlign w:val="center"/>
          </w:tcPr>
          <w:p w:rsidR="00B34267" w:rsidRDefault="00F356C7">
            <w:pPr>
              <w:jc w:val="center"/>
            </w:pPr>
            <w:r>
              <w:rPr>
                <w:rFonts w:eastAsiaTheme="minorEastAsia"/>
                <w:szCs w:val="21"/>
              </w:rPr>
              <w:t>15</w:t>
            </w:r>
          </w:p>
        </w:tc>
        <w:tc>
          <w:tcPr>
            <w:tcW w:w="4320" w:type="dxa"/>
            <w:vAlign w:val="center"/>
          </w:tcPr>
          <w:p w:rsidR="00B34267" w:rsidRDefault="00F356C7">
            <w:pPr>
              <w:jc w:val="left"/>
            </w:pPr>
            <w:r>
              <w:rPr>
                <w:rFonts w:eastAsiaTheme="minorEastAsia"/>
                <w:szCs w:val="21"/>
              </w:rPr>
              <w:t>摩根基金管理（中国）有限公司关于高级管理人员变更的公告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2023-06-30</w:t>
            </w:r>
          </w:p>
        </w:tc>
      </w:tr>
      <w:tr w:rsidR="00B34267">
        <w:tc>
          <w:tcPr>
            <w:tcW w:w="720" w:type="dxa"/>
            <w:vAlign w:val="center"/>
          </w:tcPr>
          <w:p w:rsidR="00B34267" w:rsidRDefault="00F356C7">
            <w:pPr>
              <w:jc w:val="center"/>
            </w:pPr>
            <w:r>
              <w:rPr>
                <w:rFonts w:eastAsiaTheme="minorEastAsia"/>
                <w:szCs w:val="21"/>
              </w:rPr>
              <w:t>16</w:t>
            </w:r>
          </w:p>
        </w:tc>
        <w:tc>
          <w:tcPr>
            <w:tcW w:w="4320" w:type="dxa"/>
            <w:vAlign w:val="center"/>
          </w:tcPr>
          <w:p w:rsidR="00B34267" w:rsidRDefault="00F356C7">
            <w:pPr>
              <w:jc w:val="left"/>
            </w:pPr>
            <w:r>
              <w:rPr>
                <w:rFonts w:eastAsiaTheme="minorEastAsia"/>
                <w:szCs w:val="21"/>
              </w:rPr>
              <w:t>摩根富时发达市场</w:t>
            </w:r>
            <w:r>
              <w:rPr>
                <w:rFonts w:eastAsiaTheme="minorEastAsia"/>
                <w:szCs w:val="21"/>
              </w:rPr>
              <w:t>REITs</w:t>
            </w:r>
            <w:r>
              <w:rPr>
                <w:rFonts w:eastAsiaTheme="minorEastAsia"/>
                <w:szCs w:val="21"/>
              </w:rPr>
              <w:t>指数型证券投资基金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2023-09-01</w:t>
            </w:r>
          </w:p>
        </w:tc>
      </w:tr>
      <w:tr w:rsidR="00B34267">
        <w:tc>
          <w:tcPr>
            <w:tcW w:w="720" w:type="dxa"/>
            <w:vAlign w:val="center"/>
          </w:tcPr>
          <w:p w:rsidR="00B34267" w:rsidRDefault="00F356C7">
            <w:pPr>
              <w:jc w:val="center"/>
            </w:pPr>
            <w:r>
              <w:rPr>
                <w:rFonts w:eastAsiaTheme="minorEastAsia"/>
                <w:szCs w:val="21"/>
              </w:rPr>
              <w:t>17</w:t>
            </w:r>
          </w:p>
        </w:tc>
        <w:tc>
          <w:tcPr>
            <w:tcW w:w="4320" w:type="dxa"/>
            <w:vAlign w:val="center"/>
          </w:tcPr>
          <w:p w:rsidR="00B34267" w:rsidRDefault="00F356C7">
            <w:pPr>
              <w:jc w:val="left"/>
            </w:pPr>
            <w:r>
              <w:rPr>
                <w:rFonts w:eastAsiaTheme="minorEastAsia"/>
                <w:szCs w:val="21"/>
              </w:rPr>
              <w:t>摩根基金管理（中国）有限公司关于旗下部分基金增设</w:t>
            </w:r>
            <w:r>
              <w:rPr>
                <w:rFonts w:eastAsiaTheme="minorEastAsia"/>
                <w:szCs w:val="21"/>
              </w:rPr>
              <w:t>C</w:t>
            </w:r>
            <w:r>
              <w:rPr>
                <w:rFonts w:eastAsiaTheme="minorEastAsia"/>
                <w:szCs w:val="21"/>
              </w:rPr>
              <w:t>类基金份额及增加临时基金管理</w:t>
            </w:r>
            <w:r>
              <w:rPr>
                <w:rFonts w:eastAsiaTheme="minorEastAsia"/>
                <w:szCs w:val="21"/>
              </w:rPr>
              <w:lastRenderedPageBreak/>
              <w:t>人条款并修改基金合同和托管协议的公告</w:t>
            </w:r>
            <w:r>
              <w:rPr>
                <w:rFonts w:eastAsiaTheme="minorEastAsia"/>
                <w:szCs w:val="21"/>
              </w:rPr>
              <w:t xml:space="preserve"> </w:t>
            </w:r>
          </w:p>
        </w:tc>
        <w:tc>
          <w:tcPr>
            <w:tcW w:w="2520" w:type="dxa"/>
            <w:vAlign w:val="center"/>
          </w:tcPr>
          <w:p w:rsidR="00B34267" w:rsidRDefault="00F356C7">
            <w:pPr>
              <w:jc w:val="left"/>
            </w:pPr>
            <w:r>
              <w:rPr>
                <w:rFonts w:eastAsiaTheme="minorEastAsia"/>
                <w:szCs w:val="21"/>
              </w:rPr>
              <w:lastRenderedPageBreak/>
              <w:t>同上</w:t>
            </w:r>
          </w:p>
        </w:tc>
        <w:tc>
          <w:tcPr>
            <w:tcW w:w="1440" w:type="dxa"/>
            <w:vAlign w:val="center"/>
          </w:tcPr>
          <w:p w:rsidR="00B34267" w:rsidRDefault="00F356C7">
            <w:pPr>
              <w:jc w:val="center"/>
            </w:pPr>
            <w:r>
              <w:rPr>
                <w:rFonts w:eastAsiaTheme="minorEastAsia"/>
                <w:szCs w:val="21"/>
              </w:rPr>
              <w:t>2023-09-15</w:t>
            </w:r>
          </w:p>
        </w:tc>
      </w:tr>
      <w:tr w:rsidR="00B34267">
        <w:tc>
          <w:tcPr>
            <w:tcW w:w="720" w:type="dxa"/>
            <w:vAlign w:val="center"/>
          </w:tcPr>
          <w:p w:rsidR="00B34267" w:rsidRDefault="00F356C7">
            <w:pPr>
              <w:jc w:val="center"/>
            </w:pPr>
            <w:r>
              <w:rPr>
                <w:rFonts w:eastAsiaTheme="minorEastAsia"/>
                <w:szCs w:val="21"/>
              </w:rPr>
              <w:t>18</w:t>
            </w:r>
          </w:p>
        </w:tc>
        <w:tc>
          <w:tcPr>
            <w:tcW w:w="4320" w:type="dxa"/>
            <w:vAlign w:val="center"/>
          </w:tcPr>
          <w:p w:rsidR="00B34267" w:rsidRDefault="00F356C7">
            <w:pPr>
              <w:jc w:val="left"/>
            </w:pPr>
            <w:r>
              <w:rPr>
                <w:rFonts w:eastAsiaTheme="minorEastAsia"/>
                <w:szCs w:val="21"/>
              </w:rPr>
              <w:t>摩根基金管理（中国）有限公司关于高级管理人员变更的公告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2023-09-16</w:t>
            </w:r>
          </w:p>
        </w:tc>
      </w:tr>
      <w:tr w:rsidR="00B34267">
        <w:tc>
          <w:tcPr>
            <w:tcW w:w="720" w:type="dxa"/>
            <w:vAlign w:val="center"/>
          </w:tcPr>
          <w:p w:rsidR="00B34267" w:rsidRDefault="00F356C7">
            <w:pPr>
              <w:jc w:val="center"/>
            </w:pPr>
            <w:r>
              <w:rPr>
                <w:rFonts w:eastAsiaTheme="minorEastAsia"/>
                <w:szCs w:val="21"/>
              </w:rPr>
              <w:t>19</w:t>
            </w:r>
          </w:p>
        </w:tc>
        <w:tc>
          <w:tcPr>
            <w:tcW w:w="4320" w:type="dxa"/>
            <w:vAlign w:val="center"/>
          </w:tcPr>
          <w:p w:rsidR="00B34267" w:rsidRDefault="00F356C7">
            <w:pPr>
              <w:jc w:val="left"/>
            </w:pPr>
            <w:r>
              <w:rPr>
                <w:rFonts w:eastAsiaTheme="minorEastAsia"/>
                <w:szCs w:val="21"/>
              </w:rPr>
              <w:t>摩根基金管理（中国）有限公司关于公司住所变更的公告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2023-11-17</w:t>
            </w:r>
          </w:p>
        </w:tc>
      </w:tr>
      <w:tr w:rsidR="00B34267">
        <w:tc>
          <w:tcPr>
            <w:tcW w:w="720" w:type="dxa"/>
            <w:vAlign w:val="center"/>
          </w:tcPr>
          <w:p w:rsidR="00B34267" w:rsidRDefault="00F356C7">
            <w:pPr>
              <w:jc w:val="center"/>
            </w:pPr>
            <w:r>
              <w:rPr>
                <w:rFonts w:eastAsiaTheme="minorEastAsia"/>
                <w:szCs w:val="21"/>
              </w:rPr>
              <w:t>20</w:t>
            </w:r>
          </w:p>
        </w:tc>
        <w:tc>
          <w:tcPr>
            <w:tcW w:w="4320" w:type="dxa"/>
            <w:vAlign w:val="center"/>
          </w:tcPr>
          <w:p w:rsidR="00B34267" w:rsidRDefault="00F356C7">
            <w:pPr>
              <w:jc w:val="left"/>
            </w:pPr>
            <w:r>
              <w:rPr>
                <w:rFonts w:eastAsiaTheme="minorEastAsia"/>
                <w:szCs w:val="21"/>
              </w:rPr>
              <w:t>摩根富时发达市场</w:t>
            </w:r>
            <w:r>
              <w:rPr>
                <w:rFonts w:eastAsiaTheme="minorEastAsia"/>
                <w:szCs w:val="21"/>
              </w:rPr>
              <w:t>REITs</w:t>
            </w:r>
            <w:r>
              <w:rPr>
                <w:rFonts w:eastAsiaTheme="minorEastAsia"/>
                <w:szCs w:val="21"/>
              </w:rPr>
              <w:t>指数型证券投资基金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2023-11-21</w:t>
            </w:r>
          </w:p>
        </w:tc>
      </w:tr>
      <w:tr w:rsidR="00B34267">
        <w:tc>
          <w:tcPr>
            <w:tcW w:w="720" w:type="dxa"/>
            <w:vAlign w:val="center"/>
          </w:tcPr>
          <w:p w:rsidR="00B34267" w:rsidRDefault="00F356C7">
            <w:pPr>
              <w:jc w:val="center"/>
            </w:pPr>
            <w:r>
              <w:rPr>
                <w:rFonts w:eastAsiaTheme="minorEastAsia"/>
                <w:szCs w:val="21"/>
              </w:rPr>
              <w:t>21</w:t>
            </w:r>
          </w:p>
        </w:tc>
        <w:tc>
          <w:tcPr>
            <w:tcW w:w="4320" w:type="dxa"/>
            <w:vAlign w:val="center"/>
          </w:tcPr>
          <w:p w:rsidR="00B34267" w:rsidRDefault="00F356C7">
            <w:pPr>
              <w:jc w:val="left"/>
            </w:pPr>
            <w:r>
              <w:rPr>
                <w:rFonts w:eastAsiaTheme="minorEastAsia"/>
                <w:szCs w:val="21"/>
              </w:rPr>
              <w:t>摩根富时发达市场</w:t>
            </w:r>
            <w:r>
              <w:rPr>
                <w:rFonts w:eastAsiaTheme="minorEastAsia"/>
                <w:szCs w:val="21"/>
              </w:rPr>
              <w:t>REITs</w:t>
            </w:r>
            <w:r>
              <w:rPr>
                <w:rFonts w:eastAsiaTheme="minorEastAsia"/>
                <w:szCs w:val="21"/>
              </w:rPr>
              <w:t>指数型证券投资基金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B34267" w:rsidRDefault="00F356C7">
            <w:pPr>
              <w:jc w:val="left"/>
            </w:pPr>
            <w:r>
              <w:rPr>
                <w:rFonts w:eastAsiaTheme="minorEastAsia"/>
                <w:szCs w:val="21"/>
              </w:rPr>
              <w:t>同上</w:t>
            </w:r>
          </w:p>
        </w:tc>
        <w:tc>
          <w:tcPr>
            <w:tcW w:w="1440" w:type="dxa"/>
            <w:vAlign w:val="center"/>
          </w:tcPr>
          <w:p w:rsidR="00B34267" w:rsidRDefault="00F356C7">
            <w:pPr>
              <w:jc w:val="center"/>
            </w:pPr>
            <w:r>
              <w:rPr>
                <w:rFonts w:eastAsiaTheme="minorEastAsia"/>
                <w:szCs w:val="21"/>
              </w:rPr>
              <w:t>2023-12-22</w:t>
            </w:r>
          </w:p>
        </w:tc>
      </w:tr>
    </w:tbl>
    <w:p w:rsidR="007B62FA" w:rsidRPr="0062676B" w:rsidRDefault="007B62FA" w:rsidP="00D417FA">
      <w:pPr>
        <w:pStyle w:val="1"/>
        <w:keepNext/>
        <w:keepLines/>
        <w:widowControl w:val="0"/>
        <w:spacing w:beforeLines="50" w:before="156" w:afterLines="50" w:after="156" w:line="360" w:lineRule="auto"/>
        <w:jc w:val="center"/>
        <w:rPr>
          <w:rFonts w:eastAsiaTheme="minorEastAsia"/>
          <w:b/>
          <w:bCs/>
          <w:szCs w:val="24"/>
          <w:lang w:val="en-US"/>
        </w:rPr>
      </w:pPr>
      <w:bookmarkStart w:id="387" w:name="_Toc161660172"/>
      <w:r w:rsidRPr="0062676B">
        <w:rPr>
          <w:rFonts w:eastAsiaTheme="minorEastAsia"/>
          <w:b/>
          <w:bCs/>
          <w:szCs w:val="24"/>
          <w:lang w:val="en-US"/>
        </w:rPr>
        <w:t>§12</w:t>
      </w:r>
      <w:r w:rsidRPr="0062676B">
        <w:rPr>
          <w:rFonts w:eastAsiaTheme="minorEastAsia"/>
          <w:b/>
          <w:bCs/>
          <w:szCs w:val="24"/>
          <w:lang w:val="en-US"/>
        </w:rPr>
        <w:t>备查文件目录</w:t>
      </w:r>
      <w:bookmarkEnd w:id="387"/>
    </w:p>
    <w:p w:rsidR="007B62FA" w:rsidRPr="0062676B" w:rsidRDefault="007B62FA" w:rsidP="00602A38">
      <w:pPr>
        <w:pStyle w:val="20"/>
        <w:spacing w:before="0" w:after="0"/>
        <w:rPr>
          <w:rFonts w:ascii="Times New Roman" w:eastAsiaTheme="minorEastAsia" w:hAnsi="Times New Roman"/>
          <w:kern w:val="0"/>
          <w:sz w:val="21"/>
          <w:szCs w:val="21"/>
        </w:rPr>
      </w:pPr>
      <w:bookmarkStart w:id="388" w:name="_Toc352256021"/>
      <w:bookmarkStart w:id="389" w:name="_Toc352256089"/>
      <w:bookmarkStart w:id="390" w:name="_Toc352331267"/>
      <w:bookmarkStart w:id="391" w:name="_Toc362424046"/>
      <w:bookmarkStart w:id="392" w:name="_Toc161660173"/>
      <w:r w:rsidRPr="0062676B">
        <w:rPr>
          <w:rFonts w:ascii="Times New Roman" w:eastAsiaTheme="minorEastAsia" w:hAnsi="Times New Roman"/>
          <w:kern w:val="0"/>
          <w:sz w:val="21"/>
          <w:szCs w:val="21"/>
        </w:rPr>
        <w:t xml:space="preserve">12.1 </w:t>
      </w:r>
      <w:r w:rsidRPr="0062676B">
        <w:rPr>
          <w:rFonts w:ascii="Times New Roman" w:eastAsiaTheme="minorEastAsia" w:hAnsi="Times New Roman"/>
          <w:kern w:val="0"/>
          <w:sz w:val="21"/>
          <w:szCs w:val="21"/>
        </w:rPr>
        <w:t>备查文件目录</w:t>
      </w:r>
      <w:bookmarkEnd w:id="388"/>
      <w:bookmarkEnd w:id="389"/>
      <w:bookmarkEnd w:id="390"/>
      <w:bookmarkEnd w:id="391"/>
      <w:bookmarkEnd w:id="392"/>
    </w:p>
    <w:p w:rsidR="00B34267" w:rsidRDefault="00F356C7">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中国证监会准予本基金募集注册的文件；</w:t>
      </w:r>
    </w:p>
    <w:p w:rsidR="00B34267" w:rsidRDefault="00F356C7">
      <w:pPr>
        <w:spacing w:line="360" w:lineRule="auto"/>
        <w:ind w:firstLineChars="200" w:firstLine="420"/>
        <w:rPr>
          <w:rFonts w:eastAsiaTheme="minorEastAsia"/>
          <w:szCs w:val="21"/>
        </w:rPr>
      </w:pPr>
      <w:r>
        <w:rPr>
          <w:rFonts w:eastAsiaTheme="minorEastAsia"/>
          <w:szCs w:val="21"/>
        </w:rPr>
        <w:t>2.</w:t>
      </w:r>
      <w:r>
        <w:rPr>
          <w:rFonts w:eastAsiaTheme="minorEastAsia"/>
          <w:szCs w:val="21"/>
        </w:rPr>
        <w:t>《摩根富时发达市场</w:t>
      </w:r>
      <w:r>
        <w:rPr>
          <w:rFonts w:eastAsiaTheme="minorEastAsia"/>
          <w:szCs w:val="21"/>
        </w:rPr>
        <w:t>REITs</w:t>
      </w:r>
      <w:r>
        <w:rPr>
          <w:rFonts w:eastAsiaTheme="minorEastAsia"/>
          <w:szCs w:val="21"/>
        </w:rPr>
        <w:t>指数型证券投资基金（</w:t>
      </w:r>
      <w:r>
        <w:rPr>
          <w:rFonts w:eastAsiaTheme="minorEastAsia"/>
          <w:szCs w:val="21"/>
        </w:rPr>
        <w:t>QDII</w:t>
      </w:r>
      <w:r>
        <w:rPr>
          <w:rFonts w:eastAsiaTheme="minorEastAsia"/>
          <w:szCs w:val="21"/>
        </w:rPr>
        <w:t>）基金合同》；</w:t>
      </w:r>
    </w:p>
    <w:p w:rsidR="00B34267" w:rsidRDefault="00F356C7">
      <w:pPr>
        <w:spacing w:line="360" w:lineRule="auto"/>
        <w:ind w:firstLineChars="200" w:firstLine="420"/>
        <w:rPr>
          <w:rFonts w:eastAsiaTheme="minorEastAsia"/>
          <w:szCs w:val="21"/>
        </w:rPr>
      </w:pPr>
      <w:r>
        <w:rPr>
          <w:rFonts w:eastAsiaTheme="minorEastAsia"/>
          <w:szCs w:val="21"/>
        </w:rPr>
        <w:t>3.</w:t>
      </w:r>
      <w:r>
        <w:rPr>
          <w:rFonts w:eastAsiaTheme="minorEastAsia"/>
          <w:szCs w:val="21"/>
        </w:rPr>
        <w:t>《摩根富时发达市场</w:t>
      </w:r>
      <w:r>
        <w:rPr>
          <w:rFonts w:eastAsiaTheme="minorEastAsia"/>
          <w:szCs w:val="21"/>
        </w:rPr>
        <w:t>REITs</w:t>
      </w:r>
      <w:r>
        <w:rPr>
          <w:rFonts w:eastAsiaTheme="minorEastAsia"/>
          <w:szCs w:val="21"/>
        </w:rPr>
        <w:t>指数型证券投资基金（</w:t>
      </w:r>
      <w:r>
        <w:rPr>
          <w:rFonts w:eastAsiaTheme="minorEastAsia"/>
          <w:szCs w:val="21"/>
        </w:rPr>
        <w:t>QDII</w:t>
      </w:r>
      <w:r>
        <w:rPr>
          <w:rFonts w:eastAsiaTheme="minorEastAsia"/>
          <w:szCs w:val="21"/>
        </w:rPr>
        <w:t>）托管协议》；</w:t>
      </w:r>
    </w:p>
    <w:p w:rsidR="00B34267" w:rsidRDefault="00F356C7">
      <w:pPr>
        <w:spacing w:line="360" w:lineRule="auto"/>
        <w:ind w:firstLineChars="200" w:firstLine="420"/>
        <w:rPr>
          <w:rFonts w:eastAsiaTheme="minorEastAsia"/>
          <w:szCs w:val="21"/>
        </w:rPr>
      </w:pPr>
      <w:r>
        <w:rPr>
          <w:rFonts w:eastAsiaTheme="minorEastAsia"/>
          <w:szCs w:val="21"/>
        </w:rPr>
        <w:t>4.</w:t>
      </w:r>
      <w:r>
        <w:rPr>
          <w:rFonts w:eastAsiaTheme="minorEastAsia"/>
          <w:szCs w:val="21"/>
        </w:rPr>
        <w:t>《摩根基金管理（中国）有限公司开放式基金业务规则》；</w:t>
      </w:r>
    </w:p>
    <w:p w:rsidR="00B34267" w:rsidRDefault="00F356C7">
      <w:pPr>
        <w:spacing w:line="360" w:lineRule="auto"/>
        <w:ind w:firstLineChars="200" w:firstLine="420"/>
        <w:rPr>
          <w:rFonts w:eastAsiaTheme="minorEastAsia"/>
          <w:szCs w:val="21"/>
        </w:rPr>
      </w:pPr>
      <w:r>
        <w:rPr>
          <w:rFonts w:eastAsiaTheme="minorEastAsia"/>
          <w:szCs w:val="21"/>
        </w:rPr>
        <w:t>5.</w:t>
      </w:r>
      <w:r>
        <w:rPr>
          <w:rFonts w:eastAsiaTheme="minorEastAsia"/>
          <w:szCs w:val="21"/>
        </w:rPr>
        <w:t>基金管理人业务资格批件、营业执照；</w:t>
      </w:r>
    </w:p>
    <w:p w:rsidR="007B62FA" w:rsidRPr="0062676B" w:rsidRDefault="007B62FA" w:rsidP="00B5782F">
      <w:pPr>
        <w:spacing w:line="360" w:lineRule="auto"/>
        <w:ind w:firstLineChars="200" w:firstLine="420"/>
        <w:rPr>
          <w:rFonts w:eastAsiaTheme="minorEastAsia"/>
          <w:szCs w:val="21"/>
        </w:rPr>
      </w:pPr>
      <w:r w:rsidRPr="0062676B">
        <w:rPr>
          <w:rFonts w:eastAsiaTheme="minorEastAsia"/>
          <w:szCs w:val="21"/>
        </w:rPr>
        <w:t>6.</w:t>
      </w:r>
      <w:r w:rsidRPr="0062676B">
        <w:rPr>
          <w:rFonts w:eastAsiaTheme="minorEastAsia"/>
          <w:szCs w:val="21"/>
        </w:rPr>
        <w:t>基金托管人业务资格批件和营业执照。</w:t>
      </w:r>
    </w:p>
    <w:p w:rsidR="007B62FA" w:rsidRPr="0062676B" w:rsidRDefault="007B62FA" w:rsidP="00D417FA">
      <w:pPr>
        <w:pStyle w:val="20"/>
        <w:spacing w:beforeLines="100" w:before="312" w:after="0"/>
        <w:rPr>
          <w:rFonts w:ascii="Times New Roman" w:eastAsiaTheme="minorEastAsia" w:hAnsi="Times New Roman"/>
          <w:sz w:val="21"/>
          <w:szCs w:val="21"/>
        </w:rPr>
      </w:pPr>
      <w:bookmarkStart w:id="393" w:name="_Toc352256022"/>
      <w:bookmarkStart w:id="394" w:name="_Toc352256090"/>
      <w:bookmarkStart w:id="395" w:name="_Toc352331268"/>
      <w:bookmarkStart w:id="396" w:name="_Toc362424047"/>
      <w:bookmarkStart w:id="397" w:name="_Toc161660174"/>
      <w:r w:rsidRPr="0062676B">
        <w:rPr>
          <w:rFonts w:ascii="Times New Roman" w:eastAsiaTheme="minorEastAsia" w:hAnsi="Times New Roman"/>
          <w:kern w:val="0"/>
          <w:sz w:val="21"/>
          <w:szCs w:val="21"/>
        </w:rPr>
        <w:t>12</w:t>
      </w:r>
      <w:r w:rsidRPr="0062676B">
        <w:rPr>
          <w:rFonts w:ascii="Times New Roman" w:eastAsiaTheme="minorEastAsia" w:hAnsi="Times New Roman"/>
          <w:sz w:val="21"/>
          <w:szCs w:val="21"/>
        </w:rPr>
        <w:t>.2</w:t>
      </w:r>
      <w:r w:rsidRPr="0062676B">
        <w:rPr>
          <w:rFonts w:ascii="Times New Roman" w:eastAsiaTheme="minorEastAsia" w:hAnsi="Times New Roman"/>
          <w:sz w:val="21"/>
          <w:szCs w:val="21"/>
        </w:rPr>
        <w:t>存放地点</w:t>
      </w:r>
      <w:bookmarkEnd w:id="393"/>
      <w:bookmarkEnd w:id="394"/>
      <w:bookmarkEnd w:id="395"/>
      <w:bookmarkEnd w:id="396"/>
      <w:bookmarkEnd w:id="397"/>
    </w:p>
    <w:p w:rsidR="007B62FA" w:rsidRPr="0062676B" w:rsidRDefault="007B62FA" w:rsidP="00B5782F">
      <w:pPr>
        <w:spacing w:line="360" w:lineRule="auto"/>
        <w:ind w:firstLineChars="200" w:firstLine="420"/>
        <w:rPr>
          <w:rFonts w:eastAsiaTheme="minorEastAsia"/>
          <w:szCs w:val="21"/>
        </w:rPr>
      </w:pPr>
      <w:r w:rsidRPr="0062676B">
        <w:rPr>
          <w:rFonts w:eastAsiaTheme="minorEastAsia"/>
          <w:szCs w:val="21"/>
        </w:rPr>
        <w:t>基金管理人或基金托管人住所。</w:t>
      </w:r>
    </w:p>
    <w:p w:rsidR="007B62FA" w:rsidRPr="0062676B" w:rsidRDefault="007B62FA" w:rsidP="00D417FA">
      <w:pPr>
        <w:pStyle w:val="20"/>
        <w:spacing w:beforeLines="100" w:before="312" w:after="0"/>
        <w:rPr>
          <w:rFonts w:ascii="Times New Roman" w:eastAsiaTheme="minorEastAsia" w:hAnsi="Times New Roman"/>
          <w:sz w:val="21"/>
          <w:szCs w:val="21"/>
        </w:rPr>
      </w:pPr>
      <w:bookmarkStart w:id="398" w:name="_Toc352256023"/>
      <w:bookmarkStart w:id="399" w:name="_Toc352256091"/>
      <w:bookmarkStart w:id="400" w:name="_Toc352331269"/>
      <w:bookmarkStart w:id="401" w:name="_Toc362424048"/>
      <w:bookmarkStart w:id="402" w:name="_Toc161660175"/>
      <w:r w:rsidRPr="0062676B">
        <w:rPr>
          <w:rFonts w:ascii="Times New Roman" w:eastAsiaTheme="minorEastAsia" w:hAnsi="Times New Roman"/>
          <w:kern w:val="0"/>
          <w:sz w:val="21"/>
          <w:szCs w:val="21"/>
        </w:rPr>
        <w:t>12</w:t>
      </w:r>
      <w:r w:rsidRPr="0062676B">
        <w:rPr>
          <w:rFonts w:ascii="Times New Roman" w:eastAsiaTheme="minorEastAsia" w:hAnsi="Times New Roman"/>
          <w:sz w:val="21"/>
          <w:szCs w:val="21"/>
        </w:rPr>
        <w:t>.3</w:t>
      </w:r>
      <w:r w:rsidRPr="0062676B">
        <w:rPr>
          <w:rFonts w:ascii="Times New Roman" w:eastAsiaTheme="minorEastAsia" w:hAnsi="Times New Roman"/>
          <w:sz w:val="21"/>
          <w:szCs w:val="21"/>
        </w:rPr>
        <w:t>查阅方式</w:t>
      </w:r>
      <w:bookmarkEnd w:id="398"/>
      <w:bookmarkEnd w:id="399"/>
      <w:bookmarkEnd w:id="400"/>
      <w:bookmarkEnd w:id="401"/>
      <w:bookmarkEnd w:id="402"/>
    </w:p>
    <w:p w:rsidR="007B62FA" w:rsidRPr="0062676B" w:rsidRDefault="007B62FA" w:rsidP="00602A38">
      <w:pPr>
        <w:spacing w:line="360" w:lineRule="auto"/>
        <w:ind w:firstLineChars="200" w:firstLine="420"/>
        <w:rPr>
          <w:rFonts w:eastAsiaTheme="minorEastAsia"/>
          <w:szCs w:val="21"/>
        </w:rPr>
      </w:pPr>
      <w:r w:rsidRPr="0062676B">
        <w:rPr>
          <w:rFonts w:eastAsiaTheme="minorEastAsia"/>
          <w:szCs w:val="21"/>
        </w:rPr>
        <w:t>投资者可在营业时间免费查阅，也可按工本费购买复印件。</w:t>
      </w:r>
    </w:p>
    <w:p w:rsidR="007B62FA" w:rsidRPr="0062676B" w:rsidRDefault="007B62FA" w:rsidP="00D0372D">
      <w:pPr>
        <w:spacing w:line="360" w:lineRule="auto"/>
        <w:ind w:firstLineChars="150" w:firstLine="315"/>
        <w:rPr>
          <w:rFonts w:eastAsiaTheme="minorEastAsia"/>
          <w:bCs/>
          <w:szCs w:val="21"/>
        </w:rPr>
      </w:pPr>
    </w:p>
    <w:p w:rsidR="007B62FA" w:rsidRPr="0062676B" w:rsidRDefault="007B62FA" w:rsidP="00D0372D">
      <w:pPr>
        <w:spacing w:line="360" w:lineRule="auto"/>
        <w:ind w:firstLineChars="150" w:firstLine="315"/>
        <w:rPr>
          <w:rFonts w:eastAsiaTheme="minorEastAsia"/>
          <w:bCs/>
          <w:szCs w:val="21"/>
        </w:rPr>
      </w:pPr>
    </w:p>
    <w:p w:rsidR="007B62FA" w:rsidRPr="0062676B" w:rsidRDefault="007B62FA" w:rsidP="00D0372D">
      <w:pPr>
        <w:spacing w:line="360" w:lineRule="auto"/>
        <w:ind w:firstLineChars="150" w:firstLine="315"/>
        <w:rPr>
          <w:rFonts w:eastAsiaTheme="minorEastAsia"/>
          <w:bCs/>
          <w:szCs w:val="21"/>
        </w:rPr>
      </w:pPr>
    </w:p>
    <w:p w:rsidR="007B62FA" w:rsidRPr="0062676B" w:rsidRDefault="007B62FA" w:rsidP="00D0372D">
      <w:pPr>
        <w:spacing w:line="360" w:lineRule="auto"/>
        <w:ind w:firstLineChars="150" w:firstLine="315"/>
        <w:rPr>
          <w:rFonts w:eastAsiaTheme="minorEastAsia"/>
          <w:bCs/>
          <w:szCs w:val="21"/>
        </w:rPr>
      </w:pPr>
    </w:p>
    <w:p w:rsidR="007B62FA" w:rsidRPr="0062676B" w:rsidRDefault="007B62FA" w:rsidP="00D0372D">
      <w:pPr>
        <w:spacing w:line="360" w:lineRule="auto"/>
        <w:ind w:firstLineChars="150" w:firstLine="315"/>
        <w:rPr>
          <w:rFonts w:eastAsiaTheme="minorEastAsia"/>
          <w:bCs/>
          <w:szCs w:val="21"/>
        </w:rPr>
      </w:pPr>
    </w:p>
    <w:p w:rsidR="007B62FA" w:rsidRPr="0062676B" w:rsidRDefault="007B62FA" w:rsidP="00417F87">
      <w:pPr>
        <w:spacing w:line="360" w:lineRule="auto"/>
        <w:ind w:left="840"/>
        <w:jc w:val="right"/>
        <w:rPr>
          <w:rFonts w:eastAsiaTheme="minorEastAsia"/>
          <w:b/>
          <w:bCs/>
          <w:szCs w:val="21"/>
        </w:rPr>
      </w:pPr>
      <w:r w:rsidRPr="0062676B">
        <w:rPr>
          <w:rFonts w:eastAsiaTheme="minorEastAsia"/>
          <w:b/>
          <w:bCs/>
          <w:szCs w:val="21"/>
        </w:rPr>
        <w:t>摩根基金管理（中国）有限公司</w:t>
      </w:r>
    </w:p>
    <w:p w:rsidR="007B62FA" w:rsidRPr="0062676B" w:rsidRDefault="00B50B04" w:rsidP="00436556">
      <w:pPr>
        <w:spacing w:line="360" w:lineRule="auto"/>
        <w:ind w:left="840"/>
        <w:jc w:val="right"/>
        <w:rPr>
          <w:rFonts w:eastAsiaTheme="minorEastAsia"/>
          <w:b/>
          <w:bCs/>
          <w:szCs w:val="21"/>
        </w:rPr>
      </w:pPr>
      <w:r w:rsidRPr="0062676B">
        <w:rPr>
          <w:rFonts w:eastAsiaTheme="minorEastAsia"/>
          <w:b/>
          <w:bCs/>
          <w:szCs w:val="21"/>
        </w:rPr>
        <w:t>二〇二四年三月二十八日</w:t>
      </w:r>
    </w:p>
    <w:sectPr w:rsidR="007B62FA" w:rsidRPr="0062676B"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49" w:rsidRDefault="00DD1949">
      <w:r>
        <w:separator/>
      </w:r>
    </w:p>
  </w:endnote>
  <w:endnote w:type="continuationSeparator" w:id="0">
    <w:p w:rsidR="00DD1949" w:rsidRDefault="00DD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49" w:rsidRDefault="00DD1949"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D1949" w:rsidRDefault="00DD1949"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49" w:rsidRDefault="00DD1949"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27419">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27419">
      <w:rPr>
        <w:noProof/>
        <w:kern w:val="0"/>
        <w:szCs w:val="21"/>
      </w:rPr>
      <w:t>75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49" w:rsidRDefault="00DD1949">
      <w:r>
        <w:separator/>
      </w:r>
    </w:p>
  </w:footnote>
  <w:footnote w:type="continuationSeparator" w:id="0">
    <w:p w:rsidR="00DD1949" w:rsidRDefault="00DD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49" w:rsidRPr="00350014" w:rsidRDefault="00DD1949" w:rsidP="00350014">
    <w:pPr>
      <w:pStyle w:val="ae"/>
      <w:pBdr>
        <w:bottom w:val="single" w:sz="6" w:space="0" w:color="auto"/>
      </w:pBdr>
      <w:jc w:val="right"/>
      <w:rPr>
        <w:sz w:val="21"/>
        <w:szCs w:val="21"/>
      </w:rPr>
    </w:pPr>
    <w:r w:rsidRPr="0098122D">
      <w:rPr>
        <w:sz w:val="21"/>
        <w:szCs w:val="21"/>
      </w:rPr>
      <w:t>摩根富时发达市场</w:t>
    </w:r>
    <w:r w:rsidRPr="0098122D">
      <w:rPr>
        <w:sz w:val="21"/>
        <w:szCs w:val="21"/>
      </w:rPr>
      <w:t>REITs</w:t>
    </w:r>
    <w:r w:rsidRPr="0098122D">
      <w:rPr>
        <w:sz w:val="21"/>
        <w:szCs w:val="21"/>
      </w:rPr>
      <w:t>指数型证券投资基金</w:t>
    </w:r>
    <w:r w:rsidRPr="0098122D">
      <w:rPr>
        <w:sz w:val="21"/>
        <w:szCs w:val="21"/>
      </w:rPr>
      <w:t>(QDII)2023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733"/>
    <w:rsid w:val="00000EBD"/>
    <w:rsid w:val="000018B5"/>
    <w:rsid w:val="000019B6"/>
    <w:rsid w:val="00001B39"/>
    <w:rsid w:val="00001C10"/>
    <w:rsid w:val="00002644"/>
    <w:rsid w:val="00003577"/>
    <w:rsid w:val="0000403B"/>
    <w:rsid w:val="00004193"/>
    <w:rsid w:val="00004337"/>
    <w:rsid w:val="00004645"/>
    <w:rsid w:val="00005172"/>
    <w:rsid w:val="0000551D"/>
    <w:rsid w:val="00005911"/>
    <w:rsid w:val="00006513"/>
    <w:rsid w:val="0000686E"/>
    <w:rsid w:val="00007D96"/>
    <w:rsid w:val="000102A7"/>
    <w:rsid w:val="00010918"/>
    <w:rsid w:val="00010A83"/>
    <w:rsid w:val="00010A8E"/>
    <w:rsid w:val="00010AC3"/>
    <w:rsid w:val="00010C1F"/>
    <w:rsid w:val="00010E8F"/>
    <w:rsid w:val="00010F11"/>
    <w:rsid w:val="00011081"/>
    <w:rsid w:val="00011EB5"/>
    <w:rsid w:val="0001280C"/>
    <w:rsid w:val="00012A03"/>
    <w:rsid w:val="000131C1"/>
    <w:rsid w:val="00013CAE"/>
    <w:rsid w:val="00015236"/>
    <w:rsid w:val="00015582"/>
    <w:rsid w:val="00015E54"/>
    <w:rsid w:val="000162AF"/>
    <w:rsid w:val="0001748B"/>
    <w:rsid w:val="00017581"/>
    <w:rsid w:val="0001767C"/>
    <w:rsid w:val="00020583"/>
    <w:rsid w:val="00021813"/>
    <w:rsid w:val="00021DD4"/>
    <w:rsid w:val="000221FE"/>
    <w:rsid w:val="00022642"/>
    <w:rsid w:val="00023BE7"/>
    <w:rsid w:val="0002453B"/>
    <w:rsid w:val="00024C15"/>
    <w:rsid w:val="00024C62"/>
    <w:rsid w:val="00024CA0"/>
    <w:rsid w:val="0002531B"/>
    <w:rsid w:val="0002609F"/>
    <w:rsid w:val="00026A7D"/>
    <w:rsid w:val="000274FE"/>
    <w:rsid w:val="000276C9"/>
    <w:rsid w:val="00027CFC"/>
    <w:rsid w:val="00030A04"/>
    <w:rsid w:val="00031492"/>
    <w:rsid w:val="0003228A"/>
    <w:rsid w:val="000322D4"/>
    <w:rsid w:val="000322D5"/>
    <w:rsid w:val="0003271C"/>
    <w:rsid w:val="00032ADD"/>
    <w:rsid w:val="00032FE1"/>
    <w:rsid w:val="000331EA"/>
    <w:rsid w:val="00033EC1"/>
    <w:rsid w:val="00034BA5"/>
    <w:rsid w:val="00034C00"/>
    <w:rsid w:val="000358FE"/>
    <w:rsid w:val="000364C4"/>
    <w:rsid w:val="000369F5"/>
    <w:rsid w:val="00037267"/>
    <w:rsid w:val="0003733A"/>
    <w:rsid w:val="000378BC"/>
    <w:rsid w:val="00037A1C"/>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4A87"/>
    <w:rsid w:val="0004501A"/>
    <w:rsid w:val="00045671"/>
    <w:rsid w:val="000471B4"/>
    <w:rsid w:val="00050260"/>
    <w:rsid w:val="000510AB"/>
    <w:rsid w:val="00051326"/>
    <w:rsid w:val="000514E0"/>
    <w:rsid w:val="00051AF4"/>
    <w:rsid w:val="00052448"/>
    <w:rsid w:val="00052CBA"/>
    <w:rsid w:val="00053091"/>
    <w:rsid w:val="0005346A"/>
    <w:rsid w:val="000534CD"/>
    <w:rsid w:val="00053EED"/>
    <w:rsid w:val="0005448A"/>
    <w:rsid w:val="000546BD"/>
    <w:rsid w:val="00055AF1"/>
    <w:rsid w:val="000561FC"/>
    <w:rsid w:val="00056982"/>
    <w:rsid w:val="00056DC6"/>
    <w:rsid w:val="000573B5"/>
    <w:rsid w:val="00060597"/>
    <w:rsid w:val="00060A2C"/>
    <w:rsid w:val="00060CB4"/>
    <w:rsid w:val="00061167"/>
    <w:rsid w:val="00061AEF"/>
    <w:rsid w:val="00061E04"/>
    <w:rsid w:val="00062997"/>
    <w:rsid w:val="00063230"/>
    <w:rsid w:val="00063C17"/>
    <w:rsid w:val="00063D34"/>
    <w:rsid w:val="0006475F"/>
    <w:rsid w:val="00064AE3"/>
    <w:rsid w:val="00064FC8"/>
    <w:rsid w:val="00066524"/>
    <w:rsid w:val="000671A3"/>
    <w:rsid w:val="00067A7A"/>
    <w:rsid w:val="00067CC5"/>
    <w:rsid w:val="00070156"/>
    <w:rsid w:val="00070CD1"/>
    <w:rsid w:val="00070E1F"/>
    <w:rsid w:val="00071022"/>
    <w:rsid w:val="0007171B"/>
    <w:rsid w:val="000717A1"/>
    <w:rsid w:val="000727BC"/>
    <w:rsid w:val="00072DE0"/>
    <w:rsid w:val="000734C5"/>
    <w:rsid w:val="00073B08"/>
    <w:rsid w:val="00073C72"/>
    <w:rsid w:val="00073DB1"/>
    <w:rsid w:val="00073F87"/>
    <w:rsid w:val="000742BB"/>
    <w:rsid w:val="00076397"/>
    <w:rsid w:val="000764CB"/>
    <w:rsid w:val="00076CC5"/>
    <w:rsid w:val="000801F4"/>
    <w:rsid w:val="00080423"/>
    <w:rsid w:val="0008141B"/>
    <w:rsid w:val="00081A3D"/>
    <w:rsid w:val="00081D05"/>
    <w:rsid w:val="0008226A"/>
    <w:rsid w:val="000828A4"/>
    <w:rsid w:val="00083BAF"/>
    <w:rsid w:val="000845B3"/>
    <w:rsid w:val="00084ADE"/>
    <w:rsid w:val="0008506D"/>
    <w:rsid w:val="00085E0F"/>
    <w:rsid w:val="00085F3E"/>
    <w:rsid w:val="000861D6"/>
    <w:rsid w:val="0008624A"/>
    <w:rsid w:val="000863CA"/>
    <w:rsid w:val="00086622"/>
    <w:rsid w:val="000866EC"/>
    <w:rsid w:val="00087011"/>
    <w:rsid w:val="000874BC"/>
    <w:rsid w:val="00087CF7"/>
    <w:rsid w:val="00087D8D"/>
    <w:rsid w:val="0009000C"/>
    <w:rsid w:val="000908ED"/>
    <w:rsid w:val="0009091B"/>
    <w:rsid w:val="00090D5E"/>
    <w:rsid w:val="000917D5"/>
    <w:rsid w:val="000919B7"/>
    <w:rsid w:val="00093EC8"/>
    <w:rsid w:val="00094876"/>
    <w:rsid w:val="000951F7"/>
    <w:rsid w:val="00095912"/>
    <w:rsid w:val="00095CE0"/>
    <w:rsid w:val="00096933"/>
    <w:rsid w:val="00096995"/>
    <w:rsid w:val="00096B18"/>
    <w:rsid w:val="00097230"/>
    <w:rsid w:val="000A0BCA"/>
    <w:rsid w:val="000A1448"/>
    <w:rsid w:val="000A1BFB"/>
    <w:rsid w:val="000A3022"/>
    <w:rsid w:val="000A38DE"/>
    <w:rsid w:val="000A4197"/>
    <w:rsid w:val="000A457E"/>
    <w:rsid w:val="000A4672"/>
    <w:rsid w:val="000A4C65"/>
    <w:rsid w:val="000A4FEF"/>
    <w:rsid w:val="000A53FD"/>
    <w:rsid w:val="000A549A"/>
    <w:rsid w:val="000A578A"/>
    <w:rsid w:val="000A5C94"/>
    <w:rsid w:val="000A5CFC"/>
    <w:rsid w:val="000A72F2"/>
    <w:rsid w:val="000B0175"/>
    <w:rsid w:val="000B0A49"/>
    <w:rsid w:val="000B0C56"/>
    <w:rsid w:val="000B116B"/>
    <w:rsid w:val="000B2B57"/>
    <w:rsid w:val="000B2C8D"/>
    <w:rsid w:val="000B36CC"/>
    <w:rsid w:val="000B3E43"/>
    <w:rsid w:val="000B40E5"/>
    <w:rsid w:val="000B417C"/>
    <w:rsid w:val="000B4365"/>
    <w:rsid w:val="000B548A"/>
    <w:rsid w:val="000B5CC0"/>
    <w:rsid w:val="000B5D45"/>
    <w:rsid w:val="000B682A"/>
    <w:rsid w:val="000B6D23"/>
    <w:rsid w:val="000B79FA"/>
    <w:rsid w:val="000C01F9"/>
    <w:rsid w:val="000C05AB"/>
    <w:rsid w:val="000C0871"/>
    <w:rsid w:val="000C0CA5"/>
    <w:rsid w:val="000C0F55"/>
    <w:rsid w:val="000C127D"/>
    <w:rsid w:val="000C15BE"/>
    <w:rsid w:val="000C1723"/>
    <w:rsid w:val="000C1B20"/>
    <w:rsid w:val="000C224F"/>
    <w:rsid w:val="000C33AB"/>
    <w:rsid w:val="000C3FD9"/>
    <w:rsid w:val="000C4107"/>
    <w:rsid w:val="000C45E7"/>
    <w:rsid w:val="000C45F5"/>
    <w:rsid w:val="000C462E"/>
    <w:rsid w:val="000C5555"/>
    <w:rsid w:val="000C5C31"/>
    <w:rsid w:val="000C5E98"/>
    <w:rsid w:val="000C698D"/>
    <w:rsid w:val="000C705C"/>
    <w:rsid w:val="000C7197"/>
    <w:rsid w:val="000C7AE4"/>
    <w:rsid w:val="000D01F4"/>
    <w:rsid w:val="000D064E"/>
    <w:rsid w:val="000D0B89"/>
    <w:rsid w:val="000D1519"/>
    <w:rsid w:val="000D2869"/>
    <w:rsid w:val="000D3145"/>
    <w:rsid w:val="000D36D1"/>
    <w:rsid w:val="000D3BE1"/>
    <w:rsid w:val="000D4AAD"/>
    <w:rsid w:val="000D52DC"/>
    <w:rsid w:val="000D6054"/>
    <w:rsid w:val="000D619B"/>
    <w:rsid w:val="000D6779"/>
    <w:rsid w:val="000D788B"/>
    <w:rsid w:val="000D7C4C"/>
    <w:rsid w:val="000E26C1"/>
    <w:rsid w:val="000E2F32"/>
    <w:rsid w:val="000E3487"/>
    <w:rsid w:val="000E34ED"/>
    <w:rsid w:val="000E4456"/>
    <w:rsid w:val="000E53A8"/>
    <w:rsid w:val="000E6184"/>
    <w:rsid w:val="000E67FE"/>
    <w:rsid w:val="000E7385"/>
    <w:rsid w:val="000F0477"/>
    <w:rsid w:val="000F0C0A"/>
    <w:rsid w:val="000F15C9"/>
    <w:rsid w:val="000F175F"/>
    <w:rsid w:val="000F17D1"/>
    <w:rsid w:val="000F183F"/>
    <w:rsid w:val="000F1FED"/>
    <w:rsid w:val="000F29C1"/>
    <w:rsid w:val="000F2C75"/>
    <w:rsid w:val="000F3506"/>
    <w:rsid w:val="000F350C"/>
    <w:rsid w:val="000F4232"/>
    <w:rsid w:val="000F4C57"/>
    <w:rsid w:val="000F515E"/>
    <w:rsid w:val="000F593E"/>
    <w:rsid w:val="000F5CF0"/>
    <w:rsid w:val="000F60F3"/>
    <w:rsid w:val="000F60FF"/>
    <w:rsid w:val="000F635F"/>
    <w:rsid w:val="000F6C61"/>
    <w:rsid w:val="00100C12"/>
    <w:rsid w:val="00100D83"/>
    <w:rsid w:val="00100F34"/>
    <w:rsid w:val="001013A8"/>
    <w:rsid w:val="001016E1"/>
    <w:rsid w:val="00102CC8"/>
    <w:rsid w:val="001030B5"/>
    <w:rsid w:val="0010352B"/>
    <w:rsid w:val="00103CCE"/>
    <w:rsid w:val="001049B6"/>
    <w:rsid w:val="00104A39"/>
    <w:rsid w:val="00104DE3"/>
    <w:rsid w:val="001051C6"/>
    <w:rsid w:val="00105211"/>
    <w:rsid w:val="0010577B"/>
    <w:rsid w:val="00105C9C"/>
    <w:rsid w:val="001065DA"/>
    <w:rsid w:val="001069ED"/>
    <w:rsid w:val="00106C1F"/>
    <w:rsid w:val="00110599"/>
    <w:rsid w:val="001105EC"/>
    <w:rsid w:val="00110B82"/>
    <w:rsid w:val="001116BA"/>
    <w:rsid w:val="0011177A"/>
    <w:rsid w:val="0011179E"/>
    <w:rsid w:val="00111C16"/>
    <w:rsid w:val="00111C71"/>
    <w:rsid w:val="00112484"/>
    <w:rsid w:val="0011289F"/>
    <w:rsid w:val="00113B73"/>
    <w:rsid w:val="00113F47"/>
    <w:rsid w:val="001141C0"/>
    <w:rsid w:val="00116E31"/>
    <w:rsid w:val="001172AE"/>
    <w:rsid w:val="00117CC3"/>
    <w:rsid w:val="00120169"/>
    <w:rsid w:val="00120EED"/>
    <w:rsid w:val="001212B4"/>
    <w:rsid w:val="0012304E"/>
    <w:rsid w:val="001232C9"/>
    <w:rsid w:val="001239C8"/>
    <w:rsid w:val="00123A56"/>
    <w:rsid w:val="00123D1A"/>
    <w:rsid w:val="00124247"/>
    <w:rsid w:val="001248EF"/>
    <w:rsid w:val="001257C7"/>
    <w:rsid w:val="00126502"/>
    <w:rsid w:val="00126AF2"/>
    <w:rsid w:val="00126DDF"/>
    <w:rsid w:val="001270BF"/>
    <w:rsid w:val="0012764F"/>
    <w:rsid w:val="00127BAC"/>
    <w:rsid w:val="00127FF5"/>
    <w:rsid w:val="001308A9"/>
    <w:rsid w:val="00130CF8"/>
    <w:rsid w:val="00131EC2"/>
    <w:rsid w:val="0013226C"/>
    <w:rsid w:val="00132A8A"/>
    <w:rsid w:val="00132E82"/>
    <w:rsid w:val="0013374F"/>
    <w:rsid w:val="00135467"/>
    <w:rsid w:val="001364D3"/>
    <w:rsid w:val="001366C4"/>
    <w:rsid w:val="0013686A"/>
    <w:rsid w:val="00136BE0"/>
    <w:rsid w:val="0013718B"/>
    <w:rsid w:val="00137BB5"/>
    <w:rsid w:val="00137BB9"/>
    <w:rsid w:val="00137C74"/>
    <w:rsid w:val="00137D50"/>
    <w:rsid w:val="00140038"/>
    <w:rsid w:val="00141563"/>
    <w:rsid w:val="001417D1"/>
    <w:rsid w:val="001419CA"/>
    <w:rsid w:val="00141A2D"/>
    <w:rsid w:val="00142280"/>
    <w:rsid w:val="0014241E"/>
    <w:rsid w:val="001424C6"/>
    <w:rsid w:val="00142A56"/>
    <w:rsid w:val="001432A7"/>
    <w:rsid w:val="00143BE5"/>
    <w:rsid w:val="00144280"/>
    <w:rsid w:val="00144AAD"/>
    <w:rsid w:val="00144DF5"/>
    <w:rsid w:val="001455AF"/>
    <w:rsid w:val="001455C7"/>
    <w:rsid w:val="00145A97"/>
    <w:rsid w:val="00146485"/>
    <w:rsid w:val="00146A28"/>
    <w:rsid w:val="00146B77"/>
    <w:rsid w:val="00147492"/>
    <w:rsid w:val="0015080E"/>
    <w:rsid w:val="0015084A"/>
    <w:rsid w:val="00150AD6"/>
    <w:rsid w:val="0015173F"/>
    <w:rsid w:val="00151B23"/>
    <w:rsid w:val="0015205C"/>
    <w:rsid w:val="00152443"/>
    <w:rsid w:val="001529AD"/>
    <w:rsid w:val="00152B73"/>
    <w:rsid w:val="00152B88"/>
    <w:rsid w:val="001535AE"/>
    <w:rsid w:val="00153B40"/>
    <w:rsid w:val="00153BCF"/>
    <w:rsid w:val="00154ADA"/>
    <w:rsid w:val="00154B08"/>
    <w:rsid w:val="001550BA"/>
    <w:rsid w:val="0015531A"/>
    <w:rsid w:val="001558FD"/>
    <w:rsid w:val="001560D7"/>
    <w:rsid w:val="00157418"/>
    <w:rsid w:val="00157B5A"/>
    <w:rsid w:val="0016050B"/>
    <w:rsid w:val="00161798"/>
    <w:rsid w:val="0016380C"/>
    <w:rsid w:val="00163816"/>
    <w:rsid w:val="00163B27"/>
    <w:rsid w:val="0016425E"/>
    <w:rsid w:val="00164BC0"/>
    <w:rsid w:val="00164BF7"/>
    <w:rsid w:val="00165317"/>
    <w:rsid w:val="00165641"/>
    <w:rsid w:val="001657AB"/>
    <w:rsid w:val="00166180"/>
    <w:rsid w:val="00170537"/>
    <w:rsid w:val="0017073D"/>
    <w:rsid w:val="00170D38"/>
    <w:rsid w:val="00170FE2"/>
    <w:rsid w:val="00171484"/>
    <w:rsid w:val="00171BAD"/>
    <w:rsid w:val="00171F2C"/>
    <w:rsid w:val="00172D36"/>
    <w:rsid w:val="001731C7"/>
    <w:rsid w:val="00173AF1"/>
    <w:rsid w:val="001744B4"/>
    <w:rsid w:val="001751EF"/>
    <w:rsid w:val="001756A1"/>
    <w:rsid w:val="001761EE"/>
    <w:rsid w:val="00176EAA"/>
    <w:rsid w:val="00177030"/>
    <w:rsid w:val="0017725A"/>
    <w:rsid w:val="0017747A"/>
    <w:rsid w:val="00177C4B"/>
    <w:rsid w:val="00177F38"/>
    <w:rsid w:val="00177F6A"/>
    <w:rsid w:val="001816C3"/>
    <w:rsid w:val="0018187C"/>
    <w:rsid w:val="00182137"/>
    <w:rsid w:val="001822F7"/>
    <w:rsid w:val="00182A38"/>
    <w:rsid w:val="0018325A"/>
    <w:rsid w:val="001839A3"/>
    <w:rsid w:val="00183D7A"/>
    <w:rsid w:val="0018479C"/>
    <w:rsid w:val="00184CAE"/>
    <w:rsid w:val="0018536D"/>
    <w:rsid w:val="00186199"/>
    <w:rsid w:val="00186D33"/>
    <w:rsid w:val="00186F7A"/>
    <w:rsid w:val="00190AE2"/>
    <w:rsid w:val="00190E27"/>
    <w:rsid w:val="001928F7"/>
    <w:rsid w:val="00192AD3"/>
    <w:rsid w:val="00192ECC"/>
    <w:rsid w:val="00193182"/>
    <w:rsid w:val="00193575"/>
    <w:rsid w:val="0019389D"/>
    <w:rsid w:val="00193B62"/>
    <w:rsid w:val="00194522"/>
    <w:rsid w:val="00194537"/>
    <w:rsid w:val="0019563C"/>
    <w:rsid w:val="001956CA"/>
    <w:rsid w:val="00195B79"/>
    <w:rsid w:val="00196807"/>
    <w:rsid w:val="001A088E"/>
    <w:rsid w:val="001A0F4A"/>
    <w:rsid w:val="001A16AE"/>
    <w:rsid w:val="001A1A70"/>
    <w:rsid w:val="001A1B13"/>
    <w:rsid w:val="001A1D38"/>
    <w:rsid w:val="001A21A9"/>
    <w:rsid w:val="001A21B7"/>
    <w:rsid w:val="001A2A97"/>
    <w:rsid w:val="001A3339"/>
    <w:rsid w:val="001A364F"/>
    <w:rsid w:val="001A3803"/>
    <w:rsid w:val="001A39B7"/>
    <w:rsid w:val="001A42FA"/>
    <w:rsid w:val="001A4AEC"/>
    <w:rsid w:val="001A5547"/>
    <w:rsid w:val="001A59D8"/>
    <w:rsid w:val="001A5FA6"/>
    <w:rsid w:val="001A668F"/>
    <w:rsid w:val="001A71CC"/>
    <w:rsid w:val="001A74A1"/>
    <w:rsid w:val="001A7F30"/>
    <w:rsid w:val="001B1BDD"/>
    <w:rsid w:val="001B2F0C"/>
    <w:rsid w:val="001B30CA"/>
    <w:rsid w:val="001B3513"/>
    <w:rsid w:val="001B353A"/>
    <w:rsid w:val="001B3D3E"/>
    <w:rsid w:val="001B50CD"/>
    <w:rsid w:val="001B52FE"/>
    <w:rsid w:val="001B5BCC"/>
    <w:rsid w:val="001B69CB"/>
    <w:rsid w:val="001B7890"/>
    <w:rsid w:val="001B7C43"/>
    <w:rsid w:val="001C005A"/>
    <w:rsid w:val="001C00CF"/>
    <w:rsid w:val="001C0806"/>
    <w:rsid w:val="001C2F9C"/>
    <w:rsid w:val="001C2FA5"/>
    <w:rsid w:val="001C3399"/>
    <w:rsid w:val="001C37F6"/>
    <w:rsid w:val="001C4928"/>
    <w:rsid w:val="001C4D9F"/>
    <w:rsid w:val="001C5289"/>
    <w:rsid w:val="001C6288"/>
    <w:rsid w:val="001C67A1"/>
    <w:rsid w:val="001C6E2B"/>
    <w:rsid w:val="001C7C6D"/>
    <w:rsid w:val="001D0538"/>
    <w:rsid w:val="001D0634"/>
    <w:rsid w:val="001D0F6A"/>
    <w:rsid w:val="001D1BB9"/>
    <w:rsid w:val="001D21BC"/>
    <w:rsid w:val="001D2CCD"/>
    <w:rsid w:val="001D2D34"/>
    <w:rsid w:val="001D2E47"/>
    <w:rsid w:val="001D2FA5"/>
    <w:rsid w:val="001D35E0"/>
    <w:rsid w:val="001D3BBE"/>
    <w:rsid w:val="001D3BEC"/>
    <w:rsid w:val="001D5045"/>
    <w:rsid w:val="001D5494"/>
    <w:rsid w:val="001D5A44"/>
    <w:rsid w:val="001D6169"/>
    <w:rsid w:val="001D6213"/>
    <w:rsid w:val="001D724B"/>
    <w:rsid w:val="001D78F4"/>
    <w:rsid w:val="001E03BE"/>
    <w:rsid w:val="001E09F9"/>
    <w:rsid w:val="001E0AAA"/>
    <w:rsid w:val="001E0F28"/>
    <w:rsid w:val="001E1033"/>
    <w:rsid w:val="001E11D3"/>
    <w:rsid w:val="001E15F1"/>
    <w:rsid w:val="001E163F"/>
    <w:rsid w:val="001E1AC2"/>
    <w:rsid w:val="001E1C4F"/>
    <w:rsid w:val="001E2332"/>
    <w:rsid w:val="001E287E"/>
    <w:rsid w:val="001E2A6A"/>
    <w:rsid w:val="001E3776"/>
    <w:rsid w:val="001E3DC2"/>
    <w:rsid w:val="001E3DE0"/>
    <w:rsid w:val="001E3F7C"/>
    <w:rsid w:val="001E56FF"/>
    <w:rsid w:val="001E5C6B"/>
    <w:rsid w:val="001E6EBF"/>
    <w:rsid w:val="001F0307"/>
    <w:rsid w:val="001F03E1"/>
    <w:rsid w:val="001F221F"/>
    <w:rsid w:val="001F3CC6"/>
    <w:rsid w:val="001F3E0D"/>
    <w:rsid w:val="001F3F50"/>
    <w:rsid w:val="001F4530"/>
    <w:rsid w:val="001F547A"/>
    <w:rsid w:val="001F5CE2"/>
    <w:rsid w:val="001F5DBA"/>
    <w:rsid w:val="001F5DE3"/>
    <w:rsid w:val="001F5F74"/>
    <w:rsid w:val="001F73B8"/>
    <w:rsid w:val="00200680"/>
    <w:rsid w:val="002010DE"/>
    <w:rsid w:val="00201962"/>
    <w:rsid w:val="00201B58"/>
    <w:rsid w:val="00201DDA"/>
    <w:rsid w:val="00202457"/>
    <w:rsid w:val="00202968"/>
    <w:rsid w:val="00202C32"/>
    <w:rsid w:val="00202E0B"/>
    <w:rsid w:val="00203973"/>
    <w:rsid w:val="00203AEF"/>
    <w:rsid w:val="002057EF"/>
    <w:rsid w:val="00207DB1"/>
    <w:rsid w:val="00207E26"/>
    <w:rsid w:val="002101A9"/>
    <w:rsid w:val="00211A26"/>
    <w:rsid w:val="00212249"/>
    <w:rsid w:val="00212268"/>
    <w:rsid w:val="0021243C"/>
    <w:rsid w:val="002125F7"/>
    <w:rsid w:val="00212901"/>
    <w:rsid w:val="0021397C"/>
    <w:rsid w:val="00214463"/>
    <w:rsid w:val="00214756"/>
    <w:rsid w:val="00215394"/>
    <w:rsid w:val="00215918"/>
    <w:rsid w:val="00215CF2"/>
    <w:rsid w:val="00215D9F"/>
    <w:rsid w:val="00216310"/>
    <w:rsid w:val="00216632"/>
    <w:rsid w:val="00216BCE"/>
    <w:rsid w:val="00217867"/>
    <w:rsid w:val="00220542"/>
    <w:rsid w:val="00220D7F"/>
    <w:rsid w:val="002210EB"/>
    <w:rsid w:val="00221174"/>
    <w:rsid w:val="00221AC7"/>
    <w:rsid w:val="00221DD9"/>
    <w:rsid w:val="0022264D"/>
    <w:rsid w:val="002229B6"/>
    <w:rsid w:val="00222DE3"/>
    <w:rsid w:val="002233F0"/>
    <w:rsid w:val="0022498A"/>
    <w:rsid w:val="00225756"/>
    <w:rsid w:val="00225ADC"/>
    <w:rsid w:val="00225CEB"/>
    <w:rsid w:val="0022692D"/>
    <w:rsid w:val="00226C59"/>
    <w:rsid w:val="00227419"/>
    <w:rsid w:val="0023045A"/>
    <w:rsid w:val="002309A7"/>
    <w:rsid w:val="002318F3"/>
    <w:rsid w:val="0023323F"/>
    <w:rsid w:val="00234202"/>
    <w:rsid w:val="00235842"/>
    <w:rsid w:val="002359EB"/>
    <w:rsid w:val="002363AB"/>
    <w:rsid w:val="00236933"/>
    <w:rsid w:val="00236E9A"/>
    <w:rsid w:val="0023727B"/>
    <w:rsid w:val="00237579"/>
    <w:rsid w:val="00237675"/>
    <w:rsid w:val="00237C6D"/>
    <w:rsid w:val="00240556"/>
    <w:rsid w:val="0024096B"/>
    <w:rsid w:val="00240DBE"/>
    <w:rsid w:val="00241582"/>
    <w:rsid w:val="00241B45"/>
    <w:rsid w:val="002424D7"/>
    <w:rsid w:val="0024260D"/>
    <w:rsid w:val="00242657"/>
    <w:rsid w:val="002428F6"/>
    <w:rsid w:val="00242D7A"/>
    <w:rsid w:val="00242FA2"/>
    <w:rsid w:val="00243136"/>
    <w:rsid w:val="002439DA"/>
    <w:rsid w:val="00245012"/>
    <w:rsid w:val="0024504E"/>
    <w:rsid w:val="00245761"/>
    <w:rsid w:val="0024651F"/>
    <w:rsid w:val="00247729"/>
    <w:rsid w:val="0025158D"/>
    <w:rsid w:val="00251C7E"/>
    <w:rsid w:val="00252697"/>
    <w:rsid w:val="0025281A"/>
    <w:rsid w:val="00253D3C"/>
    <w:rsid w:val="002544D7"/>
    <w:rsid w:val="00255292"/>
    <w:rsid w:val="00257578"/>
    <w:rsid w:val="00260200"/>
    <w:rsid w:val="00260B06"/>
    <w:rsid w:val="00260BFB"/>
    <w:rsid w:val="00260FC4"/>
    <w:rsid w:val="0026196C"/>
    <w:rsid w:val="00261D93"/>
    <w:rsid w:val="00262029"/>
    <w:rsid w:val="00262553"/>
    <w:rsid w:val="00263BBD"/>
    <w:rsid w:val="00264252"/>
    <w:rsid w:val="002648D8"/>
    <w:rsid w:val="002655BD"/>
    <w:rsid w:val="00265AFB"/>
    <w:rsid w:val="00267C30"/>
    <w:rsid w:val="00267EE3"/>
    <w:rsid w:val="00267F59"/>
    <w:rsid w:val="002700E9"/>
    <w:rsid w:val="00270CE9"/>
    <w:rsid w:val="0027235A"/>
    <w:rsid w:val="00272EFC"/>
    <w:rsid w:val="00273083"/>
    <w:rsid w:val="00273F86"/>
    <w:rsid w:val="002741BE"/>
    <w:rsid w:val="002752EA"/>
    <w:rsid w:val="0027534A"/>
    <w:rsid w:val="00275D56"/>
    <w:rsid w:val="00275EAD"/>
    <w:rsid w:val="00276B03"/>
    <w:rsid w:val="00277209"/>
    <w:rsid w:val="00277247"/>
    <w:rsid w:val="0027730C"/>
    <w:rsid w:val="002773FB"/>
    <w:rsid w:val="002774F0"/>
    <w:rsid w:val="00277722"/>
    <w:rsid w:val="002813C5"/>
    <w:rsid w:val="0028284A"/>
    <w:rsid w:val="00282C23"/>
    <w:rsid w:val="0028315D"/>
    <w:rsid w:val="00283885"/>
    <w:rsid w:val="002839A4"/>
    <w:rsid w:val="0028459B"/>
    <w:rsid w:val="00284B43"/>
    <w:rsid w:val="00284C5F"/>
    <w:rsid w:val="0028507E"/>
    <w:rsid w:val="00286183"/>
    <w:rsid w:val="002873F0"/>
    <w:rsid w:val="00287762"/>
    <w:rsid w:val="00290631"/>
    <w:rsid w:val="00290793"/>
    <w:rsid w:val="002916E3"/>
    <w:rsid w:val="00291A70"/>
    <w:rsid w:val="00291A85"/>
    <w:rsid w:val="00291C84"/>
    <w:rsid w:val="00291F6F"/>
    <w:rsid w:val="002925F4"/>
    <w:rsid w:val="002932C4"/>
    <w:rsid w:val="0029379A"/>
    <w:rsid w:val="00293C92"/>
    <w:rsid w:val="00293C97"/>
    <w:rsid w:val="002942CB"/>
    <w:rsid w:val="00294D8F"/>
    <w:rsid w:val="00295D5A"/>
    <w:rsid w:val="002964F9"/>
    <w:rsid w:val="0029673F"/>
    <w:rsid w:val="00296823"/>
    <w:rsid w:val="0029690F"/>
    <w:rsid w:val="002969CC"/>
    <w:rsid w:val="00297D85"/>
    <w:rsid w:val="002A07F4"/>
    <w:rsid w:val="002A090A"/>
    <w:rsid w:val="002A0B47"/>
    <w:rsid w:val="002A1381"/>
    <w:rsid w:val="002A14AD"/>
    <w:rsid w:val="002A1CB9"/>
    <w:rsid w:val="002A1F14"/>
    <w:rsid w:val="002A2678"/>
    <w:rsid w:val="002A29EA"/>
    <w:rsid w:val="002A2E01"/>
    <w:rsid w:val="002A32E5"/>
    <w:rsid w:val="002A34B9"/>
    <w:rsid w:val="002A398F"/>
    <w:rsid w:val="002A3DFD"/>
    <w:rsid w:val="002A46A7"/>
    <w:rsid w:val="002A4F2C"/>
    <w:rsid w:val="002A5C6B"/>
    <w:rsid w:val="002A5D31"/>
    <w:rsid w:val="002A714F"/>
    <w:rsid w:val="002A75D7"/>
    <w:rsid w:val="002B039C"/>
    <w:rsid w:val="002B09C0"/>
    <w:rsid w:val="002B0AC4"/>
    <w:rsid w:val="002B0CB8"/>
    <w:rsid w:val="002B1741"/>
    <w:rsid w:val="002B1851"/>
    <w:rsid w:val="002B240B"/>
    <w:rsid w:val="002B26EA"/>
    <w:rsid w:val="002B27FF"/>
    <w:rsid w:val="002B2F4E"/>
    <w:rsid w:val="002B32F2"/>
    <w:rsid w:val="002B5462"/>
    <w:rsid w:val="002B5C8E"/>
    <w:rsid w:val="002B6793"/>
    <w:rsid w:val="002B6A7A"/>
    <w:rsid w:val="002B780B"/>
    <w:rsid w:val="002B7881"/>
    <w:rsid w:val="002B7D41"/>
    <w:rsid w:val="002C0D22"/>
    <w:rsid w:val="002C1260"/>
    <w:rsid w:val="002C1726"/>
    <w:rsid w:val="002C21A6"/>
    <w:rsid w:val="002C26D5"/>
    <w:rsid w:val="002C5777"/>
    <w:rsid w:val="002C5889"/>
    <w:rsid w:val="002C65FA"/>
    <w:rsid w:val="002C661D"/>
    <w:rsid w:val="002C7C89"/>
    <w:rsid w:val="002D0B5F"/>
    <w:rsid w:val="002D1A0F"/>
    <w:rsid w:val="002D22BF"/>
    <w:rsid w:val="002D237C"/>
    <w:rsid w:val="002D29CB"/>
    <w:rsid w:val="002D32E3"/>
    <w:rsid w:val="002D33F1"/>
    <w:rsid w:val="002D353D"/>
    <w:rsid w:val="002D3A71"/>
    <w:rsid w:val="002D4804"/>
    <w:rsid w:val="002D52AD"/>
    <w:rsid w:val="002D58D8"/>
    <w:rsid w:val="002D5EB1"/>
    <w:rsid w:val="002D6E81"/>
    <w:rsid w:val="002E0394"/>
    <w:rsid w:val="002E0644"/>
    <w:rsid w:val="002E0CAC"/>
    <w:rsid w:val="002E0FEB"/>
    <w:rsid w:val="002E171B"/>
    <w:rsid w:val="002E1BCA"/>
    <w:rsid w:val="002E319D"/>
    <w:rsid w:val="002E4AD5"/>
    <w:rsid w:val="002E4C2D"/>
    <w:rsid w:val="002E6461"/>
    <w:rsid w:val="002E72F6"/>
    <w:rsid w:val="002F05CD"/>
    <w:rsid w:val="002F0F79"/>
    <w:rsid w:val="002F100F"/>
    <w:rsid w:val="002F145D"/>
    <w:rsid w:val="002F1C9E"/>
    <w:rsid w:val="002F1EB2"/>
    <w:rsid w:val="002F280E"/>
    <w:rsid w:val="002F2CBB"/>
    <w:rsid w:val="002F3470"/>
    <w:rsid w:val="002F3709"/>
    <w:rsid w:val="002F3773"/>
    <w:rsid w:val="002F3A6C"/>
    <w:rsid w:val="002F4296"/>
    <w:rsid w:val="002F5777"/>
    <w:rsid w:val="002F60EA"/>
    <w:rsid w:val="002F680E"/>
    <w:rsid w:val="00300951"/>
    <w:rsid w:val="00300E8A"/>
    <w:rsid w:val="003023C9"/>
    <w:rsid w:val="003029E6"/>
    <w:rsid w:val="00302CA8"/>
    <w:rsid w:val="00302DE9"/>
    <w:rsid w:val="00304860"/>
    <w:rsid w:val="00304E23"/>
    <w:rsid w:val="00305084"/>
    <w:rsid w:val="00305871"/>
    <w:rsid w:val="003060BC"/>
    <w:rsid w:val="003060C1"/>
    <w:rsid w:val="00306408"/>
    <w:rsid w:val="003066D0"/>
    <w:rsid w:val="00306B13"/>
    <w:rsid w:val="00307249"/>
    <w:rsid w:val="0031165C"/>
    <w:rsid w:val="00312474"/>
    <w:rsid w:val="00312C47"/>
    <w:rsid w:val="00312DAE"/>
    <w:rsid w:val="003132DB"/>
    <w:rsid w:val="00313336"/>
    <w:rsid w:val="003137CA"/>
    <w:rsid w:val="00313918"/>
    <w:rsid w:val="00313A3A"/>
    <w:rsid w:val="003152FE"/>
    <w:rsid w:val="003153CB"/>
    <w:rsid w:val="00315416"/>
    <w:rsid w:val="003155B2"/>
    <w:rsid w:val="00315A47"/>
    <w:rsid w:val="003166DE"/>
    <w:rsid w:val="00316B8C"/>
    <w:rsid w:val="003171A3"/>
    <w:rsid w:val="00317226"/>
    <w:rsid w:val="00317528"/>
    <w:rsid w:val="00317B80"/>
    <w:rsid w:val="00317C8E"/>
    <w:rsid w:val="003201F9"/>
    <w:rsid w:val="003204E9"/>
    <w:rsid w:val="0032050A"/>
    <w:rsid w:val="00320AF3"/>
    <w:rsid w:val="00320B7B"/>
    <w:rsid w:val="0032160D"/>
    <w:rsid w:val="00321618"/>
    <w:rsid w:val="00321E8C"/>
    <w:rsid w:val="00321FDA"/>
    <w:rsid w:val="003222C8"/>
    <w:rsid w:val="00322318"/>
    <w:rsid w:val="00322A86"/>
    <w:rsid w:val="00323041"/>
    <w:rsid w:val="003237EC"/>
    <w:rsid w:val="00323A7B"/>
    <w:rsid w:val="00323AE8"/>
    <w:rsid w:val="00323B32"/>
    <w:rsid w:val="00323E80"/>
    <w:rsid w:val="00324548"/>
    <w:rsid w:val="003251F4"/>
    <w:rsid w:val="00325408"/>
    <w:rsid w:val="00325929"/>
    <w:rsid w:val="00326927"/>
    <w:rsid w:val="00326934"/>
    <w:rsid w:val="003279B5"/>
    <w:rsid w:val="003303E3"/>
    <w:rsid w:val="00330651"/>
    <w:rsid w:val="00331770"/>
    <w:rsid w:val="00331A88"/>
    <w:rsid w:val="003323A7"/>
    <w:rsid w:val="003329EA"/>
    <w:rsid w:val="00332C6E"/>
    <w:rsid w:val="00332D73"/>
    <w:rsid w:val="0033368C"/>
    <w:rsid w:val="00333872"/>
    <w:rsid w:val="003338BE"/>
    <w:rsid w:val="00336007"/>
    <w:rsid w:val="00336AA2"/>
    <w:rsid w:val="00337271"/>
    <w:rsid w:val="00337852"/>
    <w:rsid w:val="00337B1B"/>
    <w:rsid w:val="00337E18"/>
    <w:rsid w:val="003401FF"/>
    <w:rsid w:val="003405DA"/>
    <w:rsid w:val="00340730"/>
    <w:rsid w:val="003407A5"/>
    <w:rsid w:val="003410A1"/>
    <w:rsid w:val="00341188"/>
    <w:rsid w:val="003412BB"/>
    <w:rsid w:val="0034147B"/>
    <w:rsid w:val="0034193C"/>
    <w:rsid w:val="00341A7A"/>
    <w:rsid w:val="003424CB"/>
    <w:rsid w:val="00342821"/>
    <w:rsid w:val="003439DB"/>
    <w:rsid w:val="00344FBE"/>
    <w:rsid w:val="00345E37"/>
    <w:rsid w:val="00346759"/>
    <w:rsid w:val="0034695C"/>
    <w:rsid w:val="00350014"/>
    <w:rsid w:val="00350238"/>
    <w:rsid w:val="0035109C"/>
    <w:rsid w:val="00351752"/>
    <w:rsid w:val="00351F0A"/>
    <w:rsid w:val="00352648"/>
    <w:rsid w:val="003530BA"/>
    <w:rsid w:val="003531FB"/>
    <w:rsid w:val="003532D4"/>
    <w:rsid w:val="00353AC6"/>
    <w:rsid w:val="003542B7"/>
    <w:rsid w:val="0035432B"/>
    <w:rsid w:val="00354765"/>
    <w:rsid w:val="00354B71"/>
    <w:rsid w:val="00354E10"/>
    <w:rsid w:val="00357B15"/>
    <w:rsid w:val="00357BB3"/>
    <w:rsid w:val="003602EA"/>
    <w:rsid w:val="00360F81"/>
    <w:rsid w:val="003617C8"/>
    <w:rsid w:val="00361E7E"/>
    <w:rsid w:val="00361EF8"/>
    <w:rsid w:val="00363564"/>
    <w:rsid w:val="003648F2"/>
    <w:rsid w:val="00364C72"/>
    <w:rsid w:val="00364FA1"/>
    <w:rsid w:val="0036560F"/>
    <w:rsid w:val="00365EEE"/>
    <w:rsid w:val="00366B02"/>
    <w:rsid w:val="003670F7"/>
    <w:rsid w:val="003671F5"/>
    <w:rsid w:val="00370AA4"/>
    <w:rsid w:val="00370DD3"/>
    <w:rsid w:val="003711F2"/>
    <w:rsid w:val="0037130D"/>
    <w:rsid w:val="003717FC"/>
    <w:rsid w:val="00371FF4"/>
    <w:rsid w:val="003723C2"/>
    <w:rsid w:val="0037275D"/>
    <w:rsid w:val="00372797"/>
    <w:rsid w:val="003733AD"/>
    <w:rsid w:val="00373E14"/>
    <w:rsid w:val="0037470E"/>
    <w:rsid w:val="00374C9E"/>
    <w:rsid w:val="00375CC4"/>
    <w:rsid w:val="00376103"/>
    <w:rsid w:val="003767B3"/>
    <w:rsid w:val="00376B49"/>
    <w:rsid w:val="00376D16"/>
    <w:rsid w:val="00376FC5"/>
    <w:rsid w:val="00377520"/>
    <w:rsid w:val="00380D36"/>
    <w:rsid w:val="00380F49"/>
    <w:rsid w:val="00381181"/>
    <w:rsid w:val="003819B5"/>
    <w:rsid w:val="003822D3"/>
    <w:rsid w:val="00382D2D"/>
    <w:rsid w:val="00382E49"/>
    <w:rsid w:val="0038480C"/>
    <w:rsid w:val="00384DC9"/>
    <w:rsid w:val="00385343"/>
    <w:rsid w:val="0038566E"/>
    <w:rsid w:val="00385C66"/>
    <w:rsid w:val="00385D5F"/>
    <w:rsid w:val="003865FB"/>
    <w:rsid w:val="00386630"/>
    <w:rsid w:val="00386A6C"/>
    <w:rsid w:val="00387ACB"/>
    <w:rsid w:val="00390379"/>
    <w:rsid w:val="00390741"/>
    <w:rsid w:val="003909FB"/>
    <w:rsid w:val="00390A07"/>
    <w:rsid w:val="00390B25"/>
    <w:rsid w:val="00390DD9"/>
    <w:rsid w:val="00390F34"/>
    <w:rsid w:val="0039108D"/>
    <w:rsid w:val="00392AE5"/>
    <w:rsid w:val="00393A83"/>
    <w:rsid w:val="00395CAA"/>
    <w:rsid w:val="00396588"/>
    <w:rsid w:val="00396863"/>
    <w:rsid w:val="00397156"/>
    <w:rsid w:val="0039742F"/>
    <w:rsid w:val="00397960"/>
    <w:rsid w:val="00397B84"/>
    <w:rsid w:val="003A0663"/>
    <w:rsid w:val="003A0BDE"/>
    <w:rsid w:val="003A0DB9"/>
    <w:rsid w:val="003A1FE0"/>
    <w:rsid w:val="003A2186"/>
    <w:rsid w:val="003A2C23"/>
    <w:rsid w:val="003A3BC4"/>
    <w:rsid w:val="003A458A"/>
    <w:rsid w:val="003A49C1"/>
    <w:rsid w:val="003A551D"/>
    <w:rsid w:val="003A7E6F"/>
    <w:rsid w:val="003B05F2"/>
    <w:rsid w:val="003B2F13"/>
    <w:rsid w:val="003B3353"/>
    <w:rsid w:val="003B3552"/>
    <w:rsid w:val="003B405E"/>
    <w:rsid w:val="003B4712"/>
    <w:rsid w:val="003B47EB"/>
    <w:rsid w:val="003B48BA"/>
    <w:rsid w:val="003B4A15"/>
    <w:rsid w:val="003B57D3"/>
    <w:rsid w:val="003B59CA"/>
    <w:rsid w:val="003B6067"/>
    <w:rsid w:val="003B6EC6"/>
    <w:rsid w:val="003C08E3"/>
    <w:rsid w:val="003C09B5"/>
    <w:rsid w:val="003C0F62"/>
    <w:rsid w:val="003C1176"/>
    <w:rsid w:val="003C1D9A"/>
    <w:rsid w:val="003C1F58"/>
    <w:rsid w:val="003C3232"/>
    <w:rsid w:val="003C3B00"/>
    <w:rsid w:val="003C48B1"/>
    <w:rsid w:val="003C57A7"/>
    <w:rsid w:val="003C5891"/>
    <w:rsid w:val="003C5C2B"/>
    <w:rsid w:val="003C618D"/>
    <w:rsid w:val="003C6943"/>
    <w:rsid w:val="003C6BD2"/>
    <w:rsid w:val="003C7294"/>
    <w:rsid w:val="003C7703"/>
    <w:rsid w:val="003C792F"/>
    <w:rsid w:val="003C7ABD"/>
    <w:rsid w:val="003C7C3D"/>
    <w:rsid w:val="003C7D37"/>
    <w:rsid w:val="003D08F8"/>
    <w:rsid w:val="003D124B"/>
    <w:rsid w:val="003D18F3"/>
    <w:rsid w:val="003D2CC1"/>
    <w:rsid w:val="003D47E0"/>
    <w:rsid w:val="003D4FF1"/>
    <w:rsid w:val="003D4FFC"/>
    <w:rsid w:val="003D51ED"/>
    <w:rsid w:val="003D569B"/>
    <w:rsid w:val="003D5D50"/>
    <w:rsid w:val="003D78B5"/>
    <w:rsid w:val="003D7FC6"/>
    <w:rsid w:val="003E099F"/>
    <w:rsid w:val="003E0AF9"/>
    <w:rsid w:val="003E14A8"/>
    <w:rsid w:val="003E1EDC"/>
    <w:rsid w:val="003E244F"/>
    <w:rsid w:val="003E37AE"/>
    <w:rsid w:val="003E4BC4"/>
    <w:rsid w:val="003E5165"/>
    <w:rsid w:val="003E5E48"/>
    <w:rsid w:val="003E5F1F"/>
    <w:rsid w:val="003E62A6"/>
    <w:rsid w:val="003E695F"/>
    <w:rsid w:val="003E6C9B"/>
    <w:rsid w:val="003E6D39"/>
    <w:rsid w:val="003E709C"/>
    <w:rsid w:val="003E712E"/>
    <w:rsid w:val="003E726D"/>
    <w:rsid w:val="003E7B89"/>
    <w:rsid w:val="003F0B30"/>
    <w:rsid w:val="003F0FA3"/>
    <w:rsid w:val="003F266F"/>
    <w:rsid w:val="003F276B"/>
    <w:rsid w:val="003F2EA5"/>
    <w:rsid w:val="003F4241"/>
    <w:rsid w:val="003F4B8A"/>
    <w:rsid w:val="003F62BB"/>
    <w:rsid w:val="003F6FEC"/>
    <w:rsid w:val="003F7C45"/>
    <w:rsid w:val="00400241"/>
    <w:rsid w:val="0040132C"/>
    <w:rsid w:val="0040231A"/>
    <w:rsid w:val="00403E84"/>
    <w:rsid w:val="004049BD"/>
    <w:rsid w:val="00404EB5"/>
    <w:rsid w:val="00405085"/>
    <w:rsid w:val="004058FB"/>
    <w:rsid w:val="00405D28"/>
    <w:rsid w:val="004066FC"/>
    <w:rsid w:val="00407481"/>
    <w:rsid w:val="00407753"/>
    <w:rsid w:val="00407C10"/>
    <w:rsid w:val="00407E90"/>
    <w:rsid w:val="00410CF2"/>
    <w:rsid w:val="004113B4"/>
    <w:rsid w:val="00413323"/>
    <w:rsid w:val="00414503"/>
    <w:rsid w:val="004147AE"/>
    <w:rsid w:val="00414827"/>
    <w:rsid w:val="004153B3"/>
    <w:rsid w:val="00415772"/>
    <w:rsid w:val="004161F8"/>
    <w:rsid w:val="004163FD"/>
    <w:rsid w:val="0041683D"/>
    <w:rsid w:val="00416C10"/>
    <w:rsid w:val="0041790D"/>
    <w:rsid w:val="00417976"/>
    <w:rsid w:val="00417A0E"/>
    <w:rsid w:val="00417F87"/>
    <w:rsid w:val="0042053A"/>
    <w:rsid w:val="004213D6"/>
    <w:rsid w:val="004216D2"/>
    <w:rsid w:val="00422440"/>
    <w:rsid w:val="00422916"/>
    <w:rsid w:val="00422C6C"/>
    <w:rsid w:val="0042363C"/>
    <w:rsid w:val="00423BA3"/>
    <w:rsid w:val="00424213"/>
    <w:rsid w:val="00424EF3"/>
    <w:rsid w:val="004261FF"/>
    <w:rsid w:val="00426384"/>
    <w:rsid w:val="004267DB"/>
    <w:rsid w:val="004268BB"/>
    <w:rsid w:val="00426A4B"/>
    <w:rsid w:val="00427234"/>
    <w:rsid w:val="00427BE9"/>
    <w:rsid w:val="00430272"/>
    <w:rsid w:val="00430724"/>
    <w:rsid w:val="00430938"/>
    <w:rsid w:val="0043097C"/>
    <w:rsid w:val="00431047"/>
    <w:rsid w:val="00431B86"/>
    <w:rsid w:val="004324E8"/>
    <w:rsid w:val="00433EED"/>
    <w:rsid w:val="00436556"/>
    <w:rsid w:val="00437C96"/>
    <w:rsid w:val="00437D9A"/>
    <w:rsid w:val="004408EC"/>
    <w:rsid w:val="004416A4"/>
    <w:rsid w:val="00441E6A"/>
    <w:rsid w:val="00442AEE"/>
    <w:rsid w:val="00443C8F"/>
    <w:rsid w:val="00444C60"/>
    <w:rsid w:val="00444E35"/>
    <w:rsid w:val="0044502D"/>
    <w:rsid w:val="00445F6B"/>
    <w:rsid w:val="00446D33"/>
    <w:rsid w:val="00446FCC"/>
    <w:rsid w:val="0044755D"/>
    <w:rsid w:val="00447C32"/>
    <w:rsid w:val="00447CEF"/>
    <w:rsid w:val="00447E28"/>
    <w:rsid w:val="00450BA9"/>
    <w:rsid w:val="00450C98"/>
    <w:rsid w:val="00450F23"/>
    <w:rsid w:val="00451682"/>
    <w:rsid w:val="00452481"/>
    <w:rsid w:val="004528FA"/>
    <w:rsid w:val="00452C1A"/>
    <w:rsid w:val="0045321B"/>
    <w:rsid w:val="00453DC8"/>
    <w:rsid w:val="00455165"/>
    <w:rsid w:val="00457804"/>
    <w:rsid w:val="00460AEF"/>
    <w:rsid w:val="00460B74"/>
    <w:rsid w:val="00460C52"/>
    <w:rsid w:val="00461131"/>
    <w:rsid w:val="00462279"/>
    <w:rsid w:val="0046299F"/>
    <w:rsid w:val="00463C4A"/>
    <w:rsid w:val="00463E5E"/>
    <w:rsid w:val="004646BF"/>
    <w:rsid w:val="00464744"/>
    <w:rsid w:val="00466104"/>
    <w:rsid w:val="004665A8"/>
    <w:rsid w:val="004665E3"/>
    <w:rsid w:val="0046760F"/>
    <w:rsid w:val="004718E4"/>
    <w:rsid w:val="004720D4"/>
    <w:rsid w:val="0047237D"/>
    <w:rsid w:val="00472561"/>
    <w:rsid w:val="004731F1"/>
    <w:rsid w:val="00473704"/>
    <w:rsid w:val="00473887"/>
    <w:rsid w:val="00473AE0"/>
    <w:rsid w:val="00473EB5"/>
    <w:rsid w:val="0047456B"/>
    <w:rsid w:val="00474A69"/>
    <w:rsid w:val="0047509C"/>
    <w:rsid w:val="00475251"/>
    <w:rsid w:val="00475C4D"/>
    <w:rsid w:val="00476B6C"/>
    <w:rsid w:val="00477400"/>
    <w:rsid w:val="00477662"/>
    <w:rsid w:val="00480478"/>
    <w:rsid w:val="004807D6"/>
    <w:rsid w:val="00480BC8"/>
    <w:rsid w:val="00481265"/>
    <w:rsid w:val="004814BF"/>
    <w:rsid w:val="00482456"/>
    <w:rsid w:val="00482649"/>
    <w:rsid w:val="00483630"/>
    <w:rsid w:val="004836EA"/>
    <w:rsid w:val="00483F72"/>
    <w:rsid w:val="00485215"/>
    <w:rsid w:val="00485340"/>
    <w:rsid w:val="0048587E"/>
    <w:rsid w:val="00486200"/>
    <w:rsid w:val="0048679F"/>
    <w:rsid w:val="00486C9C"/>
    <w:rsid w:val="00486D6A"/>
    <w:rsid w:val="00487815"/>
    <w:rsid w:val="00487C2B"/>
    <w:rsid w:val="00487F25"/>
    <w:rsid w:val="004900FF"/>
    <w:rsid w:val="0049045D"/>
    <w:rsid w:val="0049125B"/>
    <w:rsid w:val="004914B6"/>
    <w:rsid w:val="00491C58"/>
    <w:rsid w:val="00491FAB"/>
    <w:rsid w:val="00492081"/>
    <w:rsid w:val="0049227D"/>
    <w:rsid w:val="0049297D"/>
    <w:rsid w:val="004929F2"/>
    <w:rsid w:val="00492F5E"/>
    <w:rsid w:val="004933B7"/>
    <w:rsid w:val="004934F8"/>
    <w:rsid w:val="00493AAC"/>
    <w:rsid w:val="0049419A"/>
    <w:rsid w:val="00495A03"/>
    <w:rsid w:val="00495E28"/>
    <w:rsid w:val="00496695"/>
    <w:rsid w:val="00497079"/>
    <w:rsid w:val="00497450"/>
    <w:rsid w:val="00497F49"/>
    <w:rsid w:val="004A017F"/>
    <w:rsid w:val="004A091D"/>
    <w:rsid w:val="004A1BBA"/>
    <w:rsid w:val="004A1F98"/>
    <w:rsid w:val="004A23C2"/>
    <w:rsid w:val="004A259A"/>
    <w:rsid w:val="004A25F2"/>
    <w:rsid w:val="004A2861"/>
    <w:rsid w:val="004A3336"/>
    <w:rsid w:val="004A3E3C"/>
    <w:rsid w:val="004A4069"/>
    <w:rsid w:val="004A484E"/>
    <w:rsid w:val="004A4AFC"/>
    <w:rsid w:val="004A54D5"/>
    <w:rsid w:val="004A63E1"/>
    <w:rsid w:val="004A6513"/>
    <w:rsid w:val="004A7CCE"/>
    <w:rsid w:val="004B0623"/>
    <w:rsid w:val="004B0D11"/>
    <w:rsid w:val="004B0E6D"/>
    <w:rsid w:val="004B15C3"/>
    <w:rsid w:val="004B16E8"/>
    <w:rsid w:val="004B2CA5"/>
    <w:rsid w:val="004B2CC2"/>
    <w:rsid w:val="004B412E"/>
    <w:rsid w:val="004B5B92"/>
    <w:rsid w:val="004B6250"/>
    <w:rsid w:val="004B66F3"/>
    <w:rsid w:val="004B6775"/>
    <w:rsid w:val="004B68D2"/>
    <w:rsid w:val="004B68EC"/>
    <w:rsid w:val="004B76B1"/>
    <w:rsid w:val="004C0057"/>
    <w:rsid w:val="004C0541"/>
    <w:rsid w:val="004C0983"/>
    <w:rsid w:val="004C0BBF"/>
    <w:rsid w:val="004C1109"/>
    <w:rsid w:val="004C1BF4"/>
    <w:rsid w:val="004C1D08"/>
    <w:rsid w:val="004C1D55"/>
    <w:rsid w:val="004C2533"/>
    <w:rsid w:val="004C2836"/>
    <w:rsid w:val="004C2C46"/>
    <w:rsid w:val="004C2C85"/>
    <w:rsid w:val="004C405B"/>
    <w:rsid w:val="004C48C6"/>
    <w:rsid w:val="004C54CA"/>
    <w:rsid w:val="004C7214"/>
    <w:rsid w:val="004C7235"/>
    <w:rsid w:val="004C7955"/>
    <w:rsid w:val="004D0140"/>
    <w:rsid w:val="004D0213"/>
    <w:rsid w:val="004D047F"/>
    <w:rsid w:val="004D1529"/>
    <w:rsid w:val="004D2903"/>
    <w:rsid w:val="004D29F1"/>
    <w:rsid w:val="004D29F3"/>
    <w:rsid w:val="004D31B5"/>
    <w:rsid w:val="004D3D96"/>
    <w:rsid w:val="004D40BB"/>
    <w:rsid w:val="004D5316"/>
    <w:rsid w:val="004D575C"/>
    <w:rsid w:val="004D650F"/>
    <w:rsid w:val="004D7269"/>
    <w:rsid w:val="004D74EE"/>
    <w:rsid w:val="004D7F01"/>
    <w:rsid w:val="004E08FC"/>
    <w:rsid w:val="004E0B6E"/>
    <w:rsid w:val="004E2133"/>
    <w:rsid w:val="004E2B92"/>
    <w:rsid w:val="004E2BD2"/>
    <w:rsid w:val="004E394A"/>
    <w:rsid w:val="004E395B"/>
    <w:rsid w:val="004E3C7D"/>
    <w:rsid w:val="004E4B86"/>
    <w:rsid w:val="004E4CD7"/>
    <w:rsid w:val="004E4F38"/>
    <w:rsid w:val="004E5EDB"/>
    <w:rsid w:val="004E60FB"/>
    <w:rsid w:val="004E7366"/>
    <w:rsid w:val="004E73A5"/>
    <w:rsid w:val="004E758A"/>
    <w:rsid w:val="004F0126"/>
    <w:rsid w:val="004F0D41"/>
    <w:rsid w:val="004F1C42"/>
    <w:rsid w:val="004F23CE"/>
    <w:rsid w:val="004F2C5A"/>
    <w:rsid w:val="004F2CB1"/>
    <w:rsid w:val="004F345B"/>
    <w:rsid w:val="004F4601"/>
    <w:rsid w:val="004F5BEF"/>
    <w:rsid w:val="004F76F0"/>
    <w:rsid w:val="004F779C"/>
    <w:rsid w:val="004F7846"/>
    <w:rsid w:val="004F7E95"/>
    <w:rsid w:val="005000A6"/>
    <w:rsid w:val="005000D4"/>
    <w:rsid w:val="00500234"/>
    <w:rsid w:val="005004EE"/>
    <w:rsid w:val="005007AB"/>
    <w:rsid w:val="00500B1E"/>
    <w:rsid w:val="00500B24"/>
    <w:rsid w:val="00500C17"/>
    <w:rsid w:val="005027F4"/>
    <w:rsid w:val="005036C2"/>
    <w:rsid w:val="00503AE3"/>
    <w:rsid w:val="00503C28"/>
    <w:rsid w:val="0050492E"/>
    <w:rsid w:val="005051C9"/>
    <w:rsid w:val="00506389"/>
    <w:rsid w:val="00506EDA"/>
    <w:rsid w:val="00506F9D"/>
    <w:rsid w:val="0050765E"/>
    <w:rsid w:val="00510359"/>
    <w:rsid w:val="00510A69"/>
    <w:rsid w:val="00510CAF"/>
    <w:rsid w:val="0051114C"/>
    <w:rsid w:val="0051137D"/>
    <w:rsid w:val="00511597"/>
    <w:rsid w:val="005116B7"/>
    <w:rsid w:val="00511915"/>
    <w:rsid w:val="00511B90"/>
    <w:rsid w:val="005128C5"/>
    <w:rsid w:val="00512905"/>
    <w:rsid w:val="00512D8B"/>
    <w:rsid w:val="00512DF1"/>
    <w:rsid w:val="00512E85"/>
    <w:rsid w:val="005136C7"/>
    <w:rsid w:val="00513A66"/>
    <w:rsid w:val="0051478B"/>
    <w:rsid w:val="00514C1C"/>
    <w:rsid w:val="00514D91"/>
    <w:rsid w:val="0051524F"/>
    <w:rsid w:val="0051566A"/>
    <w:rsid w:val="00515D7B"/>
    <w:rsid w:val="00515DD8"/>
    <w:rsid w:val="005160AA"/>
    <w:rsid w:val="005166E9"/>
    <w:rsid w:val="00517917"/>
    <w:rsid w:val="0052009E"/>
    <w:rsid w:val="005200F7"/>
    <w:rsid w:val="00520AB5"/>
    <w:rsid w:val="00520D9E"/>
    <w:rsid w:val="00521596"/>
    <w:rsid w:val="00522066"/>
    <w:rsid w:val="005222FA"/>
    <w:rsid w:val="00523A62"/>
    <w:rsid w:val="00523AA5"/>
    <w:rsid w:val="00524434"/>
    <w:rsid w:val="00525732"/>
    <w:rsid w:val="00525740"/>
    <w:rsid w:val="00525E59"/>
    <w:rsid w:val="005278EE"/>
    <w:rsid w:val="00530A21"/>
    <w:rsid w:val="005310DD"/>
    <w:rsid w:val="005312BC"/>
    <w:rsid w:val="00531851"/>
    <w:rsid w:val="005318CC"/>
    <w:rsid w:val="0053199E"/>
    <w:rsid w:val="00531D65"/>
    <w:rsid w:val="005321E1"/>
    <w:rsid w:val="005328CD"/>
    <w:rsid w:val="005334E4"/>
    <w:rsid w:val="005349B1"/>
    <w:rsid w:val="00535AA4"/>
    <w:rsid w:val="00535DA3"/>
    <w:rsid w:val="005364A6"/>
    <w:rsid w:val="005364AE"/>
    <w:rsid w:val="0053652C"/>
    <w:rsid w:val="0053659B"/>
    <w:rsid w:val="005368A0"/>
    <w:rsid w:val="00536C39"/>
    <w:rsid w:val="005374BC"/>
    <w:rsid w:val="005400EE"/>
    <w:rsid w:val="005427DC"/>
    <w:rsid w:val="00543177"/>
    <w:rsid w:val="00543188"/>
    <w:rsid w:val="005432F0"/>
    <w:rsid w:val="00543367"/>
    <w:rsid w:val="005435D5"/>
    <w:rsid w:val="00543604"/>
    <w:rsid w:val="0054384E"/>
    <w:rsid w:val="00543BFA"/>
    <w:rsid w:val="0054516E"/>
    <w:rsid w:val="005453FA"/>
    <w:rsid w:val="0054655E"/>
    <w:rsid w:val="00546601"/>
    <w:rsid w:val="00547D9C"/>
    <w:rsid w:val="00547DA1"/>
    <w:rsid w:val="005501BC"/>
    <w:rsid w:val="00550498"/>
    <w:rsid w:val="0055068D"/>
    <w:rsid w:val="00551BA5"/>
    <w:rsid w:val="00551BAB"/>
    <w:rsid w:val="00551C53"/>
    <w:rsid w:val="0055216D"/>
    <w:rsid w:val="0055221B"/>
    <w:rsid w:val="005522F2"/>
    <w:rsid w:val="005526DC"/>
    <w:rsid w:val="005535B7"/>
    <w:rsid w:val="00554BFC"/>
    <w:rsid w:val="00554CAC"/>
    <w:rsid w:val="0055513C"/>
    <w:rsid w:val="005553C4"/>
    <w:rsid w:val="0055637C"/>
    <w:rsid w:val="00556532"/>
    <w:rsid w:val="00556B00"/>
    <w:rsid w:val="0055753F"/>
    <w:rsid w:val="00557618"/>
    <w:rsid w:val="0055763C"/>
    <w:rsid w:val="00557782"/>
    <w:rsid w:val="005578C9"/>
    <w:rsid w:val="00560C94"/>
    <w:rsid w:val="00560FD5"/>
    <w:rsid w:val="00561094"/>
    <w:rsid w:val="00561C0A"/>
    <w:rsid w:val="00562765"/>
    <w:rsid w:val="0056283B"/>
    <w:rsid w:val="0056291C"/>
    <w:rsid w:val="00563E82"/>
    <w:rsid w:val="00564289"/>
    <w:rsid w:val="005643FD"/>
    <w:rsid w:val="005646BB"/>
    <w:rsid w:val="005647F9"/>
    <w:rsid w:val="00564B19"/>
    <w:rsid w:val="00564C4B"/>
    <w:rsid w:val="00565A63"/>
    <w:rsid w:val="00565DFA"/>
    <w:rsid w:val="00566588"/>
    <w:rsid w:val="0056662E"/>
    <w:rsid w:val="00566A26"/>
    <w:rsid w:val="00566F6B"/>
    <w:rsid w:val="00567012"/>
    <w:rsid w:val="00567EA5"/>
    <w:rsid w:val="00570514"/>
    <w:rsid w:val="00570A9F"/>
    <w:rsid w:val="00571A41"/>
    <w:rsid w:val="005721D0"/>
    <w:rsid w:val="0057275D"/>
    <w:rsid w:val="00572919"/>
    <w:rsid w:val="0057329C"/>
    <w:rsid w:val="005733A2"/>
    <w:rsid w:val="00574103"/>
    <w:rsid w:val="00574350"/>
    <w:rsid w:val="00575B68"/>
    <w:rsid w:val="00575DA6"/>
    <w:rsid w:val="0057737F"/>
    <w:rsid w:val="00577890"/>
    <w:rsid w:val="005800A9"/>
    <w:rsid w:val="00580488"/>
    <w:rsid w:val="0058074D"/>
    <w:rsid w:val="00580FD1"/>
    <w:rsid w:val="0058162B"/>
    <w:rsid w:val="00582FAD"/>
    <w:rsid w:val="00583489"/>
    <w:rsid w:val="0058391F"/>
    <w:rsid w:val="00583A80"/>
    <w:rsid w:val="00583C27"/>
    <w:rsid w:val="00584188"/>
    <w:rsid w:val="00584E33"/>
    <w:rsid w:val="00585748"/>
    <w:rsid w:val="00585AD4"/>
    <w:rsid w:val="00586216"/>
    <w:rsid w:val="005862F2"/>
    <w:rsid w:val="00586819"/>
    <w:rsid w:val="00586E9A"/>
    <w:rsid w:val="00587419"/>
    <w:rsid w:val="00590D38"/>
    <w:rsid w:val="00590E7C"/>
    <w:rsid w:val="00590FE4"/>
    <w:rsid w:val="00591D9C"/>
    <w:rsid w:val="00592786"/>
    <w:rsid w:val="0059282D"/>
    <w:rsid w:val="00593091"/>
    <w:rsid w:val="005932C1"/>
    <w:rsid w:val="00593440"/>
    <w:rsid w:val="005936BF"/>
    <w:rsid w:val="00593DE5"/>
    <w:rsid w:val="00594E57"/>
    <w:rsid w:val="005958D1"/>
    <w:rsid w:val="0059592B"/>
    <w:rsid w:val="00596617"/>
    <w:rsid w:val="00596CC4"/>
    <w:rsid w:val="00597057"/>
    <w:rsid w:val="005973A6"/>
    <w:rsid w:val="00597AAB"/>
    <w:rsid w:val="00597D8B"/>
    <w:rsid w:val="005A0742"/>
    <w:rsid w:val="005A1788"/>
    <w:rsid w:val="005A18F0"/>
    <w:rsid w:val="005A19CD"/>
    <w:rsid w:val="005A1C30"/>
    <w:rsid w:val="005A31C9"/>
    <w:rsid w:val="005A3295"/>
    <w:rsid w:val="005A46FF"/>
    <w:rsid w:val="005A4AFF"/>
    <w:rsid w:val="005A65F0"/>
    <w:rsid w:val="005A67F3"/>
    <w:rsid w:val="005A6A07"/>
    <w:rsid w:val="005A7655"/>
    <w:rsid w:val="005A7758"/>
    <w:rsid w:val="005A7D56"/>
    <w:rsid w:val="005B011E"/>
    <w:rsid w:val="005B028B"/>
    <w:rsid w:val="005B2E84"/>
    <w:rsid w:val="005B352F"/>
    <w:rsid w:val="005B385E"/>
    <w:rsid w:val="005B3E66"/>
    <w:rsid w:val="005B3FE8"/>
    <w:rsid w:val="005B436C"/>
    <w:rsid w:val="005B4F97"/>
    <w:rsid w:val="005B52A4"/>
    <w:rsid w:val="005B5CA4"/>
    <w:rsid w:val="005B6E01"/>
    <w:rsid w:val="005B7476"/>
    <w:rsid w:val="005B7688"/>
    <w:rsid w:val="005B7849"/>
    <w:rsid w:val="005B7B0E"/>
    <w:rsid w:val="005C0DFA"/>
    <w:rsid w:val="005C0FF0"/>
    <w:rsid w:val="005C219B"/>
    <w:rsid w:val="005C45F9"/>
    <w:rsid w:val="005C491A"/>
    <w:rsid w:val="005C492F"/>
    <w:rsid w:val="005C4B4C"/>
    <w:rsid w:val="005C5409"/>
    <w:rsid w:val="005C55EF"/>
    <w:rsid w:val="005C5626"/>
    <w:rsid w:val="005C5D9A"/>
    <w:rsid w:val="005C628C"/>
    <w:rsid w:val="005C6765"/>
    <w:rsid w:val="005C69AC"/>
    <w:rsid w:val="005C6F1F"/>
    <w:rsid w:val="005C722E"/>
    <w:rsid w:val="005C7576"/>
    <w:rsid w:val="005C7759"/>
    <w:rsid w:val="005D01A4"/>
    <w:rsid w:val="005D0D03"/>
    <w:rsid w:val="005D1543"/>
    <w:rsid w:val="005D15AE"/>
    <w:rsid w:val="005D1A7B"/>
    <w:rsid w:val="005D1EDD"/>
    <w:rsid w:val="005D2F83"/>
    <w:rsid w:val="005D36E9"/>
    <w:rsid w:val="005D456F"/>
    <w:rsid w:val="005D45B3"/>
    <w:rsid w:val="005D4AB3"/>
    <w:rsid w:val="005D4CEB"/>
    <w:rsid w:val="005D5344"/>
    <w:rsid w:val="005D5DA8"/>
    <w:rsid w:val="005D61EB"/>
    <w:rsid w:val="005E0AE0"/>
    <w:rsid w:val="005E158F"/>
    <w:rsid w:val="005E61FE"/>
    <w:rsid w:val="005E6628"/>
    <w:rsid w:val="005E7A8A"/>
    <w:rsid w:val="005F04E6"/>
    <w:rsid w:val="005F07D4"/>
    <w:rsid w:val="005F09AB"/>
    <w:rsid w:val="005F17EC"/>
    <w:rsid w:val="005F1C2F"/>
    <w:rsid w:val="005F1E02"/>
    <w:rsid w:val="005F1F3F"/>
    <w:rsid w:val="005F2204"/>
    <w:rsid w:val="005F2F3F"/>
    <w:rsid w:val="005F39D5"/>
    <w:rsid w:val="005F3AB5"/>
    <w:rsid w:val="005F3E05"/>
    <w:rsid w:val="005F43B9"/>
    <w:rsid w:val="005F4B2F"/>
    <w:rsid w:val="005F4BBF"/>
    <w:rsid w:val="005F55D6"/>
    <w:rsid w:val="005F5CA9"/>
    <w:rsid w:val="005F68CB"/>
    <w:rsid w:val="005F6BDE"/>
    <w:rsid w:val="00600242"/>
    <w:rsid w:val="00602A38"/>
    <w:rsid w:val="00602B89"/>
    <w:rsid w:val="006033E3"/>
    <w:rsid w:val="00605FC7"/>
    <w:rsid w:val="00606218"/>
    <w:rsid w:val="00606CA3"/>
    <w:rsid w:val="00606E91"/>
    <w:rsid w:val="00607018"/>
    <w:rsid w:val="006077ED"/>
    <w:rsid w:val="00607C5F"/>
    <w:rsid w:val="0061009B"/>
    <w:rsid w:val="006104E2"/>
    <w:rsid w:val="00610954"/>
    <w:rsid w:val="00610CBE"/>
    <w:rsid w:val="00610E1F"/>
    <w:rsid w:val="00611BFF"/>
    <w:rsid w:val="0061277A"/>
    <w:rsid w:val="0061321C"/>
    <w:rsid w:val="0061413C"/>
    <w:rsid w:val="00614CA1"/>
    <w:rsid w:val="00614E53"/>
    <w:rsid w:val="00615102"/>
    <w:rsid w:val="00615C2C"/>
    <w:rsid w:val="0061774F"/>
    <w:rsid w:val="0062038A"/>
    <w:rsid w:val="006203A8"/>
    <w:rsid w:val="00620E59"/>
    <w:rsid w:val="00621132"/>
    <w:rsid w:val="00622656"/>
    <w:rsid w:val="00622C05"/>
    <w:rsid w:val="006237B0"/>
    <w:rsid w:val="0062386E"/>
    <w:rsid w:val="00623C78"/>
    <w:rsid w:val="00623D9A"/>
    <w:rsid w:val="00623F01"/>
    <w:rsid w:val="006242FB"/>
    <w:rsid w:val="00624738"/>
    <w:rsid w:val="0062670B"/>
    <w:rsid w:val="0062676B"/>
    <w:rsid w:val="0062691B"/>
    <w:rsid w:val="00626BE7"/>
    <w:rsid w:val="00626E2D"/>
    <w:rsid w:val="00626E98"/>
    <w:rsid w:val="006272DE"/>
    <w:rsid w:val="00627D94"/>
    <w:rsid w:val="006304D3"/>
    <w:rsid w:val="00630AB9"/>
    <w:rsid w:val="00630B42"/>
    <w:rsid w:val="006310FC"/>
    <w:rsid w:val="00631688"/>
    <w:rsid w:val="006320D8"/>
    <w:rsid w:val="00632540"/>
    <w:rsid w:val="00632A5D"/>
    <w:rsid w:val="00632E88"/>
    <w:rsid w:val="00633782"/>
    <w:rsid w:val="00633B6F"/>
    <w:rsid w:val="0063454C"/>
    <w:rsid w:val="00634DBB"/>
    <w:rsid w:val="00635744"/>
    <w:rsid w:val="006357FF"/>
    <w:rsid w:val="00636088"/>
    <w:rsid w:val="0063723E"/>
    <w:rsid w:val="00637C26"/>
    <w:rsid w:val="00640732"/>
    <w:rsid w:val="006412FA"/>
    <w:rsid w:val="00642072"/>
    <w:rsid w:val="006440ED"/>
    <w:rsid w:val="0064467C"/>
    <w:rsid w:val="006450EF"/>
    <w:rsid w:val="00645213"/>
    <w:rsid w:val="00645293"/>
    <w:rsid w:val="006453AF"/>
    <w:rsid w:val="006468CB"/>
    <w:rsid w:val="006469D9"/>
    <w:rsid w:val="00647093"/>
    <w:rsid w:val="00650C60"/>
    <w:rsid w:val="00651B78"/>
    <w:rsid w:val="00652263"/>
    <w:rsid w:val="0065238F"/>
    <w:rsid w:val="00652750"/>
    <w:rsid w:val="00652881"/>
    <w:rsid w:val="00652985"/>
    <w:rsid w:val="006533AE"/>
    <w:rsid w:val="00653F72"/>
    <w:rsid w:val="00654C98"/>
    <w:rsid w:val="00654EE3"/>
    <w:rsid w:val="00654F26"/>
    <w:rsid w:val="006551AE"/>
    <w:rsid w:val="00661974"/>
    <w:rsid w:val="006623E2"/>
    <w:rsid w:val="006624E3"/>
    <w:rsid w:val="006640F9"/>
    <w:rsid w:val="00664551"/>
    <w:rsid w:val="00664685"/>
    <w:rsid w:val="00664B95"/>
    <w:rsid w:val="0066545B"/>
    <w:rsid w:val="00665D5F"/>
    <w:rsid w:val="00665FB2"/>
    <w:rsid w:val="00666FDE"/>
    <w:rsid w:val="006676A0"/>
    <w:rsid w:val="006704F3"/>
    <w:rsid w:val="00670857"/>
    <w:rsid w:val="00671124"/>
    <w:rsid w:val="00671E8E"/>
    <w:rsid w:val="006727B0"/>
    <w:rsid w:val="0067307E"/>
    <w:rsid w:val="006739C0"/>
    <w:rsid w:val="00673F6D"/>
    <w:rsid w:val="00674850"/>
    <w:rsid w:val="00675116"/>
    <w:rsid w:val="00675D03"/>
    <w:rsid w:val="00676016"/>
    <w:rsid w:val="00676481"/>
    <w:rsid w:val="006767D7"/>
    <w:rsid w:val="00676EA7"/>
    <w:rsid w:val="006805DF"/>
    <w:rsid w:val="0068083B"/>
    <w:rsid w:val="006808B4"/>
    <w:rsid w:val="006813D1"/>
    <w:rsid w:val="00682EC2"/>
    <w:rsid w:val="00683134"/>
    <w:rsid w:val="00683F61"/>
    <w:rsid w:val="00685BC1"/>
    <w:rsid w:val="00686A36"/>
    <w:rsid w:val="00686E84"/>
    <w:rsid w:val="00687AD5"/>
    <w:rsid w:val="0069211A"/>
    <w:rsid w:val="00692972"/>
    <w:rsid w:val="00692B81"/>
    <w:rsid w:val="00692C4F"/>
    <w:rsid w:val="00692C9B"/>
    <w:rsid w:val="00694384"/>
    <w:rsid w:val="006949D2"/>
    <w:rsid w:val="00694C5F"/>
    <w:rsid w:val="00695251"/>
    <w:rsid w:val="006953EF"/>
    <w:rsid w:val="00695689"/>
    <w:rsid w:val="00695ADE"/>
    <w:rsid w:val="00695C0D"/>
    <w:rsid w:val="00695CAE"/>
    <w:rsid w:val="00695D11"/>
    <w:rsid w:val="00696356"/>
    <w:rsid w:val="006968EA"/>
    <w:rsid w:val="0069700F"/>
    <w:rsid w:val="006971A2"/>
    <w:rsid w:val="00697403"/>
    <w:rsid w:val="006A015D"/>
    <w:rsid w:val="006A032B"/>
    <w:rsid w:val="006A036E"/>
    <w:rsid w:val="006A09C9"/>
    <w:rsid w:val="006A0A25"/>
    <w:rsid w:val="006A2EA3"/>
    <w:rsid w:val="006A3CC1"/>
    <w:rsid w:val="006A4899"/>
    <w:rsid w:val="006A4AB1"/>
    <w:rsid w:val="006A62E1"/>
    <w:rsid w:val="006A6566"/>
    <w:rsid w:val="006A6C3A"/>
    <w:rsid w:val="006A72C6"/>
    <w:rsid w:val="006A7310"/>
    <w:rsid w:val="006A7918"/>
    <w:rsid w:val="006B02DA"/>
    <w:rsid w:val="006B08FB"/>
    <w:rsid w:val="006B0AE8"/>
    <w:rsid w:val="006B14BF"/>
    <w:rsid w:val="006B1BBF"/>
    <w:rsid w:val="006B1D1F"/>
    <w:rsid w:val="006B2065"/>
    <w:rsid w:val="006B275B"/>
    <w:rsid w:val="006B29C5"/>
    <w:rsid w:val="006B30BF"/>
    <w:rsid w:val="006B30C9"/>
    <w:rsid w:val="006B38C6"/>
    <w:rsid w:val="006B3940"/>
    <w:rsid w:val="006B39A9"/>
    <w:rsid w:val="006B4141"/>
    <w:rsid w:val="006B45A6"/>
    <w:rsid w:val="006B4B43"/>
    <w:rsid w:val="006B50FB"/>
    <w:rsid w:val="006B62F0"/>
    <w:rsid w:val="006B6BD6"/>
    <w:rsid w:val="006B6C6B"/>
    <w:rsid w:val="006B75F5"/>
    <w:rsid w:val="006B7EAE"/>
    <w:rsid w:val="006C02A0"/>
    <w:rsid w:val="006C03A4"/>
    <w:rsid w:val="006C09B6"/>
    <w:rsid w:val="006C13F6"/>
    <w:rsid w:val="006C168D"/>
    <w:rsid w:val="006C196A"/>
    <w:rsid w:val="006C1D8F"/>
    <w:rsid w:val="006C1EDE"/>
    <w:rsid w:val="006C2BF5"/>
    <w:rsid w:val="006C2E6B"/>
    <w:rsid w:val="006C30B7"/>
    <w:rsid w:val="006C3E6C"/>
    <w:rsid w:val="006C4A40"/>
    <w:rsid w:val="006C4E56"/>
    <w:rsid w:val="006C5CE0"/>
    <w:rsid w:val="006C61CD"/>
    <w:rsid w:val="006C642C"/>
    <w:rsid w:val="006C6FC6"/>
    <w:rsid w:val="006C7462"/>
    <w:rsid w:val="006C7BB9"/>
    <w:rsid w:val="006C7D50"/>
    <w:rsid w:val="006C7F32"/>
    <w:rsid w:val="006D141C"/>
    <w:rsid w:val="006D2425"/>
    <w:rsid w:val="006D2CF3"/>
    <w:rsid w:val="006D2D08"/>
    <w:rsid w:val="006D2F35"/>
    <w:rsid w:val="006D3228"/>
    <w:rsid w:val="006D349E"/>
    <w:rsid w:val="006D41EF"/>
    <w:rsid w:val="006D42C3"/>
    <w:rsid w:val="006D53AA"/>
    <w:rsid w:val="006D6561"/>
    <w:rsid w:val="006D6993"/>
    <w:rsid w:val="006D78AA"/>
    <w:rsid w:val="006E0D09"/>
    <w:rsid w:val="006E17F6"/>
    <w:rsid w:val="006E241F"/>
    <w:rsid w:val="006E24EE"/>
    <w:rsid w:val="006E2565"/>
    <w:rsid w:val="006E25BD"/>
    <w:rsid w:val="006E3379"/>
    <w:rsid w:val="006E34B7"/>
    <w:rsid w:val="006E36B8"/>
    <w:rsid w:val="006E3874"/>
    <w:rsid w:val="006E3DBD"/>
    <w:rsid w:val="006E4244"/>
    <w:rsid w:val="006E49B9"/>
    <w:rsid w:val="006E5585"/>
    <w:rsid w:val="006E5E32"/>
    <w:rsid w:val="006E633A"/>
    <w:rsid w:val="006E6A14"/>
    <w:rsid w:val="006E6B16"/>
    <w:rsid w:val="006E6DE8"/>
    <w:rsid w:val="006E7497"/>
    <w:rsid w:val="006E780C"/>
    <w:rsid w:val="006F07A5"/>
    <w:rsid w:val="006F0BA7"/>
    <w:rsid w:val="006F0F01"/>
    <w:rsid w:val="006F12B2"/>
    <w:rsid w:val="006F174D"/>
    <w:rsid w:val="006F1F41"/>
    <w:rsid w:val="006F265A"/>
    <w:rsid w:val="006F2A88"/>
    <w:rsid w:val="006F32EF"/>
    <w:rsid w:val="006F355F"/>
    <w:rsid w:val="006F3615"/>
    <w:rsid w:val="006F3BD2"/>
    <w:rsid w:val="006F3C54"/>
    <w:rsid w:val="006F4CD8"/>
    <w:rsid w:val="006F53D9"/>
    <w:rsid w:val="006F5812"/>
    <w:rsid w:val="006F609A"/>
    <w:rsid w:val="006F7278"/>
    <w:rsid w:val="007004DC"/>
    <w:rsid w:val="00700E76"/>
    <w:rsid w:val="00701093"/>
    <w:rsid w:val="00701468"/>
    <w:rsid w:val="007022C4"/>
    <w:rsid w:val="007026E9"/>
    <w:rsid w:val="00703357"/>
    <w:rsid w:val="007033A8"/>
    <w:rsid w:val="00703C8B"/>
    <w:rsid w:val="00703E8A"/>
    <w:rsid w:val="00704C2B"/>
    <w:rsid w:val="00704F60"/>
    <w:rsid w:val="00706EA3"/>
    <w:rsid w:val="007078BE"/>
    <w:rsid w:val="00707A43"/>
    <w:rsid w:val="00710BF6"/>
    <w:rsid w:val="00711522"/>
    <w:rsid w:val="007118A6"/>
    <w:rsid w:val="007124FE"/>
    <w:rsid w:val="00712533"/>
    <w:rsid w:val="00713186"/>
    <w:rsid w:val="00713757"/>
    <w:rsid w:val="00713758"/>
    <w:rsid w:val="007137D8"/>
    <w:rsid w:val="00713FB1"/>
    <w:rsid w:val="00714064"/>
    <w:rsid w:val="0071449E"/>
    <w:rsid w:val="00714EE5"/>
    <w:rsid w:val="00715517"/>
    <w:rsid w:val="00716A38"/>
    <w:rsid w:val="00717772"/>
    <w:rsid w:val="007200E5"/>
    <w:rsid w:val="00720C17"/>
    <w:rsid w:val="00721AF1"/>
    <w:rsid w:val="00721E6C"/>
    <w:rsid w:val="00722322"/>
    <w:rsid w:val="0072280F"/>
    <w:rsid w:val="00722B5E"/>
    <w:rsid w:val="007235F5"/>
    <w:rsid w:val="00723B2C"/>
    <w:rsid w:val="007253CC"/>
    <w:rsid w:val="00726F5A"/>
    <w:rsid w:val="0072708F"/>
    <w:rsid w:val="00730E81"/>
    <w:rsid w:val="00731000"/>
    <w:rsid w:val="00731204"/>
    <w:rsid w:val="007315D5"/>
    <w:rsid w:val="007319BC"/>
    <w:rsid w:val="0073222B"/>
    <w:rsid w:val="0073251A"/>
    <w:rsid w:val="00732582"/>
    <w:rsid w:val="00732D1D"/>
    <w:rsid w:val="00733100"/>
    <w:rsid w:val="007332C4"/>
    <w:rsid w:val="0073375D"/>
    <w:rsid w:val="00734381"/>
    <w:rsid w:val="00736034"/>
    <w:rsid w:val="0073681C"/>
    <w:rsid w:val="0073725B"/>
    <w:rsid w:val="00737C35"/>
    <w:rsid w:val="0074033C"/>
    <w:rsid w:val="0074050E"/>
    <w:rsid w:val="00740B66"/>
    <w:rsid w:val="00741AF8"/>
    <w:rsid w:val="00741EBE"/>
    <w:rsid w:val="00742181"/>
    <w:rsid w:val="007424EC"/>
    <w:rsid w:val="00742728"/>
    <w:rsid w:val="00742E39"/>
    <w:rsid w:val="00742EDA"/>
    <w:rsid w:val="00743DDD"/>
    <w:rsid w:val="007440FA"/>
    <w:rsid w:val="00744201"/>
    <w:rsid w:val="00745FCE"/>
    <w:rsid w:val="00746130"/>
    <w:rsid w:val="00746A40"/>
    <w:rsid w:val="00746E6A"/>
    <w:rsid w:val="00747598"/>
    <w:rsid w:val="00750358"/>
    <w:rsid w:val="00750BFE"/>
    <w:rsid w:val="007520A3"/>
    <w:rsid w:val="007526F5"/>
    <w:rsid w:val="00753539"/>
    <w:rsid w:val="007536B4"/>
    <w:rsid w:val="00754137"/>
    <w:rsid w:val="00754717"/>
    <w:rsid w:val="00754836"/>
    <w:rsid w:val="00754FB9"/>
    <w:rsid w:val="00755CDF"/>
    <w:rsid w:val="0075605E"/>
    <w:rsid w:val="007566CD"/>
    <w:rsid w:val="00756868"/>
    <w:rsid w:val="00757042"/>
    <w:rsid w:val="007573AF"/>
    <w:rsid w:val="00757588"/>
    <w:rsid w:val="007578C3"/>
    <w:rsid w:val="00757A4C"/>
    <w:rsid w:val="00760895"/>
    <w:rsid w:val="00761FB5"/>
    <w:rsid w:val="00762ABF"/>
    <w:rsid w:val="00762F29"/>
    <w:rsid w:val="007634AD"/>
    <w:rsid w:val="00764A94"/>
    <w:rsid w:val="00764B26"/>
    <w:rsid w:val="00764EA6"/>
    <w:rsid w:val="007651A9"/>
    <w:rsid w:val="007651E5"/>
    <w:rsid w:val="0076524F"/>
    <w:rsid w:val="00765584"/>
    <w:rsid w:val="00765AC1"/>
    <w:rsid w:val="007665B2"/>
    <w:rsid w:val="007670DC"/>
    <w:rsid w:val="00767356"/>
    <w:rsid w:val="00767B59"/>
    <w:rsid w:val="00767B5F"/>
    <w:rsid w:val="00770076"/>
    <w:rsid w:val="00770F2A"/>
    <w:rsid w:val="0077111A"/>
    <w:rsid w:val="0077213A"/>
    <w:rsid w:val="00772272"/>
    <w:rsid w:val="007723AA"/>
    <w:rsid w:val="0077369F"/>
    <w:rsid w:val="0077371D"/>
    <w:rsid w:val="0077463A"/>
    <w:rsid w:val="00774AB3"/>
    <w:rsid w:val="00774D0F"/>
    <w:rsid w:val="00774D7B"/>
    <w:rsid w:val="007756ED"/>
    <w:rsid w:val="0077589D"/>
    <w:rsid w:val="00775B97"/>
    <w:rsid w:val="007760E4"/>
    <w:rsid w:val="0077617F"/>
    <w:rsid w:val="007765F6"/>
    <w:rsid w:val="00776A3D"/>
    <w:rsid w:val="0077707A"/>
    <w:rsid w:val="007776BF"/>
    <w:rsid w:val="00777F71"/>
    <w:rsid w:val="007819A1"/>
    <w:rsid w:val="00783554"/>
    <w:rsid w:val="0078391A"/>
    <w:rsid w:val="00783BA5"/>
    <w:rsid w:val="00784894"/>
    <w:rsid w:val="00784F9E"/>
    <w:rsid w:val="0078533C"/>
    <w:rsid w:val="007857FB"/>
    <w:rsid w:val="00785FAF"/>
    <w:rsid w:val="007870FC"/>
    <w:rsid w:val="00787C7F"/>
    <w:rsid w:val="00787CD0"/>
    <w:rsid w:val="007905A2"/>
    <w:rsid w:val="00791053"/>
    <w:rsid w:val="00791261"/>
    <w:rsid w:val="007918FE"/>
    <w:rsid w:val="00791A3A"/>
    <w:rsid w:val="0079262D"/>
    <w:rsid w:val="00792A53"/>
    <w:rsid w:val="00793B92"/>
    <w:rsid w:val="00793DAA"/>
    <w:rsid w:val="00794196"/>
    <w:rsid w:val="00794A0C"/>
    <w:rsid w:val="00794C47"/>
    <w:rsid w:val="00794FFF"/>
    <w:rsid w:val="007957C3"/>
    <w:rsid w:val="00795F07"/>
    <w:rsid w:val="00796D4D"/>
    <w:rsid w:val="007971B8"/>
    <w:rsid w:val="00797637"/>
    <w:rsid w:val="00797982"/>
    <w:rsid w:val="007A0018"/>
    <w:rsid w:val="007A08AA"/>
    <w:rsid w:val="007A0ADE"/>
    <w:rsid w:val="007A137A"/>
    <w:rsid w:val="007A1B35"/>
    <w:rsid w:val="007A1EA9"/>
    <w:rsid w:val="007A3680"/>
    <w:rsid w:val="007A3BCD"/>
    <w:rsid w:val="007A3DFB"/>
    <w:rsid w:val="007A5214"/>
    <w:rsid w:val="007A5357"/>
    <w:rsid w:val="007A59B8"/>
    <w:rsid w:val="007A620B"/>
    <w:rsid w:val="007A65AF"/>
    <w:rsid w:val="007A7177"/>
    <w:rsid w:val="007A72D3"/>
    <w:rsid w:val="007A7682"/>
    <w:rsid w:val="007A7962"/>
    <w:rsid w:val="007A7F42"/>
    <w:rsid w:val="007B1111"/>
    <w:rsid w:val="007B2862"/>
    <w:rsid w:val="007B2FD8"/>
    <w:rsid w:val="007B3074"/>
    <w:rsid w:val="007B349F"/>
    <w:rsid w:val="007B3968"/>
    <w:rsid w:val="007B3B2A"/>
    <w:rsid w:val="007B45AF"/>
    <w:rsid w:val="007B4DD0"/>
    <w:rsid w:val="007B611E"/>
    <w:rsid w:val="007B62FA"/>
    <w:rsid w:val="007B662A"/>
    <w:rsid w:val="007B705D"/>
    <w:rsid w:val="007B70EE"/>
    <w:rsid w:val="007B71DC"/>
    <w:rsid w:val="007B7743"/>
    <w:rsid w:val="007C04F4"/>
    <w:rsid w:val="007C1C54"/>
    <w:rsid w:val="007C2139"/>
    <w:rsid w:val="007C27DE"/>
    <w:rsid w:val="007C299E"/>
    <w:rsid w:val="007C2ECC"/>
    <w:rsid w:val="007C2F85"/>
    <w:rsid w:val="007C48BD"/>
    <w:rsid w:val="007C4A8B"/>
    <w:rsid w:val="007C525F"/>
    <w:rsid w:val="007C5321"/>
    <w:rsid w:val="007C55F6"/>
    <w:rsid w:val="007C5E8A"/>
    <w:rsid w:val="007C5F4B"/>
    <w:rsid w:val="007C6AAB"/>
    <w:rsid w:val="007C7B84"/>
    <w:rsid w:val="007D0CF8"/>
    <w:rsid w:val="007D122D"/>
    <w:rsid w:val="007D1D0D"/>
    <w:rsid w:val="007D1FE9"/>
    <w:rsid w:val="007D28C9"/>
    <w:rsid w:val="007D3054"/>
    <w:rsid w:val="007D326B"/>
    <w:rsid w:val="007D36EC"/>
    <w:rsid w:val="007D38F0"/>
    <w:rsid w:val="007D3B2F"/>
    <w:rsid w:val="007D3CC8"/>
    <w:rsid w:val="007D430A"/>
    <w:rsid w:val="007D47FB"/>
    <w:rsid w:val="007D4DD3"/>
    <w:rsid w:val="007D576A"/>
    <w:rsid w:val="007D59D0"/>
    <w:rsid w:val="007D62F9"/>
    <w:rsid w:val="007D63A4"/>
    <w:rsid w:val="007D6542"/>
    <w:rsid w:val="007E030F"/>
    <w:rsid w:val="007E04EE"/>
    <w:rsid w:val="007E08DE"/>
    <w:rsid w:val="007E1697"/>
    <w:rsid w:val="007E1AA2"/>
    <w:rsid w:val="007E1F2C"/>
    <w:rsid w:val="007E2306"/>
    <w:rsid w:val="007E279D"/>
    <w:rsid w:val="007E2D69"/>
    <w:rsid w:val="007E3B9A"/>
    <w:rsid w:val="007E46E8"/>
    <w:rsid w:val="007E470F"/>
    <w:rsid w:val="007E4C1F"/>
    <w:rsid w:val="007E6DF3"/>
    <w:rsid w:val="007F01DE"/>
    <w:rsid w:val="007F0759"/>
    <w:rsid w:val="007F0BCC"/>
    <w:rsid w:val="007F0D5B"/>
    <w:rsid w:val="007F1482"/>
    <w:rsid w:val="007F156E"/>
    <w:rsid w:val="007F1BC1"/>
    <w:rsid w:val="007F1C97"/>
    <w:rsid w:val="007F1CF3"/>
    <w:rsid w:val="007F25C0"/>
    <w:rsid w:val="007F2BE8"/>
    <w:rsid w:val="007F30BB"/>
    <w:rsid w:val="007F366D"/>
    <w:rsid w:val="007F49A0"/>
    <w:rsid w:val="007F4C96"/>
    <w:rsid w:val="007F5895"/>
    <w:rsid w:val="007F5F52"/>
    <w:rsid w:val="007F672A"/>
    <w:rsid w:val="007F6A1D"/>
    <w:rsid w:val="007F77C6"/>
    <w:rsid w:val="007F79D4"/>
    <w:rsid w:val="008003A1"/>
    <w:rsid w:val="008006B7"/>
    <w:rsid w:val="00800C27"/>
    <w:rsid w:val="00800FDB"/>
    <w:rsid w:val="008019AE"/>
    <w:rsid w:val="00801DA5"/>
    <w:rsid w:val="00802081"/>
    <w:rsid w:val="008020F6"/>
    <w:rsid w:val="008023A0"/>
    <w:rsid w:val="0080298E"/>
    <w:rsid w:val="0080304E"/>
    <w:rsid w:val="00803833"/>
    <w:rsid w:val="00804316"/>
    <w:rsid w:val="008044F8"/>
    <w:rsid w:val="00804B55"/>
    <w:rsid w:val="00806461"/>
    <w:rsid w:val="008064C1"/>
    <w:rsid w:val="008101CB"/>
    <w:rsid w:val="00810521"/>
    <w:rsid w:val="0081096D"/>
    <w:rsid w:val="00810EAD"/>
    <w:rsid w:val="00811833"/>
    <w:rsid w:val="00814BDE"/>
    <w:rsid w:val="00814DBC"/>
    <w:rsid w:val="00814EC2"/>
    <w:rsid w:val="008174D4"/>
    <w:rsid w:val="0082002E"/>
    <w:rsid w:val="0082083C"/>
    <w:rsid w:val="00820C54"/>
    <w:rsid w:val="00820F37"/>
    <w:rsid w:val="00820FE6"/>
    <w:rsid w:val="00821A66"/>
    <w:rsid w:val="00822476"/>
    <w:rsid w:val="00822882"/>
    <w:rsid w:val="00822A1E"/>
    <w:rsid w:val="00822D19"/>
    <w:rsid w:val="0082312C"/>
    <w:rsid w:val="00823755"/>
    <w:rsid w:val="008238C7"/>
    <w:rsid w:val="008247D0"/>
    <w:rsid w:val="00825268"/>
    <w:rsid w:val="0082571C"/>
    <w:rsid w:val="00825B94"/>
    <w:rsid w:val="00825BB4"/>
    <w:rsid w:val="00825C52"/>
    <w:rsid w:val="00825F68"/>
    <w:rsid w:val="0082714C"/>
    <w:rsid w:val="008273D2"/>
    <w:rsid w:val="008308EE"/>
    <w:rsid w:val="00830E92"/>
    <w:rsid w:val="00831151"/>
    <w:rsid w:val="00831232"/>
    <w:rsid w:val="008314B8"/>
    <w:rsid w:val="00831543"/>
    <w:rsid w:val="008316B5"/>
    <w:rsid w:val="008320ED"/>
    <w:rsid w:val="00832A0F"/>
    <w:rsid w:val="008353D5"/>
    <w:rsid w:val="00835408"/>
    <w:rsid w:val="008358A2"/>
    <w:rsid w:val="008359DA"/>
    <w:rsid w:val="00837CEF"/>
    <w:rsid w:val="00837E2F"/>
    <w:rsid w:val="00840035"/>
    <w:rsid w:val="00842120"/>
    <w:rsid w:val="00842661"/>
    <w:rsid w:val="008428A9"/>
    <w:rsid w:val="00843355"/>
    <w:rsid w:val="00843EA1"/>
    <w:rsid w:val="00844112"/>
    <w:rsid w:val="008456C9"/>
    <w:rsid w:val="00845BD3"/>
    <w:rsid w:val="0084611D"/>
    <w:rsid w:val="00846177"/>
    <w:rsid w:val="0084654D"/>
    <w:rsid w:val="00846C9F"/>
    <w:rsid w:val="00847BD6"/>
    <w:rsid w:val="00850137"/>
    <w:rsid w:val="008502CD"/>
    <w:rsid w:val="00850C62"/>
    <w:rsid w:val="008524A5"/>
    <w:rsid w:val="00852B48"/>
    <w:rsid w:val="0085474D"/>
    <w:rsid w:val="00856481"/>
    <w:rsid w:val="00856753"/>
    <w:rsid w:val="008567A2"/>
    <w:rsid w:val="00856E6C"/>
    <w:rsid w:val="00857DE1"/>
    <w:rsid w:val="00857F2C"/>
    <w:rsid w:val="00860793"/>
    <w:rsid w:val="00863011"/>
    <w:rsid w:val="00863C5B"/>
    <w:rsid w:val="00863D2E"/>
    <w:rsid w:val="00864E32"/>
    <w:rsid w:val="00865075"/>
    <w:rsid w:val="0086555C"/>
    <w:rsid w:val="0086615F"/>
    <w:rsid w:val="0086748F"/>
    <w:rsid w:val="00870770"/>
    <w:rsid w:val="00870FF5"/>
    <w:rsid w:val="00872757"/>
    <w:rsid w:val="00872CE4"/>
    <w:rsid w:val="00873AA4"/>
    <w:rsid w:val="00873CA8"/>
    <w:rsid w:val="00873F5D"/>
    <w:rsid w:val="0087570C"/>
    <w:rsid w:val="008773BA"/>
    <w:rsid w:val="00877B62"/>
    <w:rsid w:val="00880587"/>
    <w:rsid w:val="00881015"/>
    <w:rsid w:val="008810B0"/>
    <w:rsid w:val="00881665"/>
    <w:rsid w:val="008819B6"/>
    <w:rsid w:val="00881AAC"/>
    <w:rsid w:val="00882648"/>
    <w:rsid w:val="00882C04"/>
    <w:rsid w:val="0088356E"/>
    <w:rsid w:val="008836B7"/>
    <w:rsid w:val="00883F7C"/>
    <w:rsid w:val="008841D3"/>
    <w:rsid w:val="008843CB"/>
    <w:rsid w:val="00884987"/>
    <w:rsid w:val="00884BE0"/>
    <w:rsid w:val="00885827"/>
    <w:rsid w:val="0088684C"/>
    <w:rsid w:val="00887AB9"/>
    <w:rsid w:val="00887BF9"/>
    <w:rsid w:val="00887DE6"/>
    <w:rsid w:val="0089214A"/>
    <w:rsid w:val="00892226"/>
    <w:rsid w:val="008922FA"/>
    <w:rsid w:val="00892D3E"/>
    <w:rsid w:val="00892F45"/>
    <w:rsid w:val="008936DC"/>
    <w:rsid w:val="00893784"/>
    <w:rsid w:val="00893E53"/>
    <w:rsid w:val="00894479"/>
    <w:rsid w:val="008945EB"/>
    <w:rsid w:val="00894C2A"/>
    <w:rsid w:val="00895309"/>
    <w:rsid w:val="008960DD"/>
    <w:rsid w:val="008968A7"/>
    <w:rsid w:val="0089690B"/>
    <w:rsid w:val="00896A5F"/>
    <w:rsid w:val="0089728F"/>
    <w:rsid w:val="008976C0"/>
    <w:rsid w:val="00897708"/>
    <w:rsid w:val="00897BB7"/>
    <w:rsid w:val="00897D88"/>
    <w:rsid w:val="008A085F"/>
    <w:rsid w:val="008A14D5"/>
    <w:rsid w:val="008A17AF"/>
    <w:rsid w:val="008A2C65"/>
    <w:rsid w:val="008A2F16"/>
    <w:rsid w:val="008A36AE"/>
    <w:rsid w:val="008A48C3"/>
    <w:rsid w:val="008A4E18"/>
    <w:rsid w:val="008A520C"/>
    <w:rsid w:val="008A5493"/>
    <w:rsid w:val="008A5935"/>
    <w:rsid w:val="008A596C"/>
    <w:rsid w:val="008A64C4"/>
    <w:rsid w:val="008A6BF7"/>
    <w:rsid w:val="008A6CC1"/>
    <w:rsid w:val="008A72FB"/>
    <w:rsid w:val="008A77C3"/>
    <w:rsid w:val="008A7F03"/>
    <w:rsid w:val="008B1823"/>
    <w:rsid w:val="008B1B4E"/>
    <w:rsid w:val="008B21EA"/>
    <w:rsid w:val="008B24DC"/>
    <w:rsid w:val="008B2BDF"/>
    <w:rsid w:val="008B4198"/>
    <w:rsid w:val="008B586A"/>
    <w:rsid w:val="008B6651"/>
    <w:rsid w:val="008B6E16"/>
    <w:rsid w:val="008B7110"/>
    <w:rsid w:val="008B7A20"/>
    <w:rsid w:val="008C0DF9"/>
    <w:rsid w:val="008C2029"/>
    <w:rsid w:val="008C267C"/>
    <w:rsid w:val="008C2C90"/>
    <w:rsid w:val="008C2E44"/>
    <w:rsid w:val="008C3427"/>
    <w:rsid w:val="008C3BC2"/>
    <w:rsid w:val="008C4F76"/>
    <w:rsid w:val="008C504A"/>
    <w:rsid w:val="008C55AD"/>
    <w:rsid w:val="008C61D6"/>
    <w:rsid w:val="008C649D"/>
    <w:rsid w:val="008C64F1"/>
    <w:rsid w:val="008C77C0"/>
    <w:rsid w:val="008C7C1A"/>
    <w:rsid w:val="008D0DC1"/>
    <w:rsid w:val="008D1BB0"/>
    <w:rsid w:val="008D20FF"/>
    <w:rsid w:val="008D2B9A"/>
    <w:rsid w:val="008D3656"/>
    <w:rsid w:val="008D3DE6"/>
    <w:rsid w:val="008D4223"/>
    <w:rsid w:val="008D44CC"/>
    <w:rsid w:val="008D46E3"/>
    <w:rsid w:val="008D4CED"/>
    <w:rsid w:val="008D50F9"/>
    <w:rsid w:val="008D55B2"/>
    <w:rsid w:val="008D5843"/>
    <w:rsid w:val="008D5CAF"/>
    <w:rsid w:val="008D6709"/>
    <w:rsid w:val="008D6B78"/>
    <w:rsid w:val="008E083A"/>
    <w:rsid w:val="008E1045"/>
    <w:rsid w:val="008E129C"/>
    <w:rsid w:val="008E12AD"/>
    <w:rsid w:val="008E22FF"/>
    <w:rsid w:val="008E2420"/>
    <w:rsid w:val="008E2450"/>
    <w:rsid w:val="008E2AFC"/>
    <w:rsid w:val="008E3453"/>
    <w:rsid w:val="008E3F27"/>
    <w:rsid w:val="008E47EF"/>
    <w:rsid w:val="008E4E6E"/>
    <w:rsid w:val="008E588C"/>
    <w:rsid w:val="008E5DB7"/>
    <w:rsid w:val="008E61EB"/>
    <w:rsid w:val="008E6DAA"/>
    <w:rsid w:val="008E7896"/>
    <w:rsid w:val="008E79C7"/>
    <w:rsid w:val="008E7B6F"/>
    <w:rsid w:val="008E7C05"/>
    <w:rsid w:val="008E7C9D"/>
    <w:rsid w:val="008E7D8A"/>
    <w:rsid w:val="008F14C7"/>
    <w:rsid w:val="008F1E9E"/>
    <w:rsid w:val="008F2165"/>
    <w:rsid w:val="008F2477"/>
    <w:rsid w:val="008F3734"/>
    <w:rsid w:val="008F3879"/>
    <w:rsid w:val="008F3B3C"/>
    <w:rsid w:val="008F3D0D"/>
    <w:rsid w:val="008F48E1"/>
    <w:rsid w:val="008F5442"/>
    <w:rsid w:val="008F653E"/>
    <w:rsid w:val="008F6DF0"/>
    <w:rsid w:val="008F7769"/>
    <w:rsid w:val="008F7ACC"/>
    <w:rsid w:val="009004FE"/>
    <w:rsid w:val="00900B86"/>
    <w:rsid w:val="009010F0"/>
    <w:rsid w:val="00901162"/>
    <w:rsid w:val="00901B53"/>
    <w:rsid w:val="0090223A"/>
    <w:rsid w:val="009028E2"/>
    <w:rsid w:val="00902AAB"/>
    <w:rsid w:val="00902EDD"/>
    <w:rsid w:val="009039FE"/>
    <w:rsid w:val="00903C0C"/>
    <w:rsid w:val="00903E9A"/>
    <w:rsid w:val="00905404"/>
    <w:rsid w:val="00906478"/>
    <w:rsid w:val="00906753"/>
    <w:rsid w:val="00906F29"/>
    <w:rsid w:val="00907264"/>
    <w:rsid w:val="0090765F"/>
    <w:rsid w:val="00911305"/>
    <w:rsid w:val="00912590"/>
    <w:rsid w:val="00913200"/>
    <w:rsid w:val="009138EB"/>
    <w:rsid w:val="0091407A"/>
    <w:rsid w:val="00914EAB"/>
    <w:rsid w:val="009152D8"/>
    <w:rsid w:val="00915A1D"/>
    <w:rsid w:val="0091600C"/>
    <w:rsid w:val="00916830"/>
    <w:rsid w:val="00916977"/>
    <w:rsid w:val="00917FC5"/>
    <w:rsid w:val="0092071F"/>
    <w:rsid w:val="00922567"/>
    <w:rsid w:val="009228DB"/>
    <w:rsid w:val="00922D49"/>
    <w:rsid w:val="00923353"/>
    <w:rsid w:val="009236B9"/>
    <w:rsid w:val="00923DE6"/>
    <w:rsid w:val="00925E37"/>
    <w:rsid w:val="00925EDD"/>
    <w:rsid w:val="00925F20"/>
    <w:rsid w:val="009272B5"/>
    <w:rsid w:val="00927899"/>
    <w:rsid w:val="00927BC5"/>
    <w:rsid w:val="00927D0E"/>
    <w:rsid w:val="00930067"/>
    <w:rsid w:val="009309DA"/>
    <w:rsid w:val="00931040"/>
    <w:rsid w:val="00931663"/>
    <w:rsid w:val="00931D22"/>
    <w:rsid w:val="00931E4D"/>
    <w:rsid w:val="009327EB"/>
    <w:rsid w:val="00932CC7"/>
    <w:rsid w:val="00935306"/>
    <w:rsid w:val="00935CDE"/>
    <w:rsid w:val="0093619F"/>
    <w:rsid w:val="00936688"/>
    <w:rsid w:val="00936F09"/>
    <w:rsid w:val="00937683"/>
    <w:rsid w:val="00937AC9"/>
    <w:rsid w:val="00937B4C"/>
    <w:rsid w:val="00937CFA"/>
    <w:rsid w:val="00940291"/>
    <w:rsid w:val="00940691"/>
    <w:rsid w:val="009406B3"/>
    <w:rsid w:val="00941434"/>
    <w:rsid w:val="009419AE"/>
    <w:rsid w:val="00942286"/>
    <w:rsid w:val="00942EFD"/>
    <w:rsid w:val="00943748"/>
    <w:rsid w:val="00943CEE"/>
    <w:rsid w:val="009444A0"/>
    <w:rsid w:val="009444F4"/>
    <w:rsid w:val="00944674"/>
    <w:rsid w:val="0094589B"/>
    <w:rsid w:val="00945CC4"/>
    <w:rsid w:val="00945CF5"/>
    <w:rsid w:val="0094691C"/>
    <w:rsid w:val="00946D19"/>
    <w:rsid w:val="00947254"/>
    <w:rsid w:val="00947C95"/>
    <w:rsid w:val="00947EED"/>
    <w:rsid w:val="009500A1"/>
    <w:rsid w:val="009502BC"/>
    <w:rsid w:val="0095037E"/>
    <w:rsid w:val="00950563"/>
    <w:rsid w:val="00950BD7"/>
    <w:rsid w:val="00951D97"/>
    <w:rsid w:val="00952230"/>
    <w:rsid w:val="00952AAD"/>
    <w:rsid w:val="00953B2B"/>
    <w:rsid w:val="00954567"/>
    <w:rsid w:val="009547B3"/>
    <w:rsid w:val="00954A89"/>
    <w:rsid w:val="00956671"/>
    <w:rsid w:val="009569B4"/>
    <w:rsid w:val="00957466"/>
    <w:rsid w:val="00957505"/>
    <w:rsid w:val="009576F7"/>
    <w:rsid w:val="00957EAF"/>
    <w:rsid w:val="009604A0"/>
    <w:rsid w:val="00960722"/>
    <w:rsid w:val="009611A4"/>
    <w:rsid w:val="00961356"/>
    <w:rsid w:val="00961BEC"/>
    <w:rsid w:val="009621D2"/>
    <w:rsid w:val="00962401"/>
    <w:rsid w:val="0096250C"/>
    <w:rsid w:val="00962510"/>
    <w:rsid w:val="0096260B"/>
    <w:rsid w:val="0096275C"/>
    <w:rsid w:val="009627FF"/>
    <w:rsid w:val="00962837"/>
    <w:rsid w:val="00962A27"/>
    <w:rsid w:val="00962B9D"/>
    <w:rsid w:val="00962EDC"/>
    <w:rsid w:val="00964E3D"/>
    <w:rsid w:val="009664D5"/>
    <w:rsid w:val="009668A9"/>
    <w:rsid w:val="009669DC"/>
    <w:rsid w:val="009670C1"/>
    <w:rsid w:val="00970C69"/>
    <w:rsid w:val="00971262"/>
    <w:rsid w:val="0097168F"/>
    <w:rsid w:val="00971F1C"/>
    <w:rsid w:val="0097211A"/>
    <w:rsid w:val="0097211D"/>
    <w:rsid w:val="009724F9"/>
    <w:rsid w:val="0097263C"/>
    <w:rsid w:val="00972DF9"/>
    <w:rsid w:val="00972E10"/>
    <w:rsid w:val="009738AD"/>
    <w:rsid w:val="00974694"/>
    <w:rsid w:val="009746CA"/>
    <w:rsid w:val="00974E7C"/>
    <w:rsid w:val="00977134"/>
    <w:rsid w:val="00980013"/>
    <w:rsid w:val="00980630"/>
    <w:rsid w:val="00980E65"/>
    <w:rsid w:val="0098122D"/>
    <w:rsid w:val="00981963"/>
    <w:rsid w:val="009822E0"/>
    <w:rsid w:val="009831B9"/>
    <w:rsid w:val="009837DC"/>
    <w:rsid w:val="00983A16"/>
    <w:rsid w:val="00983C82"/>
    <w:rsid w:val="00983F2A"/>
    <w:rsid w:val="009844D6"/>
    <w:rsid w:val="00984520"/>
    <w:rsid w:val="0098537C"/>
    <w:rsid w:val="0098545C"/>
    <w:rsid w:val="009862F1"/>
    <w:rsid w:val="009871EA"/>
    <w:rsid w:val="00991675"/>
    <w:rsid w:val="00991E72"/>
    <w:rsid w:val="00992BA2"/>
    <w:rsid w:val="00992F83"/>
    <w:rsid w:val="0099344F"/>
    <w:rsid w:val="00993A3C"/>
    <w:rsid w:val="009943EE"/>
    <w:rsid w:val="0099508A"/>
    <w:rsid w:val="0099554A"/>
    <w:rsid w:val="009974EB"/>
    <w:rsid w:val="00997A12"/>
    <w:rsid w:val="009A0C49"/>
    <w:rsid w:val="009A1126"/>
    <w:rsid w:val="009A232E"/>
    <w:rsid w:val="009A2393"/>
    <w:rsid w:val="009A2C8B"/>
    <w:rsid w:val="009A5564"/>
    <w:rsid w:val="009A5A85"/>
    <w:rsid w:val="009A6ECD"/>
    <w:rsid w:val="009A71B7"/>
    <w:rsid w:val="009A7469"/>
    <w:rsid w:val="009B07EE"/>
    <w:rsid w:val="009B1584"/>
    <w:rsid w:val="009B1B32"/>
    <w:rsid w:val="009B21CA"/>
    <w:rsid w:val="009B238C"/>
    <w:rsid w:val="009B2648"/>
    <w:rsid w:val="009B35AE"/>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36E6"/>
    <w:rsid w:val="009C3730"/>
    <w:rsid w:val="009C37BD"/>
    <w:rsid w:val="009C3888"/>
    <w:rsid w:val="009C3949"/>
    <w:rsid w:val="009C3AAC"/>
    <w:rsid w:val="009C433A"/>
    <w:rsid w:val="009C4D19"/>
    <w:rsid w:val="009C5F6C"/>
    <w:rsid w:val="009C5FDB"/>
    <w:rsid w:val="009C693E"/>
    <w:rsid w:val="009C6B2C"/>
    <w:rsid w:val="009C6ED6"/>
    <w:rsid w:val="009C702E"/>
    <w:rsid w:val="009C70CB"/>
    <w:rsid w:val="009C7623"/>
    <w:rsid w:val="009C7EE4"/>
    <w:rsid w:val="009D0D7E"/>
    <w:rsid w:val="009D1492"/>
    <w:rsid w:val="009D14EB"/>
    <w:rsid w:val="009D160A"/>
    <w:rsid w:val="009D1B18"/>
    <w:rsid w:val="009D1E70"/>
    <w:rsid w:val="009D1EA4"/>
    <w:rsid w:val="009D27AA"/>
    <w:rsid w:val="009D2BFD"/>
    <w:rsid w:val="009D2FF8"/>
    <w:rsid w:val="009D3264"/>
    <w:rsid w:val="009D3F20"/>
    <w:rsid w:val="009D428F"/>
    <w:rsid w:val="009D4991"/>
    <w:rsid w:val="009D597B"/>
    <w:rsid w:val="009D5BB5"/>
    <w:rsid w:val="009D696D"/>
    <w:rsid w:val="009D6993"/>
    <w:rsid w:val="009D6ED2"/>
    <w:rsid w:val="009D7DB4"/>
    <w:rsid w:val="009E08B3"/>
    <w:rsid w:val="009E0F1A"/>
    <w:rsid w:val="009E11AC"/>
    <w:rsid w:val="009E140D"/>
    <w:rsid w:val="009E27FA"/>
    <w:rsid w:val="009E43DD"/>
    <w:rsid w:val="009E4465"/>
    <w:rsid w:val="009E4C72"/>
    <w:rsid w:val="009E4CF2"/>
    <w:rsid w:val="009E5176"/>
    <w:rsid w:val="009E5318"/>
    <w:rsid w:val="009E6401"/>
    <w:rsid w:val="009E6C54"/>
    <w:rsid w:val="009F00D6"/>
    <w:rsid w:val="009F04C8"/>
    <w:rsid w:val="009F0812"/>
    <w:rsid w:val="009F0E02"/>
    <w:rsid w:val="009F248B"/>
    <w:rsid w:val="009F2A25"/>
    <w:rsid w:val="009F3A1A"/>
    <w:rsid w:val="009F4C7D"/>
    <w:rsid w:val="009F5235"/>
    <w:rsid w:val="009F531A"/>
    <w:rsid w:val="009F6344"/>
    <w:rsid w:val="009F6550"/>
    <w:rsid w:val="009F6B65"/>
    <w:rsid w:val="009F786E"/>
    <w:rsid w:val="009F7B30"/>
    <w:rsid w:val="00A00817"/>
    <w:rsid w:val="00A00902"/>
    <w:rsid w:val="00A0098B"/>
    <w:rsid w:val="00A011CA"/>
    <w:rsid w:val="00A021AA"/>
    <w:rsid w:val="00A0294E"/>
    <w:rsid w:val="00A02C8E"/>
    <w:rsid w:val="00A039FF"/>
    <w:rsid w:val="00A04524"/>
    <w:rsid w:val="00A046B6"/>
    <w:rsid w:val="00A05A82"/>
    <w:rsid w:val="00A05ACE"/>
    <w:rsid w:val="00A10251"/>
    <w:rsid w:val="00A114B9"/>
    <w:rsid w:val="00A1211A"/>
    <w:rsid w:val="00A13A65"/>
    <w:rsid w:val="00A14589"/>
    <w:rsid w:val="00A14AE3"/>
    <w:rsid w:val="00A15059"/>
    <w:rsid w:val="00A153F1"/>
    <w:rsid w:val="00A159B1"/>
    <w:rsid w:val="00A16675"/>
    <w:rsid w:val="00A179F6"/>
    <w:rsid w:val="00A20CBF"/>
    <w:rsid w:val="00A20FDF"/>
    <w:rsid w:val="00A214E0"/>
    <w:rsid w:val="00A21955"/>
    <w:rsid w:val="00A22CD6"/>
    <w:rsid w:val="00A234EC"/>
    <w:rsid w:val="00A24128"/>
    <w:rsid w:val="00A2417A"/>
    <w:rsid w:val="00A25642"/>
    <w:rsid w:val="00A26668"/>
    <w:rsid w:val="00A2681F"/>
    <w:rsid w:val="00A26BFD"/>
    <w:rsid w:val="00A27804"/>
    <w:rsid w:val="00A3276D"/>
    <w:rsid w:val="00A32D4D"/>
    <w:rsid w:val="00A32F84"/>
    <w:rsid w:val="00A334D1"/>
    <w:rsid w:val="00A34257"/>
    <w:rsid w:val="00A3655D"/>
    <w:rsid w:val="00A36822"/>
    <w:rsid w:val="00A36AB5"/>
    <w:rsid w:val="00A373FA"/>
    <w:rsid w:val="00A374FD"/>
    <w:rsid w:val="00A3754B"/>
    <w:rsid w:val="00A402DD"/>
    <w:rsid w:val="00A4069E"/>
    <w:rsid w:val="00A40BBF"/>
    <w:rsid w:val="00A40D4A"/>
    <w:rsid w:val="00A411D1"/>
    <w:rsid w:val="00A4279D"/>
    <w:rsid w:val="00A43389"/>
    <w:rsid w:val="00A434A7"/>
    <w:rsid w:val="00A43E71"/>
    <w:rsid w:val="00A444FF"/>
    <w:rsid w:val="00A4526F"/>
    <w:rsid w:val="00A45753"/>
    <w:rsid w:val="00A457B8"/>
    <w:rsid w:val="00A4658E"/>
    <w:rsid w:val="00A46E47"/>
    <w:rsid w:val="00A473E8"/>
    <w:rsid w:val="00A47B15"/>
    <w:rsid w:val="00A5094A"/>
    <w:rsid w:val="00A51286"/>
    <w:rsid w:val="00A51708"/>
    <w:rsid w:val="00A52F84"/>
    <w:rsid w:val="00A533CC"/>
    <w:rsid w:val="00A53AB0"/>
    <w:rsid w:val="00A54284"/>
    <w:rsid w:val="00A5465A"/>
    <w:rsid w:val="00A54FB5"/>
    <w:rsid w:val="00A56B05"/>
    <w:rsid w:val="00A56C06"/>
    <w:rsid w:val="00A56C94"/>
    <w:rsid w:val="00A56E50"/>
    <w:rsid w:val="00A57523"/>
    <w:rsid w:val="00A57678"/>
    <w:rsid w:val="00A57972"/>
    <w:rsid w:val="00A579F5"/>
    <w:rsid w:val="00A57F83"/>
    <w:rsid w:val="00A6076E"/>
    <w:rsid w:val="00A60E2F"/>
    <w:rsid w:val="00A60EFA"/>
    <w:rsid w:val="00A614D3"/>
    <w:rsid w:val="00A62510"/>
    <w:rsid w:val="00A627AD"/>
    <w:rsid w:val="00A63246"/>
    <w:rsid w:val="00A63284"/>
    <w:rsid w:val="00A63458"/>
    <w:rsid w:val="00A6372D"/>
    <w:rsid w:val="00A63A69"/>
    <w:rsid w:val="00A63C04"/>
    <w:rsid w:val="00A64CB8"/>
    <w:rsid w:val="00A66065"/>
    <w:rsid w:val="00A66EBF"/>
    <w:rsid w:val="00A67018"/>
    <w:rsid w:val="00A671D2"/>
    <w:rsid w:val="00A67289"/>
    <w:rsid w:val="00A672F3"/>
    <w:rsid w:val="00A673DC"/>
    <w:rsid w:val="00A678D4"/>
    <w:rsid w:val="00A67A31"/>
    <w:rsid w:val="00A7076E"/>
    <w:rsid w:val="00A709BE"/>
    <w:rsid w:val="00A70D85"/>
    <w:rsid w:val="00A71000"/>
    <w:rsid w:val="00A7162E"/>
    <w:rsid w:val="00A71BE0"/>
    <w:rsid w:val="00A72D71"/>
    <w:rsid w:val="00A73112"/>
    <w:rsid w:val="00A73617"/>
    <w:rsid w:val="00A7369D"/>
    <w:rsid w:val="00A747D2"/>
    <w:rsid w:val="00A74FD1"/>
    <w:rsid w:val="00A75123"/>
    <w:rsid w:val="00A75705"/>
    <w:rsid w:val="00A75F35"/>
    <w:rsid w:val="00A765A9"/>
    <w:rsid w:val="00A7672E"/>
    <w:rsid w:val="00A77BF3"/>
    <w:rsid w:val="00A77C69"/>
    <w:rsid w:val="00A80F93"/>
    <w:rsid w:val="00A8103E"/>
    <w:rsid w:val="00A812B1"/>
    <w:rsid w:val="00A82C61"/>
    <w:rsid w:val="00A8301B"/>
    <w:rsid w:val="00A83049"/>
    <w:rsid w:val="00A83945"/>
    <w:rsid w:val="00A83953"/>
    <w:rsid w:val="00A83CD7"/>
    <w:rsid w:val="00A83D72"/>
    <w:rsid w:val="00A8400B"/>
    <w:rsid w:val="00A8416A"/>
    <w:rsid w:val="00A846DA"/>
    <w:rsid w:val="00A8485B"/>
    <w:rsid w:val="00A853D8"/>
    <w:rsid w:val="00A8661E"/>
    <w:rsid w:val="00A8695A"/>
    <w:rsid w:val="00A86ACF"/>
    <w:rsid w:val="00A8708E"/>
    <w:rsid w:val="00A903B6"/>
    <w:rsid w:val="00A90F4F"/>
    <w:rsid w:val="00A91EDB"/>
    <w:rsid w:val="00A92570"/>
    <w:rsid w:val="00A92579"/>
    <w:rsid w:val="00A936F9"/>
    <w:rsid w:val="00A947AA"/>
    <w:rsid w:val="00A94888"/>
    <w:rsid w:val="00A94990"/>
    <w:rsid w:val="00A9681C"/>
    <w:rsid w:val="00A96867"/>
    <w:rsid w:val="00A96B3D"/>
    <w:rsid w:val="00A97141"/>
    <w:rsid w:val="00A97820"/>
    <w:rsid w:val="00AA1733"/>
    <w:rsid w:val="00AA1B53"/>
    <w:rsid w:val="00AA1DEA"/>
    <w:rsid w:val="00AA256D"/>
    <w:rsid w:val="00AA311D"/>
    <w:rsid w:val="00AA33BA"/>
    <w:rsid w:val="00AA3556"/>
    <w:rsid w:val="00AA35FD"/>
    <w:rsid w:val="00AA364F"/>
    <w:rsid w:val="00AA3DB7"/>
    <w:rsid w:val="00AA41D3"/>
    <w:rsid w:val="00AA5F8B"/>
    <w:rsid w:val="00AB0039"/>
    <w:rsid w:val="00AB0D96"/>
    <w:rsid w:val="00AB15A3"/>
    <w:rsid w:val="00AB177A"/>
    <w:rsid w:val="00AB216D"/>
    <w:rsid w:val="00AB2678"/>
    <w:rsid w:val="00AB3012"/>
    <w:rsid w:val="00AB321C"/>
    <w:rsid w:val="00AB473F"/>
    <w:rsid w:val="00AB4C91"/>
    <w:rsid w:val="00AB4E3B"/>
    <w:rsid w:val="00AB5381"/>
    <w:rsid w:val="00AB688F"/>
    <w:rsid w:val="00AB75EA"/>
    <w:rsid w:val="00AB7AA2"/>
    <w:rsid w:val="00AC0A22"/>
    <w:rsid w:val="00AC1515"/>
    <w:rsid w:val="00AC1F41"/>
    <w:rsid w:val="00AC2234"/>
    <w:rsid w:val="00AC26AA"/>
    <w:rsid w:val="00AC29B8"/>
    <w:rsid w:val="00AC3B3F"/>
    <w:rsid w:val="00AC3FF3"/>
    <w:rsid w:val="00AC4BC1"/>
    <w:rsid w:val="00AC544A"/>
    <w:rsid w:val="00AC5715"/>
    <w:rsid w:val="00AC7D8D"/>
    <w:rsid w:val="00AD04BD"/>
    <w:rsid w:val="00AD0765"/>
    <w:rsid w:val="00AD0F00"/>
    <w:rsid w:val="00AD33DD"/>
    <w:rsid w:val="00AD55A8"/>
    <w:rsid w:val="00AD5625"/>
    <w:rsid w:val="00AD5A2E"/>
    <w:rsid w:val="00AD5CA4"/>
    <w:rsid w:val="00AD6A91"/>
    <w:rsid w:val="00AD6C2C"/>
    <w:rsid w:val="00AD7214"/>
    <w:rsid w:val="00AE04DB"/>
    <w:rsid w:val="00AE0DA2"/>
    <w:rsid w:val="00AE0E09"/>
    <w:rsid w:val="00AE1066"/>
    <w:rsid w:val="00AE14DD"/>
    <w:rsid w:val="00AE1EBA"/>
    <w:rsid w:val="00AE2CB7"/>
    <w:rsid w:val="00AE2F3B"/>
    <w:rsid w:val="00AE2FA5"/>
    <w:rsid w:val="00AE30D0"/>
    <w:rsid w:val="00AE346F"/>
    <w:rsid w:val="00AE3A4F"/>
    <w:rsid w:val="00AE4518"/>
    <w:rsid w:val="00AE487A"/>
    <w:rsid w:val="00AE4C42"/>
    <w:rsid w:val="00AE5D7F"/>
    <w:rsid w:val="00AE79EE"/>
    <w:rsid w:val="00AE79F0"/>
    <w:rsid w:val="00AF0386"/>
    <w:rsid w:val="00AF07B0"/>
    <w:rsid w:val="00AF0E5A"/>
    <w:rsid w:val="00AF109C"/>
    <w:rsid w:val="00AF1752"/>
    <w:rsid w:val="00AF30E2"/>
    <w:rsid w:val="00AF42FC"/>
    <w:rsid w:val="00AF483E"/>
    <w:rsid w:val="00AF4AC5"/>
    <w:rsid w:val="00AF4C2C"/>
    <w:rsid w:val="00AF4E3B"/>
    <w:rsid w:val="00AF597D"/>
    <w:rsid w:val="00AF6EC1"/>
    <w:rsid w:val="00AF7174"/>
    <w:rsid w:val="00AF784D"/>
    <w:rsid w:val="00AF7CE9"/>
    <w:rsid w:val="00AF7D1D"/>
    <w:rsid w:val="00B00331"/>
    <w:rsid w:val="00B00AAB"/>
    <w:rsid w:val="00B00C41"/>
    <w:rsid w:val="00B014A1"/>
    <w:rsid w:val="00B01A80"/>
    <w:rsid w:val="00B025B3"/>
    <w:rsid w:val="00B046AF"/>
    <w:rsid w:val="00B0509C"/>
    <w:rsid w:val="00B05D23"/>
    <w:rsid w:val="00B06036"/>
    <w:rsid w:val="00B06B2D"/>
    <w:rsid w:val="00B07C27"/>
    <w:rsid w:val="00B07FB2"/>
    <w:rsid w:val="00B10017"/>
    <w:rsid w:val="00B1004A"/>
    <w:rsid w:val="00B101CE"/>
    <w:rsid w:val="00B1057D"/>
    <w:rsid w:val="00B10DE1"/>
    <w:rsid w:val="00B10FF8"/>
    <w:rsid w:val="00B11E02"/>
    <w:rsid w:val="00B12D3F"/>
    <w:rsid w:val="00B12F0D"/>
    <w:rsid w:val="00B12F25"/>
    <w:rsid w:val="00B137BC"/>
    <w:rsid w:val="00B13A85"/>
    <w:rsid w:val="00B13BC7"/>
    <w:rsid w:val="00B13CD4"/>
    <w:rsid w:val="00B153D8"/>
    <w:rsid w:val="00B154DE"/>
    <w:rsid w:val="00B15814"/>
    <w:rsid w:val="00B16B91"/>
    <w:rsid w:val="00B17B14"/>
    <w:rsid w:val="00B203C4"/>
    <w:rsid w:val="00B20863"/>
    <w:rsid w:val="00B20CDD"/>
    <w:rsid w:val="00B21E3D"/>
    <w:rsid w:val="00B22683"/>
    <w:rsid w:val="00B22BC9"/>
    <w:rsid w:val="00B22E81"/>
    <w:rsid w:val="00B232FE"/>
    <w:rsid w:val="00B23996"/>
    <w:rsid w:val="00B23A8A"/>
    <w:rsid w:val="00B23CB2"/>
    <w:rsid w:val="00B240CC"/>
    <w:rsid w:val="00B24E14"/>
    <w:rsid w:val="00B2561A"/>
    <w:rsid w:val="00B256C1"/>
    <w:rsid w:val="00B25A64"/>
    <w:rsid w:val="00B25B94"/>
    <w:rsid w:val="00B2665C"/>
    <w:rsid w:val="00B271F2"/>
    <w:rsid w:val="00B278DB"/>
    <w:rsid w:val="00B30F7D"/>
    <w:rsid w:val="00B31884"/>
    <w:rsid w:val="00B31D19"/>
    <w:rsid w:val="00B32396"/>
    <w:rsid w:val="00B32AB3"/>
    <w:rsid w:val="00B32DAE"/>
    <w:rsid w:val="00B331CA"/>
    <w:rsid w:val="00B3341F"/>
    <w:rsid w:val="00B33825"/>
    <w:rsid w:val="00B34267"/>
    <w:rsid w:val="00B34BB2"/>
    <w:rsid w:val="00B34E7C"/>
    <w:rsid w:val="00B35AF6"/>
    <w:rsid w:val="00B36228"/>
    <w:rsid w:val="00B366A3"/>
    <w:rsid w:val="00B368EA"/>
    <w:rsid w:val="00B37EEF"/>
    <w:rsid w:val="00B418AD"/>
    <w:rsid w:val="00B4229C"/>
    <w:rsid w:val="00B42F1A"/>
    <w:rsid w:val="00B43790"/>
    <w:rsid w:val="00B4430B"/>
    <w:rsid w:val="00B443D9"/>
    <w:rsid w:val="00B44531"/>
    <w:rsid w:val="00B44BBB"/>
    <w:rsid w:val="00B45478"/>
    <w:rsid w:val="00B45D41"/>
    <w:rsid w:val="00B46587"/>
    <w:rsid w:val="00B467BC"/>
    <w:rsid w:val="00B46CDD"/>
    <w:rsid w:val="00B47AD2"/>
    <w:rsid w:val="00B47CF7"/>
    <w:rsid w:val="00B50686"/>
    <w:rsid w:val="00B50B04"/>
    <w:rsid w:val="00B50C50"/>
    <w:rsid w:val="00B513C0"/>
    <w:rsid w:val="00B532C3"/>
    <w:rsid w:val="00B53708"/>
    <w:rsid w:val="00B53DCB"/>
    <w:rsid w:val="00B5428F"/>
    <w:rsid w:val="00B54370"/>
    <w:rsid w:val="00B54A05"/>
    <w:rsid w:val="00B54DEA"/>
    <w:rsid w:val="00B55185"/>
    <w:rsid w:val="00B55C03"/>
    <w:rsid w:val="00B55F0B"/>
    <w:rsid w:val="00B5695D"/>
    <w:rsid w:val="00B56976"/>
    <w:rsid w:val="00B56A70"/>
    <w:rsid w:val="00B57762"/>
    <w:rsid w:val="00B5782F"/>
    <w:rsid w:val="00B60638"/>
    <w:rsid w:val="00B606F8"/>
    <w:rsid w:val="00B60A44"/>
    <w:rsid w:val="00B616D5"/>
    <w:rsid w:val="00B61923"/>
    <w:rsid w:val="00B61D0C"/>
    <w:rsid w:val="00B621D6"/>
    <w:rsid w:val="00B63AF2"/>
    <w:rsid w:val="00B64F93"/>
    <w:rsid w:val="00B65747"/>
    <w:rsid w:val="00B65D6F"/>
    <w:rsid w:val="00B65FAD"/>
    <w:rsid w:val="00B66174"/>
    <w:rsid w:val="00B6719D"/>
    <w:rsid w:val="00B679AC"/>
    <w:rsid w:val="00B67B37"/>
    <w:rsid w:val="00B67C23"/>
    <w:rsid w:val="00B70132"/>
    <w:rsid w:val="00B7079B"/>
    <w:rsid w:val="00B70DC7"/>
    <w:rsid w:val="00B71622"/>
    <w:rsid w:val="00B721A4"/>
    <w:rsid w:val="00B72B5B"/>
    <w:rsid w:val="00B72EFF"/>
    <w:rsid w:val="00B74A6F"/>
    <w:rsid w:val="00B750C2"/>
    <w:rsid w:val="00B756CB"/>
    <w:rsid w:val="00B75735"/>
    <w:rsid w:val="00B77142"/>
    <w:rsid w:val="00B8010E"/>
    <w:rsid w:val="00B80879"/>
    <w:rsid w:val="00B80A2C"/>
    <w:rsid w:val="00B80D3B"/>
    <w:rsid w:val="00B8135C"/>
    <w:rsid w:val="00B814BB"/>
    <w:rsid w:val="00B81710"/>
    <w:rsid w:val="00B81730"/>
    <w:rsid w:val="00B81F60"/>
    <w:rsid w:val="00B82123"/>
    <w:rsid w:val="00B823D4"/>
    <w:rsid w:val="00B8314A"/>
    <w:rsid w:val="00B83412"/>
    <w:rsid w:val="00B841AC"/>
    <w:rsid w:val="00B85873"/>
    <w:rsid w:val="00B85E95"/>
    <w:rsid w:val="00B865B0"/>
    <w:rsid w:val="00B865DC"/>
    <w:rsid w:val="00B86DEE"/>
    <w:rsid w:val="00B870E8"/>
    <w:rsid w:val="00B875E3"/>
    <w:rsid w:val="00B8778A"/>
    <w:rsid w:val="00B87C29"/>
    <w:rsid w:val="00B90780"/>
    <w:rsid w:val="00B90968"/>
    <w:rsid w:val="00B90BDB"/>
    <w:rsid w:val="00B91BC2"/>
    <w:rsid w:val="00B9227F"/>
    <w:rsid w:val="00B9240D"/>
    <w:rsid w:val="00B943EF"/>
    <w:rsid w:val="00B94960"/>
    <w:rsid w:val="00B9543E"/>
    <w:rsid w:val="00B96F6E"/>
    <w:rsid w:val="00B979D4"/>
    <w:rsid w:val="00BA0FE8"/>
    <w:rsid w:val="00BA22A8"/>
    <w:rsid w:val="00BA309F"/>
    <w:rsid w:val="00BA33A5"/>
    <w:rsid w:val="00BA343F"/>
    <w:rsid w:val="00BA3B8F"/>
    <w:rsid w:val="00BA3E48"/>
    <w:rsid w:val="00BA434F"/>
    <w:rsid w:val="00BA4905"/>
    <w:rsid w:val="00BA4BD3"/>
    <w:rsid w:val="00BA5C24"/>
    <w:rsid w:val="00BA6E49"/>
    <w:rsid w:val="00BA7866"/>
    <w:rsid w:val="00BB0187"/>
    <w:rsid w:val="00BB0E56"/>
    <w:rsid w:val="00BB1E94"/>
    <w:rsid w:val="00BB1EB3"/>
    <w:rsid w:val="00BB2678"/>
    <w:rsid w:val="00BB3077"/>
    <w:rsid w:val="00BB33A8"/>
    <w:rsid w:val="00BB3927"/>
    <w:rsid w:val="00BB3D8C"/>
    <w:rsid w:val="00BB4B39"/>
    <w:rsid w:val="00BB53AF"/>
    <w:rsid w:val="00BB5C26"/>
    <w:rsid w:val="00BB6591"/>
    <w:rsid w:val="00BB6A40"/>
    <w:rsid w:val="00BB734D"/>
    <w:rsid w:val="00BB7AF4"/>
    <w:rsid w:val="00BB7D1B"/>
    <w:rsid w:val="00BC013A"/>
    <w:rsid w:val="00BC0788"/>
    <w:rsid w:val="00BC162A"/>
    <w:rsid w:val="00BC2343"/>
    <w:rsid w:val="00BC2E1B"/>
    <w:rsid w:val="00BC407B"/>
    <w:rsid w:val="00BC5824"/>
    <w:rsid w:val="00BC6CC0"/>
    <w:rsid w:val="00BC702F"/>
    <w:rsid w:val="00BC7377"/>
    <w:rsid w:val="00BC75B8"/>
    <w:rsid w:val="00BD0ECF"/>
    <w:rsid w:val="00BD30C8"/>
    <w:rsid w:val="00BD38F4"/>
    <w:rsid w:val="00BD3EB4"/>
    <w:rsid w:val="00BD4C5B"/>
    <w:rsid w:val="00BD5359"/>
    <w:rsid w:val="00BD556E"/>
    <w:rsid w:val="00BD5C65"/>
    <w:rsid w:val="00BD7BCC"/>
    <w:rsid w:val="00BE0037"/>
    <w:rsid w:val="00BE158C"/>
    <w:rsid w:val="00BE16E9"/>
    <w:rsid w:val="00BE219C"/>
    <w:rsid w:val="00BE2730"/>
    <w:rsid w:val="00BE2A17"/>
    <w:rsid w:val="00BE2B11"/>
    <w:rsid w:val="00BE31BE"/>
    <w:rsid w:val="00BE3A1D"/>
    <w:rsid w:val="00BE3B92"/>
    <w:rsid w:val="00BE487E"/>
    <w:rsid w:val="00BE528E"/>
    <w:rsid w:val="00BE52C8"/>
    <w:rsid w:val="00BE6018"/>
    <w:rsid w:val="00BE7086"/>
    <w:rsid w:val="00BE7142"/>
    <w:rsid w:val="00BE7278"/>
    <w:rsid w:val="00BF1F57"/>
    <w:rsid w:val="00BF20FD"/>
    <w:rsid w:val="00BF2239"/>
    <w:rsid w:val="00BF22C6"/>
    <w:rsid w:val="00BF34C2"/>
    <w:rsid w:val="00BF3804"/>
    <w:rsid w:val="00BF3B4E"/>
    <w:rsid w:val="00BF4086"/>
    <w:rsid w:val="00BF426C"/>
    <w:rsid w:val="00BF4594"/>
    <w:rsid w:val="00BF58D0"/>
    <w:rsid w:val="00BF6027"/>
    <w:rsid w:val="00BF63BC"/>
    <w:rsid w:val="00BF6702"/>
    <w:rsid w:val="00BF77DB"/>
    <w:rsid w:val="00BF7952"/>
    <w:rsid w:val="00BF7D6A"/>
    <w:rsid w:val="00C0021D"/>
    <w:rsid w:val="00C00300"/>
    <w:rsid w:val="00C00A6C"/>
    <w:rsid w:val="00C00B8B"/>
    <w:rsid w:val="00C013E1"/>
    <w:rsid w:val="00C01611"/>
    <w:rsid w:val="00C01772"/>
    <w:rsid w:val="00C02BDB"/>
    <w:rsid w:val="00C02D59"/>
    <w:rsid w:val="00C02F17"/>
    <w:rsid w:val="00C02F83"/>
    <w:rsid w:val="00C02FE3"/>
    <w:rsid w:val="00C030B6"/>
    <w:rsid w:val="00C03284"/>
    <w:rsid w:val="00C03B3A"/>
    <w:rsid w:val="00C03CD4"/>
    <w:rsid w:val="00C03E37"/>
    <w:rsid w:val="00C04694"/>
    <w:rsid w:val="00C050C4"/>
    <w:rsid w:val="00C050D7"/>
    <w:rsid w:val="00C05B5F"/>
    <w:rsid w:val="00C06660"/>
    <w:rsid w:val="00C10086"/>
    <w:rsid w:val="00C104CC"/>
    <w:rsid w:val="00C10EE9"/>
    <w:rsid w:val="00C11233"/>
    <w:rsid w:val="00C11521"/>
    <w:rsid w:val="00C142AD"/>
    <w:rsid w:val="00C142C1"/>
    <w:rsid w:val="00C14686"/>
    <w:rsid w:val="00C14A30"/>
    <w:rsid w:val="00C152FE"/>
    <w:rsid w:val="00C15D1B"/>
    <w:rsid w:val="00C16739"/>
    <w:rsid w:val="00C168DD"/>
    <w:rsid w:val="00C16A00"/>
    <w:rsid w:val="00C176CC"/>
    <w:rsid w:val="00C21031"/>
    <w:rsid w:val="00C221B9"/>
    <w:rsid w:val="00C225EA"/>
    <w:rsid w:val="00C22CCE"/>
    <w:rsid w:val="00C232BC"/>
    <w:rsid w:val="00C23BA2"/>
    <w:rsid w:val="00C2485F"/>
    <w:rsid w:val="00C248B1"/>
    <w:rsid w:val="00C24B63"/>
    <w:rsid w:val="00C262A0"/>
    <w:rsid w:val="00C26A4E"/>
    <w:rsid w:val="00C276EF"/>
    <w:rsid w:val="00C31190"/>
    <w:rsid w:val="00C31195"/>
    <w:rsid w:val="00C31774"/>
    <w:rsid w:val="00C3180E"/>
    <w:rsid w:val="00C31A2C"/>
    <w:rsid w:val="00C3214E"/>
    <w:rsid w:val="00C32AF2"/>
    <w:rsid w:val="00C33051"/>
    <w:rsid w:val="00C33204"/>
    <w:rsid w:val="00C33714"/>
    <w:rsid w:val="00C338EB"/>
    <w:rsid w:val="00C33AD3"/>
    <w:rsid w:val="00C3401B"/>
    <w:rsid w:val="00C34389"/>
    <w:rsid w:val="00C3465D"/>
    <w:rsid w:val="00C347D5"/>
    <w:rsid w:val="00C34A42"/>
    <w:rsid w:val="00C35C57"/>
    <w:rsid w:val="00C36D89"/>
    <w:rsid w:val="00C379E9"/>
    <w:rsid w:val="00C403CD"/>
    <w:rsid w:val="00C40BE2"/>
    <w:rsid w:val="00C40ECA"/>
    <w:rsid w:val="00C40FAB"/>
    <w:rsid w:val="00C4184C"/>
    <w:rsid w:val="00C42041"/>
    <w:rsid w:val="00C42BD9"/>
    <w:rsid w:val="00C43934"/>
    <w:rsid w:val="00C439FB"/>
    <w:rsid w:val="00C43AA8"/>
    <w:rsid w:val="00C43F23"/>
    <w:rsid w:val="00C441A4"/>
    <w:rsid w:val="00C452E1"/>
    <w:rsid w:val="00C45523"/>
    <w:rsid w:val="00C45585"/>
    <w:rsid w:val="00C463C9"/>
    <w:rsid w:val="00C47648"/>
    <w:rsid w:val="00C47852"/>
    <w:rsid w:val="00C47F0C"/>
    <w:rsid w:val="00C50011"/>
    <w:rsid w:val="00C5254B"/>
    <w:rsid w:val="00C53104"/>
    <w:rsid w:val="00C53973"/>
    <w:rsid w:val="00C539F9"/>
    <w:rsid w:val="00C547AC"/>
    <w:rsid w:val="00C54BB7"/>
    <w:rsid w:val="00C54E54"/>
    <w:rsid w:val="00C5569A"/>
    <w:rsid w:val="00C55D39"/>
    <w:rsid w:val="00C55FBF"/>
    <w:rsid w:val="00C56539"/>
    <w:rsid w:val="00C57E68"/>
    <w:rsid w:val="00C601C9"/>
    <w:rsid w:val="00C616D0"/>
    <w:rsid w:val="00C623C6"/>
    <w:rsid w:val="00C631D3"/>
    <w:rsid w:val="00C63F81"/>
    <w:rsid w:val="00C645E6"/>
    <w:rsid w:val="00C64813"/>
    <w:rsid w:val="00C64D82"/>
    <w:rsid w:val="00C64FBC"/>
    <w:rsid w:val="00C65A83"/>
    <w:rsid w:val="00C66A00"/>
    <w:rsid w:val="00C66CBE"/>
    <w:rsid w:val="00C670FB"/>
    <w:rsid w:val="00C67118"/>
    <w:rsid w:val="00C67276"/>
    <w:rsid w:val="00C67DDD"/>
    <w:rsid w:val="00C70139"/>
    <w:rsid w:val="00C7191D"/>
    <w:rsid w:val="00C71D18"/>
    <w:rsid w:val="00C72C6F"/>
    <w:rsid w:val="00C74171"/>
    <w:rsid w:val="00C74453"/>
    <w:rsid w:val="00C7473A"/>
    <w:rsid w:val="00C74996"/>
    <w:rsid w:val="00C75AB0"/>
    <w:rsid w:val="00C76166"/>
    <w:rsid w:val="00C76B7B"/>
    <w:rsid w:val="00C76BBD"/>
    <w:rsid w:val="00C76DE2"/>
    <w:rsid w:val="00C772BA"/>
    <w:rsid w:val="00C77AF2"/>
    <w:rsid w:val="00C802D1"/>
    <w:rsid w:val="00C8036C"/>
    <w:rsid w:val="00C80793"/>
    <w:rsid w:val="00C80CD8"/>
    <w:rsid w:val="00C80F23"/>
    <w:rsid w:val="00C81151"/>
    <w:rsid w:val="00C81775"/>
    <w:rsid w:val="00C82662"/>
    <w:rsid w:val="00C82CC6"/>
    <w:rsid w:val="00C839CB"/>
    <w:rsid w:val="00C83E4B"/>
    <w:rsid w:val="00C841CE"/>
    <w:rsid w:val="00C84593"/>
    <w:rsid w:val="00C84BC0"/>
    <w:rsid w:val="00C84CA9"/>
    <w:rsid w:val="00C84E91"/>
    <w:rsid w:val="00C850A3"/>
    <w:rsid w:val="00C85C32"/>
    <w:rsid w:val="00C85D4F"/>
    <w:rsid w:val="00C85F45"/>
    <w:rsid w:val="00C86C8C"/>
    <w:rsid w:val="00C87427"/>
    <w:rsid w:val="00C87568"/>
    <w:rsid w:val="00C87FD0"/>
    <w:rsid w:val="00C90AD7"/>
    <w:rsid w:val="00C90DB6"/>
    <w:rsid w:val="00C92603"/>
    <w:rsid w:val="00C93177"/>
    <w:rsid w:val="00C93649"/>
    <w:rsid w:val="00C9394F"/>
    <w:rsid w:val="00C93B1A"/>
    <w:rsid w:val="00C95874"/>
    <w:rsid w:val="00C9611F"/>
    <w:rsid w:val="00C96495"/>
    <w:rsid w:val="00C96D24"/>
    <w:rsid w:val="00C96F5F"/>
    <w:rsid w:val="00C97055"/>
    <w:rsid w:val="00CA2B4F"/>
    <w:rsid w:val="00CA30C3"/>
    <w:rsid w:val="00CA3898"/>
    <w:rsid w:val="00CA5927"/>
    <w:rsid w:val="00CA635E"/>
    <w:rsid w:val="00CA6BB0"/>
    <w:rsid w:val="00CA70CE"/>
    <w:rsid w:val="00CA79EC"/>
    <w:rsid w:val="00CB002C"/>
    <w:rsid w:val="00CB18D6"/>
    <w:rsid w:val="00CB1E4B"/>
    <w:rsid w:val="00CB259F"/>
    <w:rsid w:val="00CB2DE9"/>
    <w:rsid w:val="00CB39C2"/>
    <w:rsid w:val="00CB45FC"/>
    <w:rsid w:val="00CB4C82"/>
    <w:rsid w:val="00CB4C8C"/>
    <w:rsid w:val="00CB4E90"/>
    <w:rsid w:val="00CB5850"/>
    <w:rsid w:val="00CB5C99"/>
    <w:rsid w:val="00CB633B"/>
    <w:rsid w:val="00CB6782"/>
    <w:rsid w:val="00CB6E3E"/>
    <w:rsid w:val="00CB785A"/>
    <w:rsid w:val="00CC080A"/>
    <w:rsid w:val="00CC0A2E"/>
    <w:rsid w:val="00CC0D0F"/>
    <w:rsid w:val="00CC1275"/>
    <w:rsid w:val="00CC12EE"/>
    <w:rsid w:val="00CC1526"/>
    <w:rsid w:val="00CC156B"/>
    <w:rsid w:val="00CC170E"/>
    <w:rsid w:val="00CC3D8A"/>
    <w:rsid w:val="00CC5767"/>
    <w:rsid w:val="00CC5D2F"/>
    <w:rsid w:val="00CC667C"/>
    <w:rsid w:val="00CC68CC"/>
    <w:rsid w:val="00CC6B3E"/>
    <w:rsid w:val="00CC701E"/>
    <w:rsid w:val="00CC719B"/>
    <w:rsid w:val="00CC7735"/>
    <w:rsid w:val="00CD0310"/>
    <w:rsid w:val="00CD1499"/>
    <w:rsid w:val="00CD158F"/>
    <w:rsid w:val="00CD268B"/>
    <w:rsid w:val="00CD2E48"/>
    <w:rsid w:val="00CD4826"/>
    <w:rsid w:val="00CD4E19"/>
    <w:rsid w:val="00CD5D69"/>
    <w:rsid w:val="00CD6219"/>
    <w:rsid w:val="00CD700F"/>
    <w:rsid w:val="00CD70EB"/>
    <w:rsid w:val="00CD7319"/>
    <w:rsid w:val="00CD7E19"/>
    <w:rsid w:val="00CE148E"/>
    <w:rsid w:val="00CE208D"/>
    <w:rsid w:val="00CE2453"/>
    <w:rsid w:val="00CE326A"/>
    <w:rsid w:val="00CE356D"/>
    <w:rsid w:val="00CE3811"/>
    <w:rsid w:val="00CE3DE6"/>
    <w:rsid w:val="00CE3FA4"/>
    <w:rsid w:val="00CE44F8"/>
    <w:rsid w:val="00CE5277"/>
    <w:rsid w:val="00CE54F6"/>
    <w:rsid w:val="00CE5B4D"/>
    <w:rsid w:val="00CE6358"/>
    <w:rsid w:val="00CE6490"/>
    <w:rsid w:val="00CE6686"/>
    <w:rsid w:val="00CE6E97"/>
    <w:rsid w:val="00CE77DA"/>
    <w:rsid w:val="00CE7868"/>
    <w:rsid w:val="00CE7968"/>
    <w:rsid w:val="00CE796C"/>
    <w:rsid w:val="00CF0CE2"/>
    <w:rsid w:val="00CF0DB0"/>
    <w:rsid w:val="00CF11E6"/>
    <w:rsid w:val="00CF1B70"/>
    <w:rsid w:val="00CF1DD1"/>
    <w:rsid w:val="00CF2161"/>
    <w:rsid w:val="00CF2307"/>
    <w:rsid w:val="00CF26AE"/>
    <w:rsid w:val="00CF2D54"/>
    <w:rsid w:val="00CF311F"/>
    <w:rsid w:val="00CF5047"/>
    <w:rsid w:val="00D00188"/>
    <w:rsid w:val="00D01344"/>
    <w:rsid w:val="00D01B90"/>
    <w:rsid w:val="00D01C0E"/>
    <w:rsid w:val="00D024CD"/>
    <w:rsid w:val="00D034DA"/>
    <w:rsid w:val="00D03538"/>
    <w:rsid w:val="00D0372D"/>
    <w:rsid w:val="00D0421D"/>
    <w:rsid w:val="00D046FD"/>
    <w:rsid w:val="00D047F7"/>
    <w:rsid w:val="00D049B8"/>
    <w:rsid w:val="00D04C8A"/>
    <w:rsid w:val="00D04DB2"/>
    <w:rsid w:val="00D0516C"/>
    <w:rsid w:val="00D05B56"/>
    <w:rsid w:val="00D05C2F"/>
    <w:rsid w:val="00D05EE7"/>
    <w:rsid w:val="00D068D0"/>
    <w:rsid w:val="00D06FE0"/>
    <w:rsid w:val="00D07307"/>
    <w:rsid w:val="00D076A9"/>
    <w:rsid w:val="00D07754"/>
    <w:rsid w:val="00D078D1"/>
    <w:rsid w:val="00D10C4B"/>
    <w:rsid w:val="00D1293B"/>
    <w:rsid w:val="00D129A8"/>
    <w:rsid w:val="00D12FB9"/>
    <w:rsid w:val="00D13431"/>
    <w:rsid w:val="00D135F2"/>
    <w:rsid w:val="00D13C61"/>
    <w:rsid w:val="00D13D00"/>
    <w:rsid w:val="00D14764"/>
    <w:rsid w:val="00D147C0"/>
    <w:rsid w:val="00D14CF5"/>
    <w:rsid w:val="00D15696"/>
    <w:rsid w:val="00D15C51"/>
    <w:rsid w:val="00D15F8C"/>
    <w:rsid w:val="00D16436"/>
    <w:rsid w:val="00D16C68"/>
    <w:rsid w:val="00D16DEC"/>
    <w:rsid w:val="00D200BD"/>
    <w:rsid w:val="00D201AA"/>
    <w:rsid w:val="00D204A7"/>
    <w:rsid w:val="00D20AA5"/>
    <w:rsid w:val="00D21507"/>
    <w:rsid w:val="00D22399"/>
    <w:rsid w:val="00D235B5"/>
    <w:rsid w:val="00D24F39"/>
    <w:rsid w:val="00D25C89"/>
    <w:rsid w:val="00D2662C"/>
    <w:rsid w:val="00D27125"/>
    <w:rsid w:val="00D27BD3"/>
    <w:rsid w:val="00D27FA3"/>
    <w:rsid w:val="00D30711"/>
    <w:rsid w:val="00D3176C"/>
    <w:rsid w:val="00D31B3F"/>
    <w:rsid w:val="00D32392"/>
    <w:rsid w:val="00D335EE"/>
    <w:rsid w:val="00D33751"/>
    <w:rsid w:val="00D35D4A"/>
    <w:rsid w:val="00D35E07"/>
    <w:rsid w:val="00D36F6E"/>
    <w:rsid w:val="00D372B0"/>
    <w:rsid w:val="00D37343"/>
    <w:rsid w:val="00D40229"/>
    <w:rsid w:val="00D40B53"/>
    <w:rsid w:val="00D417FA"/>
    <w:rsid w:val="00D4188E"/>
    <w:rsid w:val="00D42034"/>
    <w:rsid w:val="00D4205E"/>
    <w:rsid w:val="00D44AAA"/>
    <w:rsid w:val="00D44EB8"/>
    <w:rsid w:val="00D45CFB"/>
    <w:rsid w:val="00D47399"/>
    <w:rsid w:val="00D47BB2"/>
    <w:rsid w:val="00D47D04"/>
    <w:rsid w:val="00D5056A"/>
    <w:rsid w:val="00D50597"/>
    <w:rsid w:val="00D510A0"/>
    <w:rsid w:val="00D522CB"/>
    <w:rsid w:val="00D527EE"/>
    <w:rsid w:val="00D529C4"/>
    <w:rsid w:val="00D53929"/>
    <w:rsid w:val="00D539D0"/>
    <w:rsid w:val="00D53F2B"/>
    <w:rsid w:val="00D540DC"/>
    <w:rsid w:val="00D55616"/>
    <w:rsid w:val="00D5574C"/>
    <w:rsid w:val="00D55AD2"/>
    <w:rsid w:val="00D55DAC"/>
    <w:rsid w:val="00D56F09"/>
    <w:rsid w:val="00D57BDB"/>
    <w:rsid w:val="00D6153F"/>
    <w:rsid w:val="00D61982"/>
    <w:rsid w:val="00D61EA9"/>
    <w:rsid w:val="00D61EFF"/>
    <w:rsid w:val="00D622DF"/>
    <w:rsid w:val="00D62655"/>
    <w:rsid w:val="00D6267A"/>
    <w:rsid w:val="00D62998"/>
    <w:rsid w:val="00D62B92"/>
    <w:rsid w:val="00D647DE"/>
    <w:rsid w:val="00D64C54"/>
    <w:rsid w:val="00D6501F"/>
    <w:rsid w:val="00D6531B"/>
    <w:rsid w:val="00D65347"/>
    <w:rsid w:val="00D66751"/>
    <w:rsid w:val="00D67D12"/>
    <w:rsid w:val="00D705FF"/>
    <w:rsid w:val="00D70B0C"/>
    <w:rsid w:val="00D7145C"/>
    <w:rsid w:val="00D71B2F"/>
    <w:rsid w:val="00D73146"/>
    <w:rsid w:val="00D735B5"/>
    <w:rsid w:val="00D744BC"/>
    <w:rsid w:val="00D7585A"/>
    <w:rsid w:val="00D77C53"/>
    <w:rsid w:val="00D77E96"/>
    <w:rsid w:val="00D80618"/>
    <w:rsid w:val="00D8068C"/>
    <w:rsid w:val="00D807DF"/>
    <w:rsid w:val="00D80B12"/>
    <w:rsid w:val="00D81B75"/>
    <w:rsid w:val="00D821D9"/>
    <w:rsid w:val="00D82339"/>
    <w:rsid w:val="00D82494"/>
    <w:rsid w:val="00D82FF2"/>
    <w:rsid w:val="00D83774"/>
    <w:rsid w:val="00D843EC"/>
    <w:rsid w:val="00D84A4B"/>
    <w:rsid w:val="00D856EA"/>
    <w:rsid w:val="00D86C18"/>
    <w:rsid w:val="00D90312"/>
    <w:rsid w:val="00D90A81"/>
    <w:rsid w:val="00D90B7D"/>
    <w:rsid w:val="00D90CC7"/>
    <w:rsid w:val="00D90DCE"/>
    <w:rsid w:val="00D913ED"/>
    <w:rsid w:val="00D92168"/>
    <w:rsid w:val="00D9231C"/>
    <w:rsid w:val="00D92356"/>
    <w:rsid w:val="00D928CC"/>
    <w:rsid w:val="00D92A5E"/>
    <w:rsid w:val="00D931F2"/>
    <w:rsid w:val="00D935BD"/>
    <w:rsid w:val="00D940B5"/>
    <w:rsid w:val="00D9582D"/>
    <w:rsid w:val="00D95CB0"/>
    <w:rsid w:val="00D96326"/>
    <w:rsid w:val="00D9654F"/>
    <w:rsid w:val="00D966FE"/>
    <w:rsid w:val="00D96C53"/>
    <w:rsid w:val="00D9777E"/>
    <w:rsid w:val="00D977C0"/>
    <w:rsid w:val="00D97E14"/>
    <w:rsid w:val="00DA00A3"/>
    <w:rsid w:val="00DA0BAC"/>
    <w:rsid w:val="00DA111A"/>
    <w:rsid w:val="00DA13F3"/>
    <w:rsid w:val="00DA222E"/>
    <w:rsid w:val="00DA2DE3"/>
    <w:rsid w:val="00DA3633"/>
    <w:rsid w:val="00DA3A6E"/>
    <w:rsid w:val="00DA400B"/>
    <w:rsid w:val="00DA6443"/>
    <w:rsid w:val="00DA6B5E"/>
    <w:rsid w:val="00DA7036"/>
    <w:rsid w:val="00DA7146"/>
    <w:rsid w:val="00DA716A"/>
    <w:rsid w:val="00DA7B82"/>
    <w:rsid w:val="00DA7BDC"/>
    <w:rsid w:val="00DB0640"/>
    <w:rsid w:val="00DB1169"/>
    <w:rsid w:val="00DB1F4F"/>
    <w:rsid w:val="00DB2CD0"/>
    <w:rsid w:val="00DB37EE"/>
    <w:rsid w:val="00DB3EEC"/>
    <w:rsid w:val="00DB401F"/>
    <w:rsid w:val="00DB4450"/>
    <w:rsid w:val="00DB48C2"/>
    <w:rsid w:val="00DB4EE7"/>
    <w:rsid w:val="00DB51BC"/>
    <w:rsid w:val="00DB521D"/>
    <w:rsid w:val="00DB5574"/>
    <w:rsid w:val="00DB5803"/>
    <w:rsid w:val="00DB5971"/>
    <w:rsid w:val="00DB5D51"/>
    <w:rsid w:val="00DB5F53"/>
    <w:rsid w:val="00DB76E4"/>
    <w:rsid w:val="00DB7B69"/>
    <w:rsid w:val="00DC0017"/>
    <w:rsid w:val="00DC0A2F"/>
    <w:rsid w:val="00DC0DBE"/>
    <w:rsid w:val="00DC15C5"/>
    <w:rsid w:val="00DC1A73"/>
    <w:rsid w:val="00DC223C"/>
    <w:rsid w:val="00DC234A"/>
    <w:rsid w:val="00DC41E4"/>
    <w:rsid w:val="00DC496E"/>
    <w:rsid w:val="00DC4AEC"/>
    <w:rsid w:val="00DC5116"/>
    <w:rsid w:val="00DC6544"/>
    <w:rsid w:val="00DC6B41"/>
    <w:rsid w:val="00DC791F"/>
    <w:rsid w:val="00DC7C77"/>
    <w:rsid w:val="00DC7FD5"/>
    <w:rsid w:val="00DD02FF"/>
    <w:rsid w:val="00DD1366"/>
    <w:rsid w:val="00DD15A1"/>
    <w:rsid w:val="00DD1949"/>
    <w:rsid w:val="00DD1C09"/>
    <w:rsid w:val="00DD24F9"/>
    <w:rsid w:val="00DD26EC"/>
    <w:rsid w:val="00DD2A01"/>
    <w:rsid w:val="00DD2D41"/>
    <w:rsid w:val="00DD2DFB"/>
    <w:rsid w:val="00DD3604"/>
    <w:rsid w:val="00DD3F4D"/>
    <w:rsid w:val="00DD6872"/>
    <w:rsid w:val="00DD6A41"/>
    <w:rsid w:val="00DD6F2E"/>
    <w:rsid w:val="00DD72E1"/>
    <w:rsid w:val="00DD7A1F"/>
    <w:rsid w:val="00DD7B16"/>
    <w:rsid w:val="00DD7EA2"/>
    <w:rsid w:val="00DE00F2"/>
    <w:rsid w:val="00DE117F"/>
    <w:rsid w:val="00DE2D17"/>
    <w:rsid w:val="00DE353C"/>
    <w:rsid w:val="00DE38D2"/>
    <w:rsid w:val="00DE39E2"/>
    <w:rsid w:val="00DE401C"/>
    <w:rsid w:val="00DE5954"/>
    <w:rsid w:val="00DE66CD"/>
    <w:rsid w:val="00DE6E2F"/>
    <w:rsid w:val="00DE6F47"/>
    <w:rsid w:val="00DE7D13"/>
    <w:rsid w:val="00DF030C"/>
    <w:rsid w:val="00DF0483"/>
    <w:rsid w:val="00DF1EAE"/>
    <w:rsid w:val="00DF22B4"/>
    <w:rsid w:val="00DF274B"/>
    <w:rsid w:val="00DF3816"/>
    <w:rsid w:val="00DF3818"/>
    <w:rsid w:val="00DF3F94"/>
    <w:rsid w:val="00DF4369"/>
    <w:rsid w:val="00DF4C20"/>
    <w:rsid w:val="00DF557F"/>
    <w:rsid w:val="00DF5970"/>
    <w:rsid w:val="00DF5B14"/>
    <w:rsid w:val="00DF63FA"/>
    <w:rsid w:val="00DF66E2"/>
    <w:rsid w:val="00E001FD"/>
    <w:rsid w:val="00E00A1C"/>
    <w:rsid w:val="00E00D60"/>
    <w:rsid w:val="00E012CC"/>
    <w:rsid w:val="00E0147A"/>
    <w:rsid w:val="00E01CCC"/>
    <w:rsid w:val="00E0220A"/>
    <w:rsid w:val="00E0220E"/>
    <w:rsid w:val="00E02961"/>
    <w:rsid w:val="00E02A1E"/>
    <w:rsid w:val="00E02B71"/>
    <w:rsid w:val="00E02DEB"/>
    <w:rsid w:val="00E03370"/>
    <w:rsid w:val="00E03999"/>
    <w:rsid w:val="00E0399E"/>
    <w:rsid w:val="00E03B3B"/>
    <w:rsid w:val="00E042A1"/>
    <w:rsid w:val="00E05CA4"/>
    <w:rsid w:val="00E05E82"/>
    <w:rsid w:val="00E069E3"/>
    <w:rsid w:val="00E07016"/>
    <w:rsid w:val="00E07425"/>
    <w:rsid w:val="00E1043E"/>
    <w:rsid w:val="00E104FA"/>
    <w:rsid w:val="00E1082A"/>
    <w:rsid w:val="00E10956"/>
    <w:rsid w:val="00E10B68"/>
    <w:rsid w:val="00E110B5"/>
    <w:rsid w:val="00E11166"/>
    <w:rsid w:val="00E11B12"/>
    <w:rsid w:val="00E12818"/>
    <w:rsid w:val="00E12887"/>
    <w:rsid w:val="00E12D39"/>
    <w:rsid w:val="00E13182"/>
    <w:rsid w:val="00E14523"/>
    <w:rsid w:val="00E14972"/>
    <w:rsid w:val="00E14CB9"/>
    <w:rsid w:val="00E151F2"/>
    <w:rsid w:val="00E15383"/>
    <w:rsid w:val="00E15C82"/>
    <w:rsid w:val="00E166F8"/>
    <w:rsid w:val="00E1738C"/>
    <w:rsid w:val="00E17797"/>
    <w:rsid w:val="00E17ECA"/>
    <w:rsid w:val="00E201C0"/>
    <w:rsid w:val="00E20560"/>
    <w:rsid w:val="00E21ABD"/>
    <w:rsid w:val="00E22775"/>
    <w:rsid w:val="00E22D28"/>
    <w:rsid w:val="00E22F81"/>
    <w:rsid w:val="00E22F87"/>
    <w:rsid w:val="00E230E3"/>
    <w:rsid w:val="00E235AE"/>
    <w:rsid w:val="00E23C97"/>
    <w:rsid w:val="00E23FF3"/>
    <w:rsid w:val="00E24727"/>
    <w:rsid w:val="00E24D5F"/>
    <w:rsid w:val="00E265A7"/>
    <w:rsid w:val="00E26FC5"/>
    <w:rsid w:val="00E27B80"/>
    <w:rsid w:val="00E3015D"/>
    <w:rsid w:val="00E30EDF"/>
    <w:rsid w:val="00E31B43"/>
    <w:rsid w:val="00E31FBA"/>
    <w:rsid w:val="00E3245D"/>
    <w:rsid w:val="00E32483"/>
    <w:rsid w:val="00E33513"/>
    <w:rsid w:val="00E33A4F"/>
    <w:rsid w:val="00E33A8F"/>
    <w:rsid w:val="00E33F3E"/>
    <w:rsid w:val="00E341E5"/>
    <w:rsid w:val="00E34315"/>
    <w:rsid w:val="00E350D6"/>
    <w:rsid w:val="00E3512B"/>
    <w:rsid w:val="00E35A77"/>
    <w:rsid w:val="00E35D52"/>
    <w:rsid w:val="00E35FBC"/>
    <w:rsid w:val="00E3612E"/>
    <w:rsid w:val="00E36AAE"/>
    <w:rsid w:val="00E37198"/>
    <w:rsid w:val="00E3774C"/>
    <w:rsid w:val="00E40B0B"/>
    <w:rsid w:val="00E41313"/>
    <w:rsid w:val="00E41773"/>
    <w:rsid w:val="00E41ACD"/>
    <w:rsid w:val="00E423D7"/>
    <w:rsid w:val="00E42FE6"/>
    <w:rsid w:val="00E43BB4"/>
    <w:rsid w:val="00E43DED"/>
    <w:rsid w:val="00E44171"/>
    <w:rsid w:val="00E44D25"/>
    <w:rsid w:val="00E44E78"/>
    <w:rsid w:val="00E460B6"/>
    <w:rsid w:val="00E46BD2"/>
    <w:rsid w:val="00E46BE2"/>
    <w:rsid w:val="00E473D4"/>
    <w:rsid w:val="00E474CF"/>
    <w:rsid w:val="00E47639"/>
    <w:rsid w:val="00E513F6"/>
    <w:rsid w:val="00E518C5"/>
    <w:rsid w:val="00E51EC6"/>
    <w:rsid w:val="00E52F3B"/>
    <w:rsid w:val="00E52F80"/>
    <w:rsid w:val="00E53D94"/>
    <w:rsid w:val="00E53DEA"/>
    <w:rsid w:val="00E53E25"/>
    <w:rsid w:val="00E53FF5"/>
    <w:rsid w:val="00E5424B"/>
    <w:rsid w:val="00E54417"/>
    <w:rsid w:val="00E544BA"/>
    <w:rsid w:val="00E54DEF"/>
    <w:rsid w:val="00E55AE0"/>
    <w:rsid w:val="00E55B64"/>
    <w:rsid w:val="00E60700"/>
    <w:rsid w:val="00E60957"/>
    <w:rsid w:val="00E610E0"/>
    <w:rsid w:val="00E616DB"/>
    <w:rsid w:val="00E61C71"/>
    <w:rsid w:val="00E62442"/>
    <w:rsid w:val="00E627A4"/>
    <w:rsid w:val="00E630ED"/>
    <w:rsid w:val="00E6414C"/>
    <w:rsid w:val="00E6437C"/>
    <w:rsid w:val="00E6514A"/>
    <w:rsid w:val="00E65237"/>
    <w:rsid w:val="00E66143"/>
    <w:rsid w:val="00E67862"/>
    <w:rsid w:val="00E70468"/>
    <w:rsid w:val="00E70ACF"/>
    <w:rsid w:val="00E70C81"/>
    <w:rsid w:val="00E70D46"/>
    <w:rsid w:val="00E712A9"/>
    <w:rsid w:val="00E713BC"/>
    <w:rsid w:val="00E72444"/>
    <w:rsid w:val="00E72515"/>
    <w:rsid w:val="00E7410F"/>
    <w:rsid w:val="00E74CA7"/>
    <w:rsid w:val="00E74EC5"/>
    <w:rsid w:val="00E75161"/>
    <w:rsid w:val="00E764D5"/>
    <w:rsid w:val="00E76B86"/>
    <w:rsid w:val="00E773F4"/>
    <w:rsid w:val="00E8000D"/>
    <w:rsid w:val="00E809F3"/>
    <w:rsid w:val="00E80C21"/>
    <w:rsid w:val="00E820BD"/>
    <w:rsid w:val="00E8227B"/>
    <w:rsid w:val="00E82FC7"/>
    <w:rsid w:val="00E8342F"/>
    <w:rsid w:val="00E836F6"/>
    <w:rsid w:val="00E84210"/>
    <w:rsid w:val="00E844CD"/>
    <w:rsid w:val="00E84503"/>
    <w:rsid w:val="00E847A7"/>
    <w:rsid w:val="00E84FE5"/>
    <w:rsid w:val="00E85249"/>
    <w:rsid w:val="00E85F5A"/>
    <w:rsid w:val="00E86682"/>
    <w:rsid w:val="00E86A17"/>
    <w:rsid w:val="00E86E79"/>
    <w:rsid w:val="00E906B4"/>
    <w:rsid w:val="00E9095B"/>
    <w:rsid w:val="00E9145E"/>
    <w:rsid w:val="00E91B24"/>
    <w:rsid w:val="00E91B2B"/>
    <w:rsid w:val="00E926B8"/>
    <w:rsid w:val="00E927BF"/>
    <w:rsid w:val="00E933C1"/>
    <w:rsid w:val="00E93513"/>
    <w:rsid w:val="00E936DA"/>
    <w:rsid w:val="00E9399B"/>
    <w:rsid w:val="00E939A7"/>
    <w:rsid w:val="00E94008"/>
    <w:rsid w:val="00E94762"/>
    <w:rsid w:val="00E9490D"/>
    <w:rsid w:val="00E94BDB"/>
    <w:rsid w:val="00E95208"/>
    <w:rsid w:val="00E956BA"/>
    <w:rsid w:val="00E96B52"/>
    <w:rsid w:val="00E97216"/>
    <w:rsid w:val="00E97523"/>
    <w:rsid w:val="00E975A8"/>
    <w:rsid w:val="00EA0018"/>
    <w:rsid w:val="00EA05BD"/>
    <w:rsid w:val="00EA08BE"/>
    <w:rsid w:val="00EA0A85"/>
    <w:rsid w:val="00EA14B0"/>
    <w:rsid w:val="00EA2244"/>
    <w:rsid w:val="00EA2E18"/>
    <w:rsid w:val="00EA3A02"/>
    <w:rsid w:val="00EA4DDC"/>
    <w:rsid w:val="00EA53F6"/>
    <w:rsid w:val="00EA6A0A"/>
    <w:rsid w:val="00EA6FA7"/>
    <w:rsid w:val="00EB067F"/>
    <w:rsid w:val="00EB17BE"/>
    <w:rsid w:val="00EB1A1B"/>
    <w:rsid w:val="00EB1F02"/>
    <w:rsid w:val="00EB2E64"/>
    <w:rsid w:val="00EB2FEF"/>
    <w:rsid w:val="00EB3290"/>
    <w:rsid w:val="00EB3F90"/>
    <w:rsid w:val="00EB5BC5"/>
    <w:rsid w:val="00EB5E43"/>
    <w:rsid w:val="00EB5E9E"/>
    <w:rsid w:val="00EB6212"/>
    <w:rsid w:val="00EB69F4"/>
    <w:rsid w:val="00EB6BB5"/>
    <w:rsid w:val="00EB6E30"/>
    <w:rsid w:val="00EB7371"/>
    <w:rsid w:val="00EB73BC"/>
    <w:rsid w:val="00EB7618"/>
    <w:rsid w:val="00EB7B51"/>
    <w:rsid w:val="00EB7F93"/>
    <w:rsid w:val="00EC086C"/>
    <w:rsid w:val="00EC1720"/>
    <w:rsid w:val="00EC2DB7"/>
    <w:rsid w:val="00EC337D"/>
    <w:rsid w:val="00EC3ED1"/>
    <w:rsid w:val="00EC421C"/>
    <w:rsid w:val="00EC42D0"/>
    <w:rsid w:val="00EC481D"/>
    <w:rsid w:val="00EC590A"/>
    <w:rsid w:val="00EC638F"/>
    <w:rsid w:val="00EC68D5"/>
    <w:rsid w:val="00EC7927"/>
    <w:rsid w:val="00ED00F7"/>
    <w:rsid w:val="00ED095E"/>
    <w:rsid w:val="00ED1A0B"/>
    <w:rsid w:val="00ED27DD"/>
    <w:rsid w:val="00ED2997"/>
    <w:rsid w:val="00ED2F4D"/>
    <w:rsid w:val="00ED2F5B"/>
    <w:rsid w:val="00ED5162"/>
    <w:rsid w:val="00ED697C"/>
    <w:rsid w:val="00ED72DA"/>
    <w:rsid w:val="00ED753F"/>
    <w:rsid w:val="00ED7C27"/>
    <w:rsid w:val="00EE06CA"/>
    <w:rsid w:val="00EE134B"/>
    <w:rsid w:val="00EE1E0C"/>
    <w:rsid w:val="00EE43AD"/>
    <w:rsid w:val="00EE4874"/>
    <w:rsid w:val="00EE48D6"/>
    <w:rsid w:val="00EE4A6E"/>
    <w:rsid w:val="00EE4BAB"/>
    <w:rsid w:val="00EE4D3B"/>
    <w:rsid w:val="00EE7922"/>
    <w:rsid w:val="00EE79A6"/>
    <w:rsid w:val="00EF11DF"/>
    <w:rsid w:val="00EF130D"/>
    <w:rsid w:val="00EF1356"/>
    <w:rsid w:val="00EF2D2A"/>
    <w:rsid w:val="00EF30E0"/>
    <w:rsid w:val="00EF3D05"/>
    <w:rsid w:val="00EF42CF"/>
    <w:rsid w:val="00EF5403"/>
    <w:rsid w:val="00EF567D"/>
    <w:rsid w:val="00EF5F11"/>
    <w:rsid w:val="00EF6111"/>
    <w:rsid w:val="00F005A0"/>
    <w:rsid w:val="00F01835"/>
    <w:rsid w:val="00F01DE9"/>
    <w:rsid w:val="00F0229D"/>
    <w:rsid w:val="00F02B1B"/>
    <w:rsid w:val="00F032BB"/>
    <w:rsid w:val="00F032C8"/>
    <w:rsid w:val="00F03567"/>
    <w:rsid w:val="00F03DD3"/>
    <w:rsid w:val="00F04BBE"/>
    <w:rsid w:val="00F065D5"/>
    <w:rsid w:val="00F06616"/>
    <w:rsid w:val="00F068BF"/>
    <w:rsid w:val="00F07002"/>
    <w:rsid w:val="00F07485"/>
    <w:rsid w:val="00F10BC6"/>
    <w:rsid w:val="00F11352"/>
    <w:rsid w:val="00F11AD0"/>
    <w:rsid w:val="00F12313"/>
    <w:rsid w:val="00F1279E"/>
    <w:rsid w:val="00F12D32"/>
    <w:rsid w:val="00F12E67"/>
    <w:rsid w:val="00F13D34"/>
    <w:rsid w:val="00F14308"/>
    <w:rsid w:val="00F14602"/>
    <w:rsid w:val="00F1498D"/>
    <w:rsid w:val="00F14DDF"/>
    <w:rsid w:val="00F152AD"/>
    <w:rsid w:val="00F15BA3"/>
    <w:rsid w:val="00F15D52"/>
    <w:rsid w:val="00F165B7"/>
    <w:rsid w:val="00F16F88"/>
    <w:rsid w:val="00F17B8D"/>
    <w:rsid w:val="00F20C9C"/>
    <w:rsid w:val="00F21827"/>
    <w:rsid w:val="00F21A00"/>
    <w:rsid w:val="00F226F1"/>
    <w:rsid w:val="00F2285F"/>
    <w:rsid w:val="00F23155"/>
    <w:rsid w:val="00F231C3"/>
    <w:rsid w:val="00F23BA7"/>
    <w:rsid w:val="00F23EE4"/>
    <w:rsid w:val="00F24236"/>
    <w:rsid w:val="00F24E0E"/>
    <w:rsid w:val="00F25111"/>
    <w:rsid w:val="00F25707"/>
    <w:rsid w:val="00F26693"/>
    <w:rsid w:val="00F26A13"/>
    <w:rsid w:val="00F27D3B"/>
    <w:rsid w:val="00F31261"/>
    <w:rsid w:val="00F31BB3"/>
    <w:rsid w:val="00F31C67"/>
    <w:rsid w:val="00F323C3"/>
    <w:rsid w:val="00F32A15"/>
    <w:rsid w:val="00F32EE6"/>
    <w:rsid w:val="00F32F3C"/>
    <w:rsid w:val="00F339EC"/>
    <w:rsid w:val="00F3443B"/>
    <w:rsid w:val="00F34FDD"/>
    <w:rsid w:val="00F35279"/>
    <w:rsid w:val="00F356C7"/>
    <w:rsid w:val="00F35F1A"/>
    <w:rsid w:val="00F36130"/>
    <w:rsid w:val="00F36278"/>
    <w:rsid w:val="00F3644F"/>
    <w:rsid w:val="00F36B71"/>
    <w:rsid w:val="00F373AE"/>
    <w:rsid w:val="00F4032F"/>
    <w:rsid w:val="00F40360"/>
    <w:rsid w:val="00F40444"/>
    <w:rsid w:val="00F40CE6"/>
    <w:rsid w:val="00F413F2"/>
    <w:rsid w:val="00F41B59"/>
    <w:rsid w:val="00F42099"/>
    <w:rsid w:val="00F423BD"/>
    <w:rsid w:val="00F425DE"/>
    <w:rsid w:val="00F431C5"/>
    <w:rsid w:val="00F432FF"/>
    <w:rsid w:val="00F456D2"/>
    <w:rsid w:val="00F45B08"/>
    <w:rsid w:val="00F46163"/>
    <w:rsid w:val="00F46431"/>
    <w:rsid w:val="00F469AD"/>
    <w:rsid w:val="00F4715C"/>
    <w:rsid w:val="00F472B2"/>
    <w:rsid w:val="00F47C9F"/>
    <w:rsid w:val="00F50CE8"/>
    <w:rsid w:val="00F51361"/>
    <w:rsid w:val="00F52330"/>
    <w:rsid w:val="00F525CE"/>
    <w:rsid w:val="00F54603"/>
    <w:rsid w:val="00F54772"/>
    <w:rsid w:val="00F54869"/>
    <w:rsid w:val="00F556B2"/>
    <w:rsid w:val="00F55ABD"/>
    <w:rsid w:val="00F565E8"/>
    <w:rsid w:val="00F56CB4"/>
    <w:rsid w:val="00F573C7"/>
    <w:rsid w:val="00F5754B"/>
    <w:rsid w:val="00F576DE"/>
    <w:rsid w:val="00F57747"/>
    <w:rsid w:val="00F578BC"/>
    <w:rsid w:val="00F60702"/>
    <w:rsid w:val="00F61266"/>
    <w:rsid w:val="00F633AC"/>
    <w:rsid w:val="00F633F1"/>
    <w:rsid w:val="00F63BF7"/>
    <w:rsid w:val="00F63FBF"/>
    <w:rsid w:val="00F6453E"/>
    <w:rsid w:val="00F65215"/>
    <w:rsid w:val="00F65617"/>
    <w:rsid w:val="00F6572B"/>
    <w:rsid w:val="00F65844"/>
    <w:rsid w:val="00F65A88"/>
    <w:rsid w:val="00F66494"/>
    <w:rsid w:val="00F66ECF"/>
    <w:rsid w:val="00F700B9"/>
    <w:rsid w:val="00F7011F"/>
    <w:rsid w:val="00F710BE"/>
    <w:rsid w:val="00F712C1"/>
    <w:rsid w:val="00F72016"/>
    <w:rsid w:val="00F72DAD"/>
    <w:rsid w:val="00F736D2"/>
    <w:rsid w:val="00F754D4"/>
    <w:rsid w:val="00F75519"/>
    <w:rsid w:val="00F7564C"/>
    <w:rsid w:val="00F75859"/>
    <w:rsid w:val="00F76220"/>
    <w:rsid w:val="00F76651"/>
    <w:rsid w:val="00F769BE"/>
    <w:rsid w:val="00F7735C"/>
    <w:rsid w:val="00F77BD5"/>
    <w:rsid w:val="00F77EDF"/>
    <w:rsid w:val="00F82E6B"/>
    <w:rsid w:val="00F83644"/>
    <w:rsid w:val="00F83662"/>
    <w:rsid w:val="00F838C0"/>
    <w:rsid w:val="00F85F83"/>
    <w:rsid w:val="00F90852"/>
    <w:rsid w:val="00F90995"/>
    <w:rsid w:val="00F90FC8"/>
    <w:rsid w:val="00F91049"/>
    <w:rsid w:val="00F9109B"/>
    <w:rsid w:val="00F912FD"/>
    <w:rsid w:val="00F91D43"/>
    <w:rsid w:val="00F9367F"/>
    <w:rsid w:val="00F93AF6"/>
    <w:rsid w:val="00F94AAF"/>
    <w:rsid w:val="00F95411"/>
    <w:rsid w:val="00F9619C"/>
    <w:rsid w:val="00F96339"/>
    <w:rsid w:val="00F97859"/>
    <w:rsid w:val="00F97973"/>
    <w:rsid w:val="00F97B71"/>
    <w:rsid w:val="00FA06A3"/>
    <w:rsid w:val="00FA0ED2"/>
    <w:rsid w:val="00FA120C"/>
    <w:rsid w:val="00FA2CFC"/>
    <w:rsid w:val="00FA2DDA"/>
    <w:rsid w:val="00FA34CA"/>
    <w:rsid w:val="00FA3BA7"/>
    <w:rsid w:val="00FA3E3E"/>
    <w:rsid w:val="00FA4A55"/>
    <w:rsid w:val="00FA4C66"/>
    <w:rsid w:val="00FA4D4F"/>
    <w:rsid w:val="00FA54E8"/>
    <w:rsid w:val="00FA5FE8"/>
    <w:rsid w:val="00FA668B"/>
    <w:rsid w:val="00FA67CF"/>
    <w:rsid w:val="00FA7699"/>
    <w:rsid w:val="00FB249A"/>
    <w:rsid w:val="00FB2D17"/>
    <w:rsid w:val="00FB2F69"/>
    <w:rsid w:val="00FB368B"/>
    <w:rsid w:val="00FB3742"/>
    <w:rsid w:val="00FB3A3A"/>
    <w:rsid w:val="00FB4217"/>
    <w:rsid w:val="00FB4379"/>
    <w:rsid w:val="00FB45FF"/>
    <w:rsid w:val="00FB47F5"/>
    <w:rsid w:val="00FB5492"/>
    <w:rsid w:val="00FB55D8"/>
    <w:rsid w:val="00FB5D97"/>
    <w:rsid w:val="00FB5F84"/>
    <w:rsid w:val="00FB61EA"/>
    <w:rsid w:val="00FB6C7A"/>
    <w:rsid w:val="00FB732E"/>
    <w:rsid w:val="00FB79F7"/>
    <w:rsid w:val="00FC09E7"/>
    <w:rsid w:val="00FC0D7F"/>
    <w:rsid w:val="00FC1CA5"/>
    <w:rsid w:val="00FC1D8E"/>
    <w:rsid w:val="00FC2733"/>
    <w:rsid w:val="00FC27C0"/>
    <w:rsid w:val="00FC2979"/>
    <w:rsid w:val="00FC3F0B"/>
    <w:rsid w:val="00FC5041"/>
    <w:rsid w:val="00FC619F"/>
    <w:rsid w:val="00FC6CDA"/>
    <w:rsid w:val="00FC6D6C"/>
    <w:rsid w:val="00FD108C"/>
    <w:rsid w:val="00FD1176"/>
    <w:rsid w:val="00FD137B"/>
    <w:rsid w:val="00FD1BEF"/>
    <w:rsid w:val="00FD1C3C"/>
    <w:rsid w:val="00FD24F6"/>
    <w:rsid w:val="00FD2A48"/>
    <w:rsid w:val="00FD2DB1"/>
    <w:rsid w:val="00FD38A8"/>
    <w:rsid w:val="00FD43A5"/>
    <w:rsid w:val="00FD5348"/>
    <w:rsid w:val="00FD5AF7"/>
    <w:rsid w:val="00FD6AC8"/>
    <w:rsid w:val="00FE06DF"/>
    <w:rsid w:val="00FE0A6C"/>
    <w:rsid w:val="00FE1385"/>
    <w:rsid w:val="00FE1727"/>
    <w:rsid w:val="00FE1738"/>
    <w:rsid w:val="00FE20CA"/>
    <w:rsid w:val="00FE2BA4"/>
    <w:rsid w:val="00FE3638"/>
    <w:rsid w:val="00FE3720"/>
    <w:rsid w:val="00FE3EA1"/>
    <w:rsid w:val="00FE4196"/>
    <w:rsid w:val="00FE4535"/>
    <w:rsid w:val="00FE4818"/>
    <w:rsid w:val="00FE4CA4"/>
    <w:rsid w:val="00FE50FE"/>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2CFB"/>
    <w:rsid w:val="00FF3334"/>
    <w:rsid w:val="00FF50AB"/>
    <w:rsid w:val="00FF5733"/>
    <w:rsid w:val="00FF59BE"/>
    <w:rsid w:val="00FF6267"/>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2AC8FC9A-37B7-4D7E-8810-5498A1B3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uiPriority="0"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B70132"/>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70132"/>
    <w:pPr>
      <w:tabs>
        <w:tab w:val="right" w:leader="dot" w:pos="9072"/>
      </w:tabs>
    </w:pPr>
  </w:style>
  <w:style w:type="paragraph" w:styleId="34">
    <w:name w:val="toc 3"/>
    <w:basedOn w:val="a"/>
    <w:next w:val="a"/>
    <w:autoRedefine/>
    <w:uiPriority w:val="39"/>
    <w:qFormat/>
    <w:rsid w:val="00B70132"/>
    <w:pPr>
      <w:ind w:leftChars="400" w:left="40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 w:type="character" w:styleId="aff3">
    <w:name w:val="Strong"/>
    <w:basedOn w:val="a1"/>
    <w:uiPriority w:val="22"/>
    <w:qFormat/>
    <w:locked/>
    <w:rsid w:val="001A5547"/>
    <w:rPr>
      <w:b/>
      <w:bCs/>
    </w:rPr>
  </w:style>
  <w:style w:type="paragraph" w:customStyle="1" w:styleId="Default">
    <w:name w:val="Default"/>
    <w:qFormat/>
    <w:rsid w:val="00EE134B"/>
    <w:pPr>
      <w:widowControl w:val="0"/>
      <w:autoSpaceDE w:val="0"/>
      <w:autoSpaceDN w:val="0"/>
      <w:adjustRightInd w:val="0"/>
    </w:pPr>
    <w:rPr>
      <w:rFonts w:ascii="仿宋" w:hAnsi="仿宋" w:cs="仿宋"/>
      <w:color w:val="000000"/>
      <w:sz w:val="24"/>
      <w:szCs w:val="24"/>
    </w:rPr>
  </w:style>
  <w:style w:type="character" w:customStyle="1" w:styleId="apple-converted-space">
    <w:name w:val="apple-converted-space"/>
    <w:basedOn w:val="a1"/>
    <w:rsid w:val="00B5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352">
      <w:bodyDiv w:val="1"/>
      <w:marLeft w:val="0"/>
      <w:marRight w:val="0"/>
      <w:marTop w:val="0"/>
      <w:marBottom w:val="0"/>
      <w:divBdr>
        <w:top w:val="none" w:sz="0" w:space="0" w:color="auto"/>
        <w:left w:val="none" w:sz="0" w:space="0" w:color="auto"/>
        <w:bottom w:val="none" w:sz="0" w:space="0" w:color="auto"/>
        <w:right w:val="none" w:sz="0" w:space="0" w:color="auto"/>
      </w:divBdr>
    </w:div>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1055811545">
      <w:bodyDiv w:val="1"/>
      <w:marLeft w:val="0"/>
      <w:marRight w:val="0"/>
      <w:marTop w:val="0"/>
      <w:marBottom w:val="0"/>
      <w:divBdr>
        <w:top w:val="none" w:sz="0" w:space="0" w:color="auto"/>
        <w:left w:val="none" w:sz="0" w:space="0" w:color="auto"/>
        <w:bottom w:val="none" w:sz="0" w:space="0" w:color="auto"/>
        <w:right w:val="none" w:sz="0" w:space="0" w:color="auto"/>
      </w:divBdr>
    </w:div>
    <w:div w:id="1210991680">
      <w:bodyDiv w:val="1"/>
      <w:marLeft w:val="0"/>
      <w:marRight w:val="0"/>
      <w:marTop w:val="0"/>
      <w:marBottom w:val="0"/>
      <w:divBdr>
        <w:top w:val="none" w:sz="0" w:space="0" w:color="auto"/>
        <w:left w:val="none" w:sz="0" w:space="0" w:color="auto"/>
        <w:bottom w:val="none" w:sz="0" w:space="0" w:color="auto"/>
        <w:right w:val="none" w:sz="0" w:space="0" w:color="auto"/>
      </w:divBdr>
    </w:div>
    <w:div w:id="1243877909">
      <w:bodyDiv w:val="1"/>
      <w:marLeft w:val="0"/>
      <w:marRight w:val="0"/>
      <w:marTop w:val="0"/>
      <w:marBottom w:val="0"/>
      <w:divBdr>
        <w:top w:val="none" w:sz="0" w:space="0" w:color="auto"/>
        <w:left w:val="none" w:sz="0" w:space="0" w:color="auto"/>
        <w:bottom w:val="none" w:sz="0" w:space="0" w:color="auto"/>
        <w:right w:val="none" w:sz="0" w:space="0" w:color="auto"/>
      </w:divBdr>
    </w:div>
    <w:div w:id="1252813151">
      <w:bodyDiv w:val="1"/>
      <w:marLeft w:val="0"/>
      <w:marRight w:val="0"/>
      <w:marTop w:val="0"/>
      <w:marBottom w:val="0"/>
      <w:divBdr>
        <w:top w:val="none" w:sz="0" w:space="0" w:color="auto"/>
        <w:left w:val="none" w:sz="0" w:space="0" w:color="auto"/>
        <w:bottom w:val="none" w:sz="0" w:space="0" w:color="auto"/>
        <w:right w:val="none" w:sz="0" w:space="0" w:color="auto"/>
      </w:divBdr>
    </w:div>
    <w:div w:id="1272130506">
      <w:bodyDiv w:val="1"/>
      <w:marLeft w:val="0"/>
      <w:marRight w:val="0"/>
      <w:marTop w:val="0"/>
      <w:marBottom w:val="0"/>
      <w:divBdr>
        <w:top w:val="none" w:sz="0" w:space="0" w:color="auto"/>
        <w:left w:val="none" w:sz="0" w:space="0" w:color="auto"/>
        <w:bottom w:val="none" w:sz="0" w:space="0" w:color="auto"/>
        <w:right w:val="none" w:sz="0" w:space="0" w:color="auto"/>
      </w:divBdr>
    </w:div>
    <w:div w:id="1578443851">
      <w:bodyDiv w:val="1"/>
      <w:marLeft w:val="0"/>
      <w:marRight w:val="0"/>
      <w:marTop w:val="0"/>
      <w:marBottom w:val="0"/>
      <w:divBdr>
        <w:top w:val="none" w:sz="0" w:space="0" w:color="auto"/>
        <w:left w:val="none" w:sz="0" w:space="0" w:color="auto"/>
        <w:bottom w:val="none" w:sz="0" w:space="0" w:color="auto"/>
        <w:right w:val="none" w:sz="0" w:space="0" w:color="auto"/>
      </w:divBdr>
    </w:div>
    <w:div w:id="1644699991">
      <w:bodyDiv w:val="1"/>
      <w:marLeft w:val="0"/>
      <w:marRight w:val="0"/>
      <w:marTop w:val="0"/>
      <w:marBottom w:val="0"/>
      <w:divBdr>
        <w:top w:val="none" w:sz="0" w:space="0" w:color="auto"/>
        <w:left w:val="none" w:sz="0" w:space="0" w:color="auto"/>
        <w:bottom w:val="none" w:sz="0" w:space="0" w:color="auto"/>
        <w:right w:val="none" w:sz="0" w:space="0" w:color="auto"/>
      </w:divBdr>
    </w:div>
    <w:div w:id="1702318796">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 w:id="1816989002">
      <w:bodyDiv w:val="1"/>
      <w:marLeft w:val="0"/>
      <w:marRight w:val="0"/>
      <w:marTop w:val="0"/>
      <w:marBottom w:val="0"/>
      <w:divBdr>
        <w:top w:val="none" w:sz="0" w:space="0" w:color="auto"/>
        <w:left w:val="none" w:sz="0" w:space="0" w:color="auto"/>
        <w:bottom w:val="none" w:sz="0" w:space="0" w:color="auto"/>
        <w:right w:val="none" w:sz="0" w:space="0" w:color="auto"/>
      </w:divBdr>
    </w:div>
    <w:div w:id="20128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41FB-F0CA-432C-9271-794C5EA8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75</Pages>
  <Words>9351</Words>
  <Characters>53303</Characters>
  <Application>Microsoft Office Word</Application>
  <DocSecurity>0</DocSecurity>
  <Lines>444</Lines>
  <Paragraphs>125</Paragraphs>
  <ScaleCrop>false</ScaleCrop>
  <Company/>
  <LinksUpToDate>false</LinksUpToDate>
  <CharactersWithSpaces>62529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Trowa.Ding@FA</cp:lastModifiedBy>
  <cp:revision>21</cp:revision>
  <cp:lastPrinted>2007-07-19T00:46:00Z</cp:lastPrinted>
  <dcterms:created xsi:type="dcterms:W3CDTF">2024-03-18T05:14:00Z</dcterms:created>
  <dcterms:modified xsi:type="dcterms:W3CDTF">2024-03-27T05:19:00Z</dcterms:modified>
</cp:coreProperties>
</file>